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838C5" w14:textId="66F96E5A" w:rsidR="00C23271" w:rsidRPr="00C23271" w:rsidRDefault="00C23271" w:rsidP="00532728">
      <w:pPr>
        <w:spacing w:before="9000" w:after="0" w:line="240" w:lineRule="auto"/>
        <w:ind w:left="5103" w:right="1111"/>
        <w:outlineLvl w:val="0"/>
        <w:rPr>
          <w:rFonts w:asciiTheme="majorHAnsi" w:hAnsiTheme="majorHAnsi" w:cs="Arial"/>
          <w:b/>
          <w:bCs/>
          <w:color w:val="auto"/>
          <w:kern w:val="28"/>
          <w:sz w:val="56"/>
          <w:szCs w:val="130"/>
        </w:rPr>
      </w:pPr>
      <w:bookmarkStart w:id="0" w:name="_Toc432437392"/>
      <w:r>
        <w:rPr>
          <w:rFonts w:asciiTheme="majorHAnsi" w:hAnsiTheme="majorHAnsi" w:cs="Arial"/>
          <w:b/>
          <w:bCs/>
          <w:color w:val="auto"/>
          <w:kern w:val="28"/>
          <w:sz w:val="56"/>
          <w:szCs w:val="130"/>
        </w:rPr>
        <w:t>Returning to work after illness or injury</w:t>
      </w:r>
    </w:p>
    <w:p w14:paraId="3E33CA49" w14:textId="162999AA" w:rsidR="00A25CA2" w:rsidRPr="00C23271" w:rsidRDefault="00C46625" w:rsidP="00C23271">
      <w:pPr>
        <w:ind w:left="5103"/>
        <w:rPr>
          <w:b/>
          <w:color w:val="auto"/>
        </w:rPr>
      </w:pPr>
      <w:r w:rsidRPr="00C23271">
        <w:rPr>
          <w:b/>
          <w:noProof/>
          <w:color w:val="auto"/>
        </w:rPr>
        <w:drawing>
          <wp:anchor distT="0" distB="0" distL="114300" distR="114300" simplePos="0" relativeHeight="251649536" behindDoc="1" locked="0" layoutInCell="0" allowOverlap="1" wp14:anchorId="66DA0506" wp14:editId="049F9CE5">
            <wp:simplePos x="0" y="0"/>
            <wp:positionH relativeFrom="page">
              <wp:align>left</wp:align>
            </wp:positionH>
            <wp:positionV relativeFrom="page">
              <wp:align>top</wp:align>
            </wp:positionV>
            <wp:extent cx="7556278" cy="10685645"/>
            <wp:effectExtent l="0" t="0" r="6985" b="1905"/>
            <wp:wrapNone/>
            <wp:docPr id="1" name="Picture 1" descr="Australian Government Department of the Prime Minister and Cabinet BETA" title="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a:extLst>
                        <a:ext uri="{28A0092B-C50C-407E-A947-70E740481C1C}">
                          <a14:useLocalDpi xmlns:a14="http://schemas.microsoft.com/office/drawing/2010/main" val="0"/>
                        </a:ext>
                      </a:extLst>
                    </a:blip>
                    <a:stretch>
                      <a:fillRect/>
                    </a:stretch>
                  </pic:blipFill>
                  <pic:spPr>
                    <a:xfrm>
                      <a:off x="0" y="0"/>
                      <a:ext cx="7556278" cy="10685645"/>
                    </a:xfrm>
                    <a:prstGeom prst="rect">
                      <a:avLst/>
                    </a:prstGeom>
                  </pic:spPr>
                </pic:pic>
              </a:graphicData>
            </a:graphic>
            <wp14:sizeRelH relativeFrom="margin">
              <wp14:pctWidth>0</wp14:pctWidth>
            </wp14:sizeRelH>
            <wp14:sizeRelV relativeFrom="margin">
              <wp14:pctHeight>0</wp14:pctHeight>
            </wp14:sizeRelV>
          </wp:anchor>
        </w:drawing>
      </w:r>
      <w:r w:rsidR="0012560E">
        <w:rPr>
          <w:b/>
          <w:color w:val="auto"/>
        </w:rPr>
        <w:t>November</w:t>
      </w:r>
      <w:r w:rsidR="00C23271" w:rsidRPr="00C23271">
        <w:rPr>
          <w:b/>
          <w:color w:val="auto"/>
        </w:rPr>
        <w:t xml:space="preserve"> 2020</w:t>
      </w:r>
    </w:p>
    <w:p w14:paraId="63E41CB2" w14:textId="613969E1" w:rsidR="0096054C" w:rsidRDefault="0096054C">
      <w:pPr>
        <w:spacing w:before="0" w:after="0" w:line="240" w:lineRule="auto"/>
      </w:pPr>
    </w:p>
    <w:p w14:paraId="2019017D" w14:textId="09FC9638" w:rsidR="00C23271" w:rsidRDefault="00C23271" w:rsidP="00087D4E"/>
    <w:p w14:paraId="2460D7E3" w14:textId="77777777" w:rsidR="00C23271" w:rsidRDefault="00C23271" w:rsidP="00087D4E">
      <w:pPr>
        <w:sectPr w:rsidR="00C23271" w:rsidSect="008D551E">
          <w:headerReference w:type="default" r:id="rId12"/>
          <w:pgSz w:w="11906" w:h="16838" w:code="9"/>
          <w:pgMar w:top="2126" w:right="720" w:bottom="567" w:left="720" w:header="567" w:footer="567" w:gutter="0"/>
          <w:pgNumType w:start="0"/>
          <w:cols w:space="708"/>
          <w:docGrid w:linePitch="360"/>
        </w:sectPr>
      </w:pPr>
    </w:p>
    <w:p w14:paraId="4C26B3F8" w14:textId="77777777" w:rsidR="00EB0609" w:rsidRDefault="00EB0609" w:rsidP="00EB0609">
      <w:pPr>
        <w:pStyle w:val="DisclaimerH1"/>
      </w:pPr>
    </w:p>
    <w:p w14:paraId="03D311AE" w14:textId="77777777" w:rsidR="00EB0609" w:rsidRDefault="00EB0609" w:rsidP="00A742E3">
      <w:pPr>
        <w:pStyle w:val="DisclaimerH2"/>
        <w:outlineLvl w:val="1"/>
      </w:pPr>
      <w:r>
        <w:t>Other uses</w:t>
      </w:r>
    </w:p>
    <w:p w14:paraId="5359F8DB" w14:textId="77777777" w:rsidR="00EB0609" w:rsidRDefault="00EB0609" w:rsidP="00EB0609">
      <w:r>
        <w:t>Enquiries regarding this license and any other use of this document are welcome at:</w:t>
      </w:r>
    </w:p>
    <w:p w14:paraId="3DACCFB0" w14:textId="77777777" w:rsidR="00EB0609" w:rsidRDefault="00EB0609" w:rsidP="00EB0609">
      <w:pPr>
        <w:spacing w:before="0" w:after="0"/>
      </w:pPr>
      <w:r>
        <w:t>Managing Director</w:t>
      </w:r>
    </w:p>
    <w:p w14:paraId="29A85C85" w14:textId="77777777" w:rsidR="00EB0609" w:rsidRDefault="00EB0609" w:rsidP="00EB0609">
      <w:pPr>
        <w:spacing w:before="0" w:after="0"/>
      </w:pPr>
      <w:r>
        <w:t>Behavioural Economics Team of the Australian Government</w:t>
      </w:r>
    </w:p>
    <w:p w14:paraId="3AF21C07" w14:textId="77777777" w:rsidR="00EB0609" w:rsidRDefault="00EB0609" w:rsidP="00EB0609">
      <w:pPr>
        <w:spacing w:before="0" w:after="0"/>
      </w:pPr>
      <w:r>
        <w:t>Department of the Prime Minister and Cabinet</w:t>
      </w:r>
    </w:p>
    <w:p w14:paraId="752A1DD8" w14:textId="77777777" w:rsidR="00EB0609" w:rsidRDefault="00EB0609" w:rsidP="00EB0609">
      <w:pPr>
        <w:spacing w:before="0" w:after="0"/>
      </w:pPr>
      <w:r>
        <w:t>Barton ACT 2600</w:t>
      </w:r>
    </w:p>
    <w:p w14:paraId="6BC7D77C" w14:textId="77777777" w:rsidR="00EB0609" w:rsidRDefault="00EB0609" w:rsidP="00EB0609">
      <w:pPr>
        <w:spacing w:before="0" w:after="0"/>
      </w:pPr>
      <w:r>
        <w:t>Email: beta@pmc.gov.au</w:t>
      </w:r>
    </w:p>
    <w:p w14:paraId="6CA29F2A" w14:textId="77777777" w:rsidR="00EB0609" w:rsidRDefault="00EB0609" w:rsidP="00EB0609">
      <w:r>
        <w:t>The views expressed in this paper are those of the authors and do not necessarily reflect those of the Department of the Prime Minister and Cabinet or the Australian Government.</w:t>
      </w:r>
    </w:p>
    <w:p w14:paraId="35C0F67C" w14:textId="77777777" w:rsidR="00EB0609" w:rsidRDefault="00EB0609" w:rsidP="00A742E3">
      <w:pPr>
        <w:pStyle w:val="DisclaimerH2"/>
        <w:outlineLvl w:val="1"/>
      </w:pPr>
      <w:r>
        <w:t>Research team</w:t>
      </w:r>
    </w:p>
    <w:p w14:paraId="46BCC000" w14:textId="77777777" w:rsidR="00EB0609" w:rsidRDefault="009F40D9" w:rsidP="00EB0609">
      <w:r w:rsidRPr="003E7E07">
        <w:t>Current and former</w:t>
      </w:r>
      <w:r w:rsidR="00EB0609" w:rsidRPr="003E7E07">
        <w:t xml:space="preserve"> staff who contributed to the report were:</w:t>
      </w:r>
      <w:r w:rsidR="00A40FDE" w:rsidRPr="003E7E07">
        <w:t xml:space="preserve"> </w:t>
      </w:r>
      <w:r w:rsidRPr="003E7E07">
        <w:t xml:space="preserve">Su Mon Kyaw-Myint, </w:t>
      </w:r>
      <w:r w:rsidR="00A40FDE" w:rsidRPr="003E7E07">
        <w:t>Katrina Anderson</w:t>
      </w:r>
      <w:r w:rsidR="009C0AA9" w:rsidRPr="003E7E07">
        <w:t>,</w:t>
      </w:r>
      <w:r w:rsidR="00A40FDE" w:rsidRPr="003E7E07">
        <w:t xml:space="preserve"> </w:t>
      </w:r>
      <w:r w:rsidR="008B65D5" w:rsidRPr="003E7E07">
        <w:t xml:space="preserve">Linda Ma, </w:t>
      </w:r>
      <w:r w:rsidR="00F01EA9" w:rsidRPr="003E7E07">
        <w:t xml:space="preserve">Elizabeth Shaw, </w:t>
      </w:r>
      <w:r w:rsidR="008B65D5" w:rsidRPr="003E7E07">
        <w:t xml:space="preserve">Harry Greenwell and </w:t>
      </w:r>
      <w:r w:rsidR="00C80F1E" w:rsidRPr="003E7E07">
        <w:t>Roxarne Armstrong</w:t>
      </w:r>
      <w:r w:rsidR="00EB0609" w:rsidRPr="003E7E07">
        <w:t>.</w:t>
      </w:r>
    </w:p>
    <w:p w14:paraId="521E8861" w14:textId="77777777" w:rsidR="00EB0609" w:rsidRDefault="00EB0609" w:rsidP="00A742E3">
      <w:pPr>
        <w:pStyle w:val="DisclaimerH2"/>
        <w:outlineLvl w:val="1"/>
      </w:pPr>
      <w:r>
        <w:t>Acknowledgments</w:t>
      </w:r>
    </w:p>
    <w:p w14:paraId="7862DCE8" w14:textId="77777777" w:rsidR="00EB0609" w:rsidRDefault="00EB0609" w:rsidP="00EB0609">
      <w:r>
        <w:t xml:space="preserve">Thank you to the </w:t>
      </w:r>
      <w:r w:rsidR="001151FC">
        <w:t>(</w:t>
      </w:r>
      <w:r w:rsidR="00FD16AF">
        <w:t>then</w:t>
      </w:r>
      <w:r w:rsidR="001151FC">
        <w:t>)</w:t>
      </w:r>
      <w:r w:rsidR="00FD16AF">
        <w:t xml:space="preserve"> </w:t>
      </w:r>
      <w:r>
        <w:t xml:space="preserve">Department </w:t>
      </w:r>
      <w:r w:rsidRPr="001151FC">
        <w:t xml:space="preserve">of </w:t>
      </w:r>
      <w:r w:rsidR="00C80F1E" w:rsidRPr="001151FC">
        <w:t>Employment</w:t>
      </w:r>
      <w:r w:rsidR="00FD16AF" w:rsidRPr="001151FC">
        <w:t>’s</w:t>
      </w:r>
      <w:r w:rsidR="001151FC" w:rsidRPr="001151FC">
        <w:t xml:space="preserve"> </w:t>
      </w:r>
      <w:r w:rsidR="00C80F1E" w:rsidRPr="001151FC">
        <w:t>Applied and Behavioural Economics Section and the Attorney-General’s D</w:t>
      </w:r>
      <w:r w:rsidR="00C80F1E">
        <w:t>epartment</w:t>
      </w:r>
      <w:r>
        <w:t xml:space="preserve"> </w:t>
      </w:r>
      <w:r w:rsidR="00C80F1E">
        <w:t xml:space="preserve">Workplace Compensation section </w:t>
      </w:r>
      <w:r>
        <w:t>for their support and valuable contribution in making this project happen. In parti</w:t>
      </w:r>
      <w:r w:rsidR="00C80F1E">
        <w:t xml:space="preserve">cular, special thanks to </w:t>
      </w:r>
      <w:r w:rsidR="000930BA">
        <w:t xml:space="preserve">Bruce Cunningham, </w:t>
      </w:r>
      <w:r w:rsidR="00C80F1E">
        <w:t>Eve Wheeler</w:t>
      </w:r>
      <w:r>
        <w:t xml:space="preserve">, </w:t>
      </w:r>
      <w:r w:rsidR="00C80F1E">
        <w:t>Tran Ngo</w:t>
      </w:r>
      <w:r>
        <w:t xml:space="preserve">, </w:t>
      </w:r>
      <w:r w:rsidR="00C80F1E">
        <w:t>Megan O’Riordan</w:t>
      </w:r>
      <w:r>
        <w:t xml:space="preserve">, </w:t>
      </w:r>
      <w:r w:rsidR="00C80F1E">
        <w:t xml:space="preserve">Jim Gilchrist, Alan Piira </w:t>
      </w:r>
      <w:r>
        <w:t xml:space="preserve">and </w:t>
      </w:r>
      <w:r w:rsidR="00C80F1E">
        <w:t>Henry Jones f</w:t>
      </w:r>
      <w:r>
        <w:t>or their work on this project.</w:t>
      </w:r>
    </w:p>
    <w:p w14:paraId="03C1B129" w14:textId="77777777" w:rsidR="00C80F1E" w:rsidRDefault="00C80F1E" w:rsidP="00EB0609">
      <w:r>
        <w:t>We also extend our deep thanks to the staff members of the implementing partner agencies who ensured we were able to test our trial in the field.</w:t>
      </w:r>
    </w:p>
    <w:p w14:paraId="38B6358E" w14:textId="77777777" w:rsidR="00EB0609" w:rsidRDefault="00EB0609" w:rsidP="00EB0609">
      <w:r>
        <w:t xml:space="preserve">The </w:t>
      </w:r>
      <w:r w:rsidR="006C203F">
        <w:t xml:space="preserve">evaluation plan </w:t>
      </w:r>
      <w:r>
        <w:t>was pre-registered on the BETA webs</w:t>
      </w:r>
      <w:r w:rsidR="00C80F1E">
        <w:t>ite and the Australia New Zealand Clinical Trials R</w:t>
      </w:r>
      <w:r>
        <w:t>egistry:</w:t>
      </w:r>
    </w:p>
    <w:p w14:paraId="41316340" w14:textId="77777777" w:rsidR="00EB0609" w:rsidRDefault="00242E0C" w:rsidP="00EB0609">
      <w:hyperlink r:id="rId13" w:history="1">
        <w:r w:rsidR="00C80F1E" w:rsidRPr="00AE3EAB">
          <w:rPr>
            <w:rStyle w:val="Hyperlink"/>
          </w:rPr>
          <w:t>https://behaviouraleconomics.pmc.gov.au/projects/supporting-supervisors-improve-return-work-outcomes-injured-or-ill-workers</w:t>
        </w:r>
      </w:hyperlink>
      <w:r w:rsidR="00C80F1E">
        <w:t xml:space="preserve"> </w:t>
      </w:r>
      <w:hyperlink r:id="rId14" w:history="1">
        <w:r w:rsidR="00C80F1E" w:rsidRPr="00AE3EAB">
          <w:rPr>
            <w:rStyle w:val="Hyperlink"/>
          </w:rPr>
          <w:t>https://www.anzctr.org.au/Trial/Registration/TrialReview.aspx?ACTRN=12619000166178</w:t>
        </w:r>
      </w:hyperlink>
      <w:r w:rsidR="00C80F1E">
        <w:t xml:space="preserve"> </w:t>
      </w:r>
    </w:p>
    <w:p w14:paraId="1EB95FD9" w14:textId="77777777" w:rsidR="00EB0609" w:rsidRDefault="00EB0609" w:rsidP="00EB0609"/>
    <w:p w14:paraId="489EDA41" w14:textId="77777777" w:rsidR="00B14898" w:rsidRDefault="00B14898" w:rsidP="00B14898">
      <w:pPr>
        <w:sectPr w:rsidR="00B14898" w:rsidSect="008253C4">
          <w:headerReference w:type="default" r:id="rId15"/>
          <w:footerReference w:type="default" r:id="rId16"/>
          <w:pgSz w:w="11906" w:h="16838" w:code="9"/>
          <w:pgMar w:top="2041" w:right="2381" w:bottom="1247" w:left="1247" w:header="720" w:footer="851" w:gutter="0"/>
          <w:cols w:space="708"/>
          <w:docGrid w:linePitch="360"/>
        </w:sectPr>
      </w:pPr>
    </w:p>
    <w:p w14:paraId="1127C1F6" w14:textId="77777777" w:rsidR="004909C3" w:rsidRPr="004909C3" w:rsidRDefault="004909C3" w:rsidP="00532728">
      <w:pPr>
        <w:pStyle w:val="h20"/>
        <w:outlineLvl w:val="1"/>
      </w:pPr>
      <w:r w:rsidRPr="004909C3">
        <w:lastRenderedPageBreak/>
        <w:t>Who?</w:t>
      </w:r>
    </w:p>
    <w:p w14:paraId="3D48C5BF" w14:textId="77777777" w:rsidR="004909C3" w:rsidRPr="004909C3" w:rsidRDefault="004909C3" w:rsidP="00532728">
      <w:pPr>
        <w:pStyle w:val="WhiteHeading2"/>
        <w:ind w:left="0"/>
        <w:outlineLvl w:val="2"/>
      </w:pPr>
      <w:r w:rsidRPr="004909C3">
        <w:t>Who are we?</w:t>
      </w:r>
    </w:p>
    <w:p w14:paraId="2BD6FFE3"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72237696"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55895180" w14:textId="77777777" w:rsidR="004909C3" w:rsidRPr="004909C3" w:rsidRDefault="004909C3" w:rsidP="00532728">
      <w:pPr>
        <w:pStyle w:val="WhiteHeading2"/>
        <w:ind w:left="0"/>
        <w:outlineLvl w:val="2"/>
      </w:pPr>
      <w:r w:rsidRPr="004909C3">
        <w:t>What is behavioural economics?</w:t>
      </w:r>
    </w:p>
    <w:p w14:paraId="100882D4" w14:textId="77777777" w:rsidR="004909C3" w:rsidRPr="004909C3" w:rsidRDefault="004909C3" w:rsidP="004909C3">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318FC500" w14:textId="77777777" w:rsidR="004909C3" w:rsidRPr="004909C3" w:rsidRDefault="004909C3" w:rsidP="00532728">
      <w:pPr>
        <w:pStyle w:val="WhiteHeading2"/>
        <w:ind w:left="0"/>
        <w:outlineLvl w:val="2"/>
      </w:pPr>
      <w:r w:rsidRPr="004909C3">
        <w:t>What are behavioural insights and how are they useful for policy design?</w:t>
      </w:r>
    </w:p>
    <w:p w14:paraId="73855D80" w14:textId="77777777" w:rsidR="004909C3" w:rsidRPr="004909C3" w:rsidRDefault="004909C3" w:rsidP="004909C3">
      <w:pPr>
        <w:pStyle w:val="WhiteNormal"/>
      </w:pPr>
      <w:r w:rsidRPr="004909C3">
        <w:t xml:space="preserve">Behavioural insights apply behavioural economics concepts to the real world by drawing on empirically-tested results. These new tools can inform the design of government interventions to improve the welfare of </w:t>
      </w:r>
      <w:r w:rsidR="00812C22">
        <w:t>people</w:t>
      </w:r>
      <w:r w:rsidRPr="004909C3">
        <w:t>.</w:t>
      </w:r>
    </w:p>
    <w:p w14:paraId="5E60E2CC" w14:textId="77777777" w:rsidR="004909C3" w:rsidRDefault="004909C3" w:rsidP="004909C3">
      <w:pPr>
        <w:pStyle w:val="WhiteNormal"/>
      </w:pPr>
      <w:r w:rsidRPr="004909C3">
        <w:t xml:space="preserve">Rather than expect </w:t>
      </w:r>
      <w:r w:rsidR="00812C22">
        <w:t>people</w:t>
      </w:r>
      <w:r w:rsidRPr="004909C3">
        <w:t xml:space="preserve"> to be optimal decision makers, drawing on behavioural insights ensures policy makers will design policies that go with the grain of human behaviour. For example, </w:t>
      </w:r>
      <w:r w:rsidR="00812C22">
        <w:t xml:space="preserve">people </w:t>
      </w:r>
      <w:r w:rsidRPr="004909C3">
        <w:t xml:space="preserve">may struggle to make choices in their own best interests, such as saving more money. Policy makers can apply behavioural insights that preserve freedom, but encourage a different choice – by helping </w:t>
      </w:r>
      <w:r w:rsidR="00812C22">
        <w:t>people</w:t>
      </w:r>
      <w:r w:rsidRPr="004909C3">
        <w:t xml:space="preserve"> to set a plan to save regularly.</w:t>
      </w:r>
    </w:p>
    <w:p w14:paraId="45E98A25"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2B6585B5" w14:textId="77777777" w:rsidR="004909C3" w:rsidRDefault="004909C3" w:rsidP="00532728">
          <w:pPr>
            <w:pStyle w:val="TOCHeading"/>
            <w:outlineLvl w:val="1"/>
          </w:pPr>
          <w:r>
            <w:t>Contents</w:t>
          </w:r>
        </w:p>
        <w:p w14:paraId="51A72AC2" w14:textId="24E9BC58" w:rsidR="00C9454D" w:rsidRDefault="00DC4007">
          <w:pPr>
            <w:pStyle w:val="TOC1"/>
            <w:rPr>
              <w:rFonts w:eastAsiaTheme="minorEastAsia" w:cstheme="minorBidi"/>
              <w:b w:val="0"/>
              <w:color w:val="auto"/>
              <w:sz w:val="22"/>
              <w:szCs w:val="22"/>
            </w:rPr>
          </w:pPr>
          <w:r>
            <w:rPr>
              <w:b w:val="0"/>
            </w:rPr>
            <w:fldChar w:fldCharType="begin"/>
          </w:r>
          <w:r>
            <w:rPr>
              <w:b w:val="0"/>
            </w:rPr>
            <w:instrText xml:space="preserve"> TOC \h \z \t "Heading 1,1,Heading 2,2" </w:instrText>
          </w:r>
          <w:r>
            <w:rPr>
              <w:b w:val="0"/>
            </w:rPr>
            <w:fldChar w:fldCharType="separate"/>
          </w:r>
          <w:hyperlink w:anchor="_Toc34909722" w:history="1">
            <w:r w:rsidR="00C9454D" w:rsidRPr="00864BC9">
              <w:rPr>
                <w:rStyle w:val="Hyperlink"/>
              </w:rPr>
              <w:t>Executive summary</w:t>
            </w:r>
            <w:r w:rsidR="00C9454D">
              <w:rPr>
                <w:webHidden/>
              </w:rPr>
              <w:tab/>
            </w:r>
            <w:r w:rsidR="00C9454D">
              <w:rPr>
                <w:webHidden/>
              </w:rPr>
              <w:fldChar w:fldCharType="begin"/>
            </w:r>
            <w:r w:rsidR="00C9454D">
              <w:rPr>
                <w:webHidden/>
              </w:rPr>
              <w:instrText xml:space="preserve"> PAGEREF _Toc34909722 \h </w:instrText>
            </w:r>
            <w:r w:rsidR="00C9454D">
              <w:rPr>
                <w:webHidden/>
              </w:rPr>
            </w:r>
            <w:r w:rsidR="00C9454D">
              <w:rPr>
                <w:webHidden/>
              </w:rPr>
              <w:fldChar w:fldCharType="separate"/>
            </w:r>
            <w:r w:rsidR="0098139E">
              <w:rPr>
                <w:webHidden/>
              </w:rPr>
              <w:t>4</w:t>
            </w:r>
            <w:r w:rsidR="00C9454D">
              <w:rPr>
                <w:webHidden/>
              </w:rPr>
              <w:fldChar w:fldCharType="end"/>
            </w:r>
          </w:hyperlink>
        </w:p>
        <w:p w14:paraId="15203D4E" w14:textId="1DD7F3F0" w:rsidR="00C9454D" w:rsidRDefault="00242E0C">
          <w:pPr>
            <w:pStyle w:val="TOC1"/>
            <w:rPr>
              <w:rFonts w:eastAsiaTheme="minorEastAsia" w:cstheme="minorBidi"/>
              <w:b w:val="0"/>
              <w:color w:val="auto"/>
              <w:sz w:val="22"/>
              <w:szCs w:val="22"/>
            </w:rPr>
          </w:pPr>
          <w:hyperlink w:anchor="_Toc34909723" w:history="1">
            <w:r w:rsidR="00C9454D" w:rsidRPr="00864BC9">
              <w:rPr>
                <w:rStyle w:val="Hyperlink"/>
              </w:rPr>
              <w:t>Why?</w:t>
            </w:r>
            <w:r w:rsidR="00C9454D">
              <w:rPr>
                <w:webHidden/>
              </w:rPr>
              <w:tab/>
            </w:r>
            <w:r w:rsidR="00C9454D">
              <w:rPr>
                <w:webHidden/>
              </w:rPr>
              <w:fldChar w:fldCharType="begin"/>
            </w:r>
            <w:r w:rsidR="00C9454D">
              <w:rPr>
                <w:webHidden/>
              </w:rPr>
              <w:instrText xml:space="preserve"> PAGEREF _Toc34909723 \h </w:instrText>
            </w:r>
            <w:r w:rsidR="00C9454D">
              <w:rPr>
                <w:webHidden/>
              </w:rPr>
            </w:r>
            <w:r w:rsidR="00C9454D">
              <w:rPr>
                <w:webHidden/>
              </w:rPr>
              <w:fldChar w:fldCharType="separate"/>
            </w:r>
            <w:r w:rsidR="0098139E">
              <w:rPr>
                <w:webHidden/>
              </w:rPr>
              <w:t>5</w:t>
            </w:r>
            <w:r w:rsidR="00C9454D">
              <w:rPr>
                <w:webHidden/>
              </w:rPr>
              <w:fldChar w:fldCharType="end"/>
            </w:r>
          </w:hyperlink>
        </w:p>
        <w:p w14:paraId="705F13BC" w14:textId="60BCA4A4" w:rsidR="00C9454D" w:rsidRDefault="00242E0C">
          <w:pPr>
            <w:pStyle w:val="TOC1"/>
            <w:rPr>
              <w:rFonts w:eastAsiaTheme="minorEastAsia" w:cstheme="minorBidi"/>
              <w:b w:val="0"/>
              <w:color w:val="auto"/>
              <w:sz w:val="22"/>
              <w:szCs w:val="22"/>
            </w:rPr>
          </w:pPr>
          <w:hyperlink w:anchor="_Toc34909726" w:history="1">
            <w:r w:rsidR="00C9454D" w:rsidRPr="00864BC9">
              <w:rPr>
                <w:rStyle w:val="Hyperlink"/>
              </w:rPr>
              <w:t>What we did</w:t>
            </w:r>
            <w:r w:rsidR="00C9454D">
              <w:rPr>
                <w:webHidden/>
              </w:rPr>
              <w:tab/>
            </w:r>
            <w:r w:rsidR="00C9454D">
              <w:rPr>
                <w:webHidden/>
              </w:rPr>
              <w:fldChar w:fldCharType="begin"/>
            </w:r>
            <w:r w:rsidR="00C9454D">
              <w:rPr>
                <w:webHidden/>
              </w:rPr>
              <w:instrText xml:space="preserve"> PAGEREF _Toc34909726 \h </w:instrText>
            </w:r>
            <w:r w:rsidR="00C9454D">
              <w:rPr>
                <w:webHidden/>
              </w:rPr>
            </w:r>
            <w:r w:rsidR="00C9454D">
              <w:rPr>
                <w:webHidden/>
              </w:rPr>
              <w:fldChar w:fldCharType="separate"/>
            </w:r>
            <w:r w:rsidR="0098139E">
              <w:rPr>
                <w:webHidden/>
              </w:rPr>
              <w:t>7</w:t>
            </w:r>
            <w:r w:rsidR="00C9454D">
              <w:rPr>
                <w:webHidden/>
              </w:rPr>
              <w:fldChar w:fldCharType="end"/>
            </w:r>
          </w:hyperlink>
        </w:p>
        <w:p w14:paraId="53651522" w14:textId="1E41BE69" w:rsidR="00C9454D" w:rsidRDefault="00242E0C">
          <w:pPr>
            <w:pStyle w:val="TOC1"/>
            <w:rPr>
              <w:rFonts w:eastAsiaTheme="minorEastAsia" w:cstheme="minorBidi"/>
              <w:b w:val="0"/>
              <w:color w:val="auto"/>
              <w:sz w:val="22"/>
              <w:szCs w:val="22"/>
            </w:rPr>
          </w:pPr>
          <w:hyperlink w:anchor="_Toc34909731" w:history="1">
            <w:r w:rsidR="00C9454D" w:rsidRPr="00864BC9">
              <w:rPr>
                <w:rStyle w:val="Hyperlink"/>
              </w:rPr>
              <w:t>What we found</w:t>
            </w:r>
            <w:r w:rsidR="00C9454D">
              <w:rPr>
                <w:webHidden/>
              </w:rPr>
              <w:tab/>
            </w:r>
            <w:r w:rsidR="00C9454D">
              <w:rPr>
                <w:webHidden/>
              </w:rPr>
              <w:fldChar w:fldCharType="begin"/>
            </w:r>
            <w:r w:rsidR="00C9454D">
              <w:rPr>
                <w:webHidden/>
              </w:rPr>
              <w:instrText xml:space="preserve"> PAGEREF _Toc34909731 \h </w:instrText>
            </w:r>
            <w:r w:rsidR="00C9454D">
              <w:rPr>
                <w:webHidden/>
              </w:rPr>
            </w:r>
            <w:r w:rsidR="00C9454D">
              <w:rPr>
                <w:webHidden/>
              </w:rPr>
              <w:fldChar w:fldCharType="separate"/>
            </w:r>
            <w:r w:rsidR="0098139E">
              <w:rPr>
                <w:webHidden/>
              </w:rPr>
              <w:t>19</w:t>
            </w:r>
            <w:r w:rsidR="00C9454D">
              <w:rPr>
                <w:webHidden/>
              </w:rPr>
              <w:fldChar w:fldCharType="end"/>
            </w:r>
          </w:hyperlink>
        </w:p>
        <w:p w14:paraId="48249F1F" w14:textId="3C04CD58" w:rsidR="00C9454D" w:rsidRDefault="00242E0C">
          <w:pPr>
            <w:pStyle w:val="TOC1"/>
            <w:rPr>
              <w:rFonts w:eastAsiaTheme="minorEastAsia" w:cstheme="minorBidi"/>
              <w:b w:val="0"/>
              <w:color w:val="auto"/>
              <w:sz w:val="22"/>
              <w:szCs w:val="22"/>
            </w:rPr>
          </w:pPr>
          <w:hyperlink w:anchor="_Toc34909736" w:history="1">
            <w:r w:rsidR="00C9454D" w:rsidRPr="00864BC9">
              <w:rPr>
                <w:rStyle w:val="Hyperlink"/>
              </w:rPr>
              <w:t>Discussion and conclusion</w:t>
            </w:r>
            <w:r w:rsidR="00C9454D">
              <w:rPr>
                <w:webHidden/>
              </w:rPr>
              <w:tab/>
            </w:r>
            <w:r w:rsidR="00C9454D">
              <w:rPr>
                <w:webHidden/>
              </w:rPr>
              <w:fldChar w:fldCharType="begin"/>
            </w:r>
            <w:r w:rsidR="00C9454D">
              <w:rPr>
                <w:webHidden/>
              </w:rPr>
              <w:instrText xml:space="preserve"> PAGEREF _Toc34909736 \h </w:instrText>
            </w:r>
            <w:r w:rsidR="00C9454D">
              <w:rPr>
                <w:webHidden/>
              </w:rPr>
            </w:r>
            <w:r w:rsidR="00C9454D">
              <w:rPr>
                <w:webHidden/>
              </w:rPr>
              <w:fldChar w:fldCharType="separate"/>
            </w:r>
            <w:r w:rsidR="0098139E">
              <w:rPr>
                <w:webHidden/>
              </w:rPr>
              <w:t>22</w:t>
            </w:r>
            <w:r w:rsidR="00C9454D">
              <w:rPr>
                <w:webHidden/>
              </w:rPr>
              <w:fldChar w:fldCharType="end"/>
            </w:r>
          </w:hyperlink>
        </w:p>
        <w:p w14:paraId="035804F3" w14:textId="6FEF870A" w:rsidR="00C9454D" w:rsidRDefault="00242E0C">
          <w:pPr>
            <w:pStyle w:val="TOC1"/>
            <w:rPr>
              <w:rFonts w:eastAsiaTheme="minorEastAsia" w:cstheme="minorBidi"/>
              <w:b w:val="0"/>
              <w:color w:val="auto"/>
              <w:sz w:val="22"/>
              <w:szCs w:val="22"/>
            </w:rPr>
          </w:pPr>
          <w:hyperlink w:anchor="_Toc34909742" w:history="1">
            <w:r w:rsidR="00C9454D" w:rsidRPr="00864BC9">
              <w:rPr>
                <w:rStyle w:val="Hyperlink"/>
              </w:rPr>
              <w:t>Appendices</w:t>
            </w:r>
            <w:r w:rsidR="00C9454D">
              <w:rPr>
                <w:webHidden/>
              </w:rPr>
              <w:tab/>
            </w:r>
            <w:r w:rsidR="00C9454D">
              <w:rPr>
                <w:webHidden/>
              </w:rPr>
              <w:fldChar w:fldCharType="begin"/>
            </w:r>
            <w:r w:rsidR="00C9454D">
              <w:rPr>
                <w:webHidden/>
              </w:rPr>
              <w:instrText xml:space="preserve"> PAGEREF _Toc34909742 \h </w:instrText>
            </w:r>
            <w:r w:rsidR="00C9454D">
              <w:rPr>
                <w:webHidden/>
              </w:rPr>
            </w:r>
            <w:r w:rsidR="00C9454D">
              <w:rPr>
                <w:webHidden/>
              </w:rPr>
              <w:fldChar w:fldCharType="separate"/>
            </w:r>
            <w:r w:rsidR="0098139E">
              <w:rPr>
                <w:webHidden/>
              </w:rPr>
              <w:t>24</w:t>
            </w:r>
            <w:r w:rsidR="00C9454D">
              <w:rPr>
                <w:webHidden/>
              </w:rPr>
              <w:fldChar w:fldCharType="end"/>
            </w:r>
          </w:hyperlink>
        </w:p>
        <w:p w14:paraId="62C299B2" w14:textId="08045122" w:rsidR="00C9454D" w:rsidRDefault="00242E0C" w:rsidP="004028AF">
          <w:pPr>
            <w:pStyle w:val="TOC2"/>
            <w:rPr>
              <w:rFonts w:eastAsiaTheme="minorEastAsia" w:cstheme="minorBidi"/>
              <w:color w:val="auto"/>
              <w:sz w:val="22"/>
              <w:szCs w:val="22"/>
            </w:rPr>
          </w:pPr>
          <w:hyperlink w:anchor="_Toc34909743" w:history="1">
            <w:r w:rsidR="00C9454D" w:rsidRPr="00864BC9">
              <w:rPr>
                <w:rStyle w:val="Hyperlink"/>
              </w:rPr>
              <w:t>Appendix A – Study participants</w:t>
            </w:r>
            <w:r w:rsidR="00C9454D">
              <w:rPr>
                <w:webHidden/>
              </w:rPr>
              <w:tab/>
            </w:r>
            <w:r w:rsidR="00C9454D">
              <w:rPr>
                <w:webHidden/>
              </w:rPr>
              <w:fldChar w:fldCharType="begin"/>
            </w:r>
            <w:r w:rsidR="00C9454D">
              <w:rPr>
                <w:webHidden/>
              </w:rPr>
              <w:instrText xml:space="preserve"> PAGEREF _Toc34909743 \h </w:instrText>
            </w:r>
            <w:r w:rsidR="00C9454D">
              <w:rPr>
                <w:webHidden/>
              </w:rPr>
            </w:r>
            <w:r w:rsidR="00C9454D">
              <w:rPr>
                <w:webHidden/>
              </w:rPr>
              <w:fldChar w:fldCharType="separate"/>
            </w:r>
            <w:r w:rsidR="0098139E">
              <w:rPr>
                <w:webHidden/>
              </w:rPr>
              <w:t>24</w:t>
            </w:r>
            <w:r w:rsidR="00C9454D">
              <w:rPr>
                <w:webHidden/>
              </w:rPr>
              <w:fldChar w:fldCharType="end"/>
            </w:r>
          </w:hyperlink>
        </w:p>
        <w:p w14:paraId="5E8F1D13" w14:textId="7E07596B" w:rsidR="00C9454D" w:rsidRDefault="00242E0C" w:rsidP="004028AF">
          <w:pPr>
            <w:pStyle w:val="TOC2"/>
            <w:rPr>
              <w:rFonts w:eastAsiaTheme="minorEastAsia" w:cstheme="minorBidi"/>
              <w:color w:val="auto"/>
              <w:sz w:val="22"/>
              <w:szCs w:val="22"/>
            </w:rPr>
          </w:pPr>
          <w:hyperlink w:anchor="_Toc34909744" w:history="1">
            <w:r w:rsidR="00C9454D" w:rsidRPr="00864BC9">
              <w:rPr>
                <w:rStyle w:val="Hyperlink"/>
              </w:rPr>
              <w:t>Appendix B – List of outcome measures and data sources</w:t>
            </w:r>
            <w:r w:rsidR="00C9454D">
              <w:rPr>
                <w:webHidden/>
              </w:rPr>
              <w:tab/>
            </w:r>
            <w:r w:rsidR="00C9454D">
              <w:rPr>
                <w:webHidden/>
              </w:rPr>
              <w:fldChar w:fldCharType="begin"/>
            </w:r>
            <w:r w:rsidR="00C9454D">
              <w:rPr>
                <w:webHidden/>
              </w:rPr>
              <w:instrText xml:space="preserve"> PAGEREF _Toc34909744 \h </w:instrText>
            </w:r>
            <w:r w:rsidR="00C9454D">
              <w:rPr>
                <w:webHidden/>
              </w:rPr>
            </w:r>
            <w:r w:rsidR="00C9454D">
              <w:rPr>
                <w:webHidden/>
              </w:rPr>
              <w:fldChar w:fldCharType="separate"/>
            </w:r>
            <w:r w:rsidR="0098139E">
              <w:rPr>
                <w:webHidden/>
              </w:rPr>
              <w:t>25</w:t>
            </w:r>
            <w:r w:rsidR="00C9454D">
              <w:rPr>
                <w:webHidden/>
              </w:rPr>
              <w:fldChar w:fldCharType="end"/>
            </w:r>
          </w:hyperlink>
        </w:p>
        <w:p w14:paraId="335B52D2" w14:textId="0ADEF711" w:rsidR="00C9454D" w:rsidRDefault="00242E0C" w:rsidP="004028AF">
          <w:pPr>
            <w:pStyle w:val="TOC2"/>
            <w:rPr>
              <w:rFonts w:eastAsiaTheme="minorEastAsia" w:cstheme="minorBidi"/>
              <w:color w:val="auto"/>
              <w:sz w:val="22"/>
              <w:szCs w:val="22"/>
            </w:rPr>
          </w:pPr>
          <w:hyperlink w:anchor="_Toc34909745" w:history="1">
            <w:r w:rsidR="00C9454D" w:rsidRPr="00864BC9">
              <w:rPr>
                <w:rStyle w:val="Hyperlink"/>
              </w:rPr>
              <w:t>Appendix C – Worker survey</w:t>
            </w:r>
            <w:r w:rsidR="00C9454D">
              <w:rPr>
                <w:webHidden/>
              </w:rPr>
              <w:tab/>
            </w:r>
            <w:r w:rsidR="00C9454D">
              <w:rPr>
                <w:webHidden/>
              </w:rPr>
              <w:fldChar w:fldCharType="begin"/>
            </w:r>
            <w:r w:rsidR="00C9454D">
              <w:rPr>
                <w:webHidden/>
              </w:rPr>
              <w:instrText xml:space="preserve"> PAGEREF _Toc34909745 \h </w:instrText>
            </w:r>
            <w:r w:rsidR="00C9454D">
              <w:rPr>
                <w:webHidden/>
              </w:rPr>
            </w:r>
            <w:r w:rsidR="00C9454D">
              <w:rPr>
                <w:webHidden/>
              </w:rPr>
              <w:fldChar w:fldCharType="separate"/>
            </w:r>
            <w:r w:rsidR="0098139E">
              <w:rPr>
                <w:webHidden/>
              </w:rPr>
              <w:t>26</w:t>
            </w:r>
            <w:r w:rsidR="00C9454D">
              <w:rPr>
                <w:webHidden/>
              </w:rPr>
              <w:fldChar w:fldCharType="end"/>
            </w:r>
          </w:hyperlink>
        </w:p>
        <w:p w14:paraId="518511DD" w14:textId="1F4143B1" w:rsidR="00C9454D" w:rsidRDefault="00242E0C" w:rsidP="004028AF">
          <w:pPr>
            <w:pStyle w:val="TOC2"/>
            <w:rPr>
              <w:rFonts w:eastAsiaTheme="minorEastAsia" w:cstheme="minorBidi"/>
              <w:color w:val="auto"/>
              <w:sz w:val="22"/>
              <w:szCs w:val="22"/>
            </w:rPr>
          </w:pPr>
          <w:hyperlink w:anchor="_Toc34909746" w:history="1">
            <w:r w:rsidR="00C9454D" w:rsidRPr="00864BC9">
              <w:rPr>
                <w:rStyle w:val="Hyperlink"/>
              </w:rPr>
              <w:t>Appendix D – Supervisor survey</w:t>
            </w:r>
            <w:r w:rsidR="00C9454D">
              <w:rPr>
                <w:webHidden/>
              </w:rPr>
              <w:tab/>
            </w:r>
            <w:r w:rsidR="00C9454D">
              <w:rPr>
                <w:webHidden/>
              </w:rPr>
              <w:fldChar w:fldCharType="begin"/>
            </w:r>
            <w:r w:rsidR="00C9454D">
              <w:rPr>
                <w:webHidden/>
              </w:rPr>
              <w:instrText xml:space="preserve"> PAGEREF _Toc34909746 \h </w:instrText>
            </w:r>
            <w:r w:rsidR="00C9454D">
              <w:rPr>
                <w:webHidden/>
              </w:rPr>
            </w:r>
            <w:r w:rsidR="00C9454D">
              <w:rPr>
                <w:webHidden/>
              </w:rPr>
              <w:fldChar w:fldCharType="separate"/>
            </w:r>
            <w:r w:rsidR="0098139E">
              <w:rPr>
                <w:webHidden/>
              </w:rPr>
              <w:t>34</w:t>
            </w:r>
            <w:r w:rsidR="00C9454D">
              <w:rPr>
                <w:webHidden/>
              </w:rPr>
              <w:fldChar w:fldCharType="end"/>
            </w:r>
          </w:hyperlink>
        </w:p>
        <w:p w14:paraId="790B2160" w14:textId="00D43120" w:rsidR="00C9454D" w:rsidRDefault="00242E0C" w:rsidP="004028AF">
          <w:pPr>
            <w:pStyle w:val="TOC2"/>
            <w:rPr>
              <w:rFonts w:eastAsiaTheme="minorEastAsia" w:cstheme="minorBidi"/>
              <w:color w:val="auto"/>
              <w:sz w:val="22"/>
              <w:szCs w:val="22"/>
            </w:rPr>
          </w:pPr>
          <w:hyperlink w:anchor="_Toc34909747" w:history="1">
            <w:r w:rsidR="00C9454D" w:rsidRPr="00864BC9">
              <w:rPr>
                <w:rStyle w:val="Hyperlink"/>
              </w:rPr>
              <w:t>Appendix E – Additional tables and figures</w:t>
            </w:r>
            <w:r w:rsidR="00C9454D">
              <w:rPr>
                <w:webHidden/>
              </w:rPr>
              <w:tab/>
            </w:r>
            <w:r w:rsidR="00C9454D">
              <w:rPr>
                <w:webHidden/>
              </w:rPr>
              <w:fldChar w:fldCharType="begin"/>
            </w:r>
            <w:r w:rsidR="00C9454D">
              <w:rPr>
                <w:webHidden/>
              </w:rPr>
              <w:instrText xml:space="preserve"> PAGEREF _Toc34909747 \h </w:instrText>
            </w:r>
            <w:r w:rsidR="00C9454D">
              <w:rPr>
                <w:webHidden/>
              </w:rPr>
            </w:r>
            <w:r w:rsidR="00C9454D">
              <w:rPr>
                <w:webHidden/>
              </w:rPr>
              <w:fldChar w:fldCharType="separate"/>
            </w:r>
            <w:r w:rsidR="0098139E">
              <w:rPr>
                <w:webHidden/>
              </w:rPr>
              <w:t>44</w:t>
            </w:r>
            <w:r w:rsidR="00C9454D">
              <w:rPr>
                <w:webHidden/>
              </w:rPr>
              <w:fldChar w:fldCharType="end"/>
            </w:r>
          </w:hyperlink>
        </w:p>
        <w:p w14:paraId="3B0C54C4" w14:textId="64E56BF2" w:rsidR="00C9454D" w:rsidRDefault="00242E0C" w:rsidP="004028AF">
          <w:pPr>
            <w:pStyle w:val="TOC2"/>
            <w:rPr>
              <w:rFonts w:eastAsiaTheme="minorEastAsia" w:cstheme="minorBidi"/>
              <w:color w:val="auto"/>
              <w:sz w:val="22"/>
              <w:szCs w:val="22"/>
            </w:rPr>
          </w:pPr>
          <w:hyperlink w:anchor="_Toc34909748" w:history="1">
            <w:r w:rsidR="00C9454D" w:rsidRPr="00864BC9">
              <w:rPr>
                <w:rStyle w:val="Hyperlink"/>
              </w:rPr>
              <w:t>Appendix F – Additional information on implementation</w:t>
            </w:r>
            <w:r w:rsidR="00C9454D">
              <w:rPr>
                <w:webHidden/>
              </w:rPr>
              <w:tab/>
            </w:r>
            <w:r w:rsidR="00C9454D">
              <w:rPr>
                <w:webHidden/>
              </w:rPr>
              <w:fldChar w:fldCharType="begin"/>
            </w:r>
            <w:r w:rsidR="00C9454D">
              <w:rPr>
                <w:webHidden/>
              </w:rPr>
              <w:instrText xml:space="preserve"> PAGEREF _Toc34909748 \h </w:instrText>
            </w:r>
            <w:r w:rsidR="00C9454D">
              <w:rPr>
                <w:webHidden/>
              </w:rPr>
            </w:r>
            <w:r w:rsidR="00C9454D">
              <w:rPr>
                <w:webHidden/>
              </w:rPr>
              <w:fldChar w:fldCharType="separate"/>
            </w:r>
            <w:r w:rsidR="0098139E">
              <w:rPr>
                <w:webHidden/>
              </w:rPr>
              <w:t>53</w:t>
            </w:r>
            <w:r w:rsidR="00C9454D">
              <w:rPr>
                <w:webHidden/>
              </w:rPr>
              <w:fldChar w:fldCharType="end"/>
            </w:r>
          </w:hyperlink>
        </w:p>
        <w:p w14:paraId="631CA477" w14:textId="38ADAD64" w:rsidR="00C9454D" w:rsidRDefault="00242E0C" w:rsidP="004028AF">
          <w:pPr>
            <w:pStyle w:val="TOC2"/>
            <w:rPr>
              <w:rFonts w:eastAsiaTheme="minorEastAsia" w:cstheme="minorBidi"/>
              <w:color w:val="auto"/>
              <w:sz w:val="22"/>
              <w:szCs w:val="22"/>
            </w:rPr>
          </w:pPr>
          <w:hyperlink w:anchor="_Toc34909749" w:history="1">
            <w:r w:rsidR="00C9454D" w:rsidRPr="00864BC9">
              <w:rPr>
                <w:rStyle w:val="Hyperlink"/>
              </w:rPr>
              <w:t>Appendix G – Case manager survey</w:t>
            </w:r>
            <w:r w:rsidR="00C9454D">
              <w:rPr>
                <w:webHidden/>
              </w:rPr>
              <w:tab/>
            </w:r>
            <w:r w:rsidR="00C9454D">
              <w:rPr>
                <w:webHidden/>
              </w:rPr>
              <w:fldChar w:fldCharType="begin"/>
            </w:r>
            <w:r w:rsidR="00C9454D">
              <w:rPr>
                <w:webHidden/>
              </w:rPr>
              <w:instrText xml:space="preserve"> PAGEREF _Toc34909749 \h </w:instrText>
            </w:r>
            <w:r w:rsidR="00C9454D">
              <w:rPr>
                <w:webHidden/>
              </w:rPr>
            </w:r>
            <w:r w:rsidR="00C9454D">
              <w:rPr>
                <w:webHidden/>
              </w:rPr>
              <w:fldChar w:fldCharType="separate"/>
            </w:r>
            <w:r w:rsidR="0098139E">
              <w:rPr>
                <w:webHidden/>
              </w:rPr>
              <w:t>57</w:t>
            </w:r>
            <w:r w:rsidR="00C9454D">
              <w:rPr>
                <w:webHidden/>
              </w:rPr>
              <w:fldChar w:fldCharType="end"/>
            </w:r>
          </w:hyperlink>
        </w:p>
        <w:p w14:paraId="5CDE4B16" w14:textId="6104420F" w:rsidR="00C9454D" w:rsidRDefault="00242E0C" w:rsidP="004028AF">
          <w:pPr>
            <w:pStyle w:val="TOC2"/>
            <w:rPr>
              <w:rFonts w:eastAsiaTheme="minorEastAsia" w:cstheme="minorBidi"/>
              <w:color w:val="auto"/>
              <w:sz w:val="22"/>
              <w:szCs w:val="22"/>
            </w:rPr>
          </w:pPr>
          <w:hyperlink w:anchor="_Toc34909750" w:history="1">
            <w:r w:rsidR="00C9454D" w:rsidRPr="00864BC9">
              <w:rPr>
                <w:rStyle w:val="Hyperlink"/>
              </w:rPr>
              <w:t>Appendix H – List of data variables to integrate with existing HR system</w:t>
            </w:r>
            <w:r w:rsidR="00C9454D">
              <w:rPr>
                <w:rStyle w:val="Hyperlink"/>
              </w:rPr>
              <w:t>s</w:t>
            </w:r>
            <w:r w:rsidR="00C9454D">
              <w:rPr>
                <w:webHidden/>
              </w:rPr>
              <w:tab/>
            </w:r>
            <w:r w:rsidR="00C9454D">
              <w:rPr>
                <w:webHidden/>
              </w:rPr>
              <w:fldChar w:fldCharType="begin"/>
            </w:r>
            <w:r w:rsidR="00C9454D">
              <w:rPr>
                <w:webHidden/>
              </w:rPr>
              <w:instrText xml:space="preserve"> PAGEREF _Toc34909750 \h </w:instrText>
            </w:r>
            <w:r w:rsidR="00C9454D">
              <w:rPr>
                <w:webHidden/>
              </w:rPr>
            </w:r>
            <w:r w:rsidR="00C9454D">
              <w:rPr>
                <w:webHidden/>
              </w:rPr>
              <w:fldChar w:fldCharType="separate"/>
            </w:r>
            <w:r w:rsidR="0098139E">
              <w:rPr>
                <w:webHidden/>
              </w:rPr>
              <w:t>61</w:t>
            </w:r>
            <w:r w:rsidR="00C9454D">
              <w:rPr>
                <w:webHidden/>
              </w:rPr>
              <w:fldChar w:fldCharType="end"/>
            </w:r>
          </w:hyperlink>
        </w:p>
        <w:p w14:paraId="56F36D5F" w14:textId="40C29CDC" w:rsidR="00C9454D" w:rsidRDefault="00242E0C" w:rsidP="004028AF">
          <w:pPr>
            <w:pStyle w:val="TOC2"/>
            <w:rPr>
              <w:rFonts w:eastAsiaTheme="minorEastAsia" w:cstheme="minorBidi"/>
              <w:color w:val="auto"/>
              <w:sz w:val="22"/>
              <w:szCs w:val="22"/>
            </w:rPr>
          </w:pPr>
          <w:hyperlink w:anchor="_Toc34909751" w:history="1">
            <w:r w:rsidR="00C9454D" w:rsidRPr="00864BC9">
              <w:rPr>
                <w:rStyle w:val="Hyperlink"/>
              </w:rPr>
              <w:t>Appendix I – Workers’ return to work experience before the intervention</w:t>
            </w:r>
            <w:r w:rsidR="00C9454D">
              <w:rPr>
                <w:webHidden/>
              </w:rPr>
              <w:tab/>
            </w:r>
            <w:r w:rsidR="00C9454D">
              <w:rPr>
                <w:webHidden/>
              </w:rPr>
              <w:fldChar w:fldCharType="begin"/>
            </w:r>
            <w:r w:rsidR="00C9454D">
              <w:rPr>
                <w:webHidden/>
              </w:rPr>
              <w:instrText xml:space="preserve"> PAGEREF _Toc34909751 \h </w:instrText>
            </w:r>
            <w:r w:rsidR="00C9454D">
              <w:rPr>
                <w:webHidden/>
              </w:rPr>
            </w:r>
            <w:r w:rsidR="00C9454D">
              <w:rPr>
                <w:webHidden/>
              </w:rPr>
              <w:fldChar w:fldCharType="separate"/>
            </w:r>
            <w:r w:rsidR="0098139E">
              <w:rPr>
                <w:webHidden/>
              </w:rPr>
              <w:t>62</w:t>
            </w:r>
            <w:r w:rsidR="00C9454D">
              <w:rPr>
                <w:webHidden/>
              </w:rPr>
              <w:fldChar w:fldCharType="end"/>
            </w:r>
          </w:hyperlink>
        </w:p>
        <w:p w14:paraId="53B7C24F" w14:textId="3120FB46" w:rsidR="00C9454D" w:rsidRDefault="00242E0C">
          <w:pPr>
            <w:pStyle w:val="TOC1"/>
            <w:rPr>
              <w:rFonts w:eastAsiaTheme="minorEastAsia" w:cstheme="minorBidi"/>
              <w:b w:val="0"/>
              <w:color w:val="auto"/>
              <w:sz w:val="22"/>
              <w:szCs w:val="22"/>
            </w:rPr>
          </w:pPr>
          <w:hyperlink w:anchor="_Toc34909752" w:history="1">
            <w:r w:rsidR="00C9454D" w:rsidRPr="00864BC9">
              <w:rPr>
                <w:rStyle w:val="Hyperlink"/>
              </w:rPr>
              <w:t>References</w:t>
            </w:r>
            <w:r w:rsidR="00C9454D">
              <w:rPr>
                <w:webHidden/>
              </w:rPr>
              <w:tab/>
            </w:r>
            <w:r w:rsidR="00C9454D">
              <w:rPr>
                <w:webHidden/>
              </w:rPr>
              <w:fldChar w:fldCharType="begin"/>
            </w:r>
            <w:r w:rsidR="00C9454D">
              <w:rPr>
                <w:webHidden/>
              </w:rPr>
              <w:instrText xml:space="preserve"> PAGEREF _Toc34909752 \h </w:instrText>
            </w:r>
            <w:r w:rsidR="00C9454D">
              <w:rPr>
                <w:webHidden/>
              </w:rPr>
            </w:r>
            <w:r w:rsidR="00C9454D">
              <w:rPr>
                <w:webHidden/>
              </w:rPr>
              <w:fldChar w:fldCharType="separate"/>
            </w:r>
            <w:r w:rsidR="0098139E">
              <w:rPr>
                <w:webHidden/>
              </w:rPr>
              <w:t>64</w:t>
            </w:r>
            <w:r w:rsidR="00C9454D">
              <w:rPr>
                <w:webHidden/>
              </w:rPr>
              <w:fldChar w:fldCharType="end"/>
            </w:r>
          </w:hyperlink>
        </w:p>
        <w:p w14:paraId="29E4F311" w14:textId="3AB5205C" w:rsidR="004909C3" w:rsidRDefault="00DC4007">
          <w:r>
            <w:rPr>
              <w:b/>
              <w:noProof/>
              <w:color w:val="FFFFFF" w:themeColor="background1"/>
              <w:sz w:val="28"/>
            </w:rPr>
            <w:fldChar w:fldCharType="end"/>
          </w:r>
        </w:p>
      </w:sdtContent>
    </w:sdt>
    <w:p w14:paraId="4F4D9291" w14:textId="77777777" w:rsidR="008253C4" w:rsidRDefault="008253C4" w:rsidP="00087D4E">
      <w:pPr>
        <w:rPr>
          <w:b/>
          <w:noProof/>
          <w:color w:val="FFFFFF" w:themeColor="background1"/>
          <w:sz w:val="28"/>
        </w:rPr>
        <w:sectPr w:rsidR="008253C4" w:rsidSect="008253C4">
          <w:headerReference w:type="default" r:id="rId17"/>
          <w:footerReference w:type="default" r:id="rId18"/>
          <w:pgSz w:w="11906" w:h="16838" w:code="9"/>
          <w:pgMar w:top="2041" w:right="2381" w:bottom="1247" w:left="1247" w:header="720" w:footer="851" w:gutter="0"/>
          <w:cols w:space="708"/>
          <w:docGrid w:linePitch="360"/>
        </w:sectPr>
      </w:pPr>
    </w:p>
    <w:p w14:paraId="6DFC91C6" w14:textId="77777777" w:rsidR="004B4BC0" w:rsidRPr="00532728" w:rsidRDefault="00CA787C" w:rsidP="00532728">
      <w:pPr>
        <w:pStyle w:val="h2a"/>
      </w:pPr>
      <w:bookmarkStart w:id="1" w:name="_Toc25930012"/>
      <w:bookmarkStart w:id="2" w:name="_Toc26802141"/>
      <w:bookmarkStart w:id="3" w:name="_Toc34901625"/>
      <w:bookmarkStart w:id="4" w:name="_Toc34909722"/>
      <w:r w:rsidRPr="00532728">
        <w:lastRenderedPageBreak/>
        <w:t>Executive summary</w:t>
      </w:r>
      <w:bookmarkEnd w:id="1"/>
      <w:bookmarkEnd w:id="2"/>
      <w:bookmarkEnd w:id="3"/>
      <w:bookmarkEnd w:id="4"/>
    </w:p>
    <w:p w14:paraId="0D71559D" w14:textId="77777777" w:rsidR="004C7DF6" w:rsidRDefault="004C7DF6" w:rsidP="004C7DF6">
      <w:pPr>
        <w:pStyle w:val="Intro"/>
      </w:pPr>
      <w:r>
        <w:t>Supporting a worker to return to work</w:t>
      </w:r>
      <w:r w:rsidR="006D4B6D">
        <w:t xml:space="preserve"> after illness or injury</w:t>
      </w:r>
      <w:r>
        <w:t xml:space="preserve"> can be challenging for supervisors. Providing simple reference materials to supervisors at key points in the return to work journey can help.</w:t>
      </w:r>
    </w:p>
    <w:p w14:paraId="4FEE251A" w14:textId="77777777" w:rsidR="0053067C" w:rsidRDefault="00682E81" w:rsidP="0053067C">
      <w:r>
        <w:t xml:space="preserve">Returning to work </w:t>
      </w:r>
      <w:r w:rsidR="006C0DE0">
        <w:t xml:space="preserve">following </w:t>
      </w:r>
      <w:r>
        <w:t>an illness or injury is a complex challenge for people and workplaces across Australia.</w:t>
      </w:r>
      <w:r w:rsidR="00661758">
        <w:t xml:space="preserve"> </w:t>
      </w:r>
      <w:r w:rsidR="0053067C">
        <w:t>While compensation claims for work-related illness and injury has decreased over the last two decades, return to work rates have remained stable. As well as impacting on productivity, w</w:t>
      </w:r>
      <w:r w:rsidR="0053067C" w:rsidRPr="00A80283">
        <w:t xml:space="preserve">ork-related injuries and illnesses have </w:t>
      </w:r>
      <w:r w:rsidR="0053067C">
        <w:t xml:space="preserve">adverse </w:t>
      </w:r>
      <w:r w:rsidR="0053067C" w:rsidRPr="00A80283">
        <w:t>financial, social and health consequences for workers and their families.</w:t>
      </w:r>
    </w:p>
    <w:p w14:paraId="7E1231B4" w14:textId="51D79FC6" w:rsidR="006C0DE0" w:rsidRDefault="00B2546B" w:rsidP="0053067C">
      <w:r>
        <w:t>M</w:t>
      </w:r>
      <w:r w:rsidR="00541490">
        <w:t>any</w:t>
      </w:r>
      <w:r w:rsidR="006C0DE0">
        <w:t xml:space="preserve"> factors influence return to work success for a w</w:t>
      </w:r>
      <w:r w:rsidR="00CB6DD5">
        <w:t>orker, including the supervisor</w:t>
      </w:r>
      <w:r w:rsidR="00CB6DD5">
        <w:rPr>
          <w:rFonts w:ascii="Times New Roman" w:hAnsi="Times New Roman"/>
        </w:rPr>
        <w:t>–</w:t>
      </w:r>
      <w:r w:rsidR="006C0DE0">
        <w:t xml:space="preserve">worker relationship. </w:t>
      </w:r>
      <w:r w:rsidR="00661758">
        <w:t>While s</w:t>
      </w:r>
      <w:r w:rsidR="006C0DE0">
        <w:t xml:space="preserve">upervisors play a critical role in supporting workers to return to work, </w:t>
      </w:r>
      <w:r w:rsidR="00BE37E1">
        <w:t xml:space="preserve">supervisors </w:t>
      </w:r>
      <w:r w:rsidR="006C0DE0">
        <w:t xml:space="preserve">may </w:t>
      </w:r>
      <w:r w:rsidR="00541490">
        <w:t xml:space="preserve">be apprehensive and </w:t>
      </w:r>
      <w:r w:rsidR="006C0DE0">
        <w:t xml:space="preserve">have limited experience or </w:t>
      </w:r>
      <w:r w:rsidR="00541490">
        <w:t xml:space="preserve">competing priorities. Support materials are often complex, leading to cognitive overload and decision fatigue, and some supervisors may disengage when they are overwhelmed. </w:t>
      </w:r>
      <w:r w:rsidR="006C0DE0">
        <w:t xml:space="preserve"> </w:t>
      </w:r>
    </w:p>
    <w:p w14:paraId="1B09CFBD" w14:textId="696696D7" w:rsidR="00682E81" w:rsidRDefault="00682E81" w:rsidP="00682E81">
      <w:r>
        <w:t xml:space="preserve">BETA and the </w:t>
      </w:r>
      <w:r w:rsidR="00A823D5">
        <w:t>(</w:t>
      </w:r>
      <w:r w:rsidR="00B1320C">
        <w:t>then</w:t>
      </w:r>
      <w:r w:rsidR="00A823D5">
        <w:t>)</w:t>
      </w:r>
      <w:r w:rsidR="00B1320C">
        <w:t xml:space="preserve"> </w:t>
      </w:r>
      <w:r w:rsidR="00F01EA9" w:rsidRPr="00A823D5">
        <w:t>Department of Employment</w:t>
      </w:r>
      <w:r w:rsidR="00403BC3" w:rsidRPr="00A823D5">
        <w:t xml:space="preserve"> </w:t>
      </w:r>
      <w:r w:rsidR="006F1C8B" w:rsidRPr="00A823D5">
        <w:t>d</w:t>
      </w:r>
      <w:r w:rsidR="006F1C8B">
        <w:t xml:space="preserve">eveloped </w:t>
      </w:r>
      <w:r>
        <w:t>behaviourally informed</w:t>
      </w:r>
      <w:r w:rsidR="006F1C8B">
        <w:t xml:space="preserve"> reference materials</w:t>
      </w:r>
      <w:r>
        <w:t xml:space="preserve"> </w:t>
      </w:r>
      <w:r w:rsidR="00DF29A0">
        <w:t>for</w:t>
      </w:r>
      <w:r>
        <w:t xml:space="preserve"> </w:t>
      </w:r>
      <w:r w:rsidRPr="00A80283">
        <w:t xml:space="preserve">supervisors to </w:t>
      </w:r>
      <w:r w:rsidR="00DF29A0">
        <w:t xml:space="preserve">support </w:t>
      </w:r>
      <w:r w:rsidRPr="00A80283">
        <w:t xml:space="preserve">workers </w:t>
      </w:r>
      <w:r w:rsidR="00DF29A0">
        <w:t>in the</w:t>
      </w:r>
      <w:r w:rsidR="00541490">
        <w:t>ir</w:t>
      </w:r>
      <w:r w:rsidR="00DF29A0">
        <w:t xml:space="preserve"> return to</w:t>
      </w:r>
      <w:r w:rsidR="00541490">
        <w:t xml:space="preserve"> work</w:t>
      </w:r>
      <w:r w:rsidRPr="00A80283">
        <w:t>.</w:t>
      </w:r>
      <w:r>
        <w:t xml:space="preserve"> The materials provide guidance for supervisors to have informed conversations with workers at specific points </w:t>
      </w:r>
      <w:r w:rsidR="004C0D3E">
        <w:t xml:space="preserve">in the return to work pathway. </w:t>
      </w:r>
      <w:r w:rsidR="00BE37E1">
        <w:t xml:space="preserve">Materials were </w:t>
      </w:r>
      <w:r>
        <w:t xml:space="preserve">tailored </w:t>
      </w:r>
      <w:r w:rsidR="004C0D3E">
        <w:t xml:space="preserve">to </w:t>
      </w:r>
      <w:r>
        <w:t xml:space="preserve">both psychological and physical conditions.  </w:t>
      </w:r>
    </w:p>
    <w:p w14:paraId="62733730" w14:textId="166265EE" w:rsidR="00682E81" w:rsidRDefault="00682E81" w:rsidP="00682E81">
      <w:r>
        <w:t xml:space="preserve">We partnered with the Department of Human Services </w:t>
      </w:r>
      <w:r w:rsidR="00034E17">
        <w:t xml:space="preserve">(DHS) </w:t>
      </w:r>
      <w:r>
        <w:t>and the Australian Tax</w:t>
      </w:r>
      <w:r w:rsidR="00034E17">
        <w:t>ation</w:t>
      </w:r>
      <w:r>
        <w:t xml:space="preserve"> Office </w:t>
      </w:r>
      <w:r w:rsidR="00034E17">
        <w:t xml:space="preserve">(ATO) </w:t>
      </w:r>
      <w:r>
        <w:t xml:space="preserve">to </w:t>
      </w:r>
      <w:r w:rsidR="004C0D3E">
        <w:t>pilot</w:t>
      </w:r>
      <w:r>
        <w:t xml:space="preserve"> the materials. We </w:t>
      </w:r>
      <w:r w:rsidR="008F0088">
        <w:t xml:space="preserve">trained 240 </w:t>
      </w:r>
      <w:r>
        <w:t xml:space="preserve">case managers to deliver the materials, and conducted surveys and interviews with supervisors, case managers and workers. </w:t>
      </w:r>
      <w:r w:rsidR="00DF29A0">
        <w:t>S</w:t>
      </w:r>
      <w:r>
        <w:t xml:space="preserve">upervisors responded positively to the </w:t>
      </w:r>
      <w:r w:rsidR="006F1C8B">
        <w:t>reference materials</w:t>
      </w:r>
      <w:r>
        <w:t xml:space="preserve">. Most remembered seeing the materials and the majority had read them. </w:t>
      </w:r>
      <w:r w:rsidR="00CE129F">
        <w:t>The majority of s</w:t>
      </w:r>
      <w:r>
        <w:t>upervisors who read the materials considered the</w:t>
      </w:r>
      <w:r w:rsidR="00BE37E1">
        <w:t>se</w:t>
      </w:r>
      <w:r>
        <w:t xml:space="preserve"> useful </w:t>
      </w:r>
      <w:r w:rsidR="00CE129F">
        <w:t xml:space="preserve">(78 per cent) </w:t>
      </w:r>
      <w:r>
        <w:t>and would recommend the</w:t>
      </w:r>
      <w:r w:rsidR="00BE37E1">
        <w:t>se</w:t>
      </w:r>
      <w:r>
        <w:t xml:space="preserve"> to others</w:t>
      </w:r>
      <w:r w:rsidR="00CE129F">
        <w:t xml:space="preserve"> (81 per cent)</w:t>
      </w:r>
      <w:r>
        <w:t>.</w:t>
      </w:r>
      <w:r w:rsidR="00A8010F">
        <w:t xml:space="preserve"> A small sample size meant w</w:t>
      </w:r>
      <w:r>
        <w:t xml:space="preserve">e </w:t>
      </w:r>
      <w:r w:rsidR="004C0D3E">
        <w:t xml:space="preserve">were unable to </w:t>
      </w:r>
      <w:r>
        <w:t>assess the impact of the materials on sustained return to work rates.</w:t>
      </w:r>
    </w:p>
    <w:p w14:paraId="791908BF" w14:textId="0F2466AF" w:rsidR="009F0119" w:rsidRPr="009E5F40" w:rsidRDefault="004C0D3E" w:rsidP="009F0119">
      <w:r>
        <w:t>T</w:t>
      </w:r>
      <w:r w:rsidR="00682E81">
        <w:t>h</w:t>
      </w:r>
      <w:r w:rsidR="00A8010F">
        <w:t>rough this report, the</w:t>
      </w:r>
      <w:r w:rsidR="00682E81">
        <w:t xml:space="preserve"> </w:t>
      </w:r>
      <w:r>
        <w:t xml:space="preserve">reference </w:t>
      </w:r>
      <w:r w:rsidR="00682E81">
        <w:t xml:space="preserve">materials </w:t>
      </w:r>
      <w:r w:rsidR="00A8010F">
        <w:t xml:space="preserve">have been made available for use </w:t>
      </w:r>
      <w:r w:rsidR="00682E81">
        <w:t xml:space="preserve">across the Australian Public Service </w:t>
      </w:r>
      <w:r w:rsidR="00811CB8">
        <w:t xml:space="preserve">(APS) </w:t>
      </w:r>
      <w:r w:rsidR="00A8010F">
        <w:t xml:space="preserve">and </w:t>
      </w:r>
      <w:r w:rsidR="00682E81">
        <w:t>more broadly to</w:t>
      </w:r>
      <w:r w:rsidR="00541490">
        <w:t xml:space="preserve"> assist supervisors and improve </w:t>
      </w:r>
      <w:r w:rsidR="00682E81">
        <w:t>sustainable return to work rates. Testing of the materials in other settings could also be valuable.</w:t>
      </w:r>
      <w:r w:rsidR="009F0119">
        <w:br w:type="page"/>
      </w:r>
    </w:p>
    <w:p w14:paraId="50717F32" w14:textId="77777777" w:rsidR="00973B23" w:rsidRDefault="00973B23" w:rsidP="00532728">
      <w:pPr>
        <w:pStyle w:val="h2a"/>
      </w:pPr>
      <w:bookmarkStart w:id="5" w:name="_Toc25930013"/>
      <w:bookmarkStart w:id="6" w:name="_Toc26802142"/>
      <w:bookmarkStart w:id="7" w:name="_Toc34901626"/>
      <w:bookmarkStart w:id="8" w:name="_Toc34909723"/>
      <w:r>
        <w:lastRenderedPageBreak/>
        <w:t>Why?</w:t>
      </w:r>
      <w:bookmarkEnd w:id="5"/>
      <w:bookmarkEnd w:id="6"/>
      <w:bookmarkEnd w:id="7"/>
      <w:bookmarkEnd w:id="8"/>
    </w:p>
    <w:p w14:paraId="2D298C17" w14:textId="77777777" w:rsidR="006625AB" w:rsidRPr="00532728" w:rsidRDefault="006625AB" w:rsidP="00532728">
      <w:pPr>
        <w:pStyle w:val="h3"/>
      </w:pPr>
      <w:bookmarkStart w:id="9" w:name="_Toc33707709"/>
      <w:bookmarkStart w:id="10" w:name="_Toc34901627"/>
      <w:bookmarkStart w:id="11" w:name="_Toc34908587"/>
      <w:bookmarkStart w:id="12" w:name="_Toc34909724"/>
      <w:r w:rsidRPr="00532728">
        <w:t>Policy context</w:t>
      </w:r>
      <w:bookmarkEnd w:id="9"/>
      <w:bookmarkEnd w:id="10"/>
      <w:bookmarkEnd w:id="11"/>
      <w:bookmarkEnd w:id="12"/>
    </w:p>
    <w:p w14:paraId="2DF0098D" w14:textId="77777777" w:rsidR="006625AB" w:rsidRDefault="006625AB" w:rsidP="006625AB">
      <w:pPr>
        <w:rPr>
          <w:lang w:val="en-US"/>
        </w:rPr>
      </w:pPr>
      <w:r>
        <w:rPr>
          <w:lang w:val="en-US"/>
        </w:rPr>
        <w:t xml:space="preserve">The </w:t>
      </w:r>
      <w:r w:rsidR="00811CB8">
        <w:rPr>
          <w:lang w:val="en-US"/>
        </w:rPr>
        <w:t>APS</w:t>
      </w:r>
      <w:r>
        <w:rPr>
          <w:lang w:val="en-US"/>
        </w:rPr>
        <w:t xml:space="preserve"> has legislated obligations to support workers to achieve </w:t>
      </w:r>
      <w:r w:rsidRPr="003D013E">
        <w:rPr>
          <w:lang w:val="en-US"/>
        </w:rPr>
        <w:t>sustainable return to work</w:t>
      </w:r>
      <w:r>
        <w:rPr>
          <w:lang w:val="en-US"/>
        </w:rPr>
        <w:t xml:space="preserve"> </w:t>
      </w:r>
      <w:r w:rsidRPr="003D013E">
        <w:rPr>
          <w:lang w:val="en-US"/>
        </w:rPr>
        <w:t>following injury or illness.</w:t>
      </w:r>
      <w:r>
        <w:rPr>
          <w:lang w:val="en-US"/>
        </w:rPr>
        <w:t xml:space="preserve"> The </w:t>
      </w:r>
      <w:r w:rsidRPr="003D013E">
        <w:rPr>
          <w:i/>
          <w:lang w:val="en-US"/>
        </w:rPr>
        <w:t>National Return to Work Strategy 2020</w:t>
      </w:r>
      <w:r w:rsidR="00A14DBF">
        <w:rPr>
          <w:rFonts w:cstheme="minorHAnsi"/>
          <w:i/>
          <w:lang w:val="en-US"/>
        </w:rPr>
        <w:t>‒</w:t>
      </w:r>
      <w:r w:rsidRPr="003D013E">
        <w:rPr>
          <w:i/>
          <w:lang w:val="en-US"/>
        </w:rPr>
        <w:t>2030</w:t>
      </w:r>
      <w:r w:rsidRPr="003D013E">
        <w:rPr>
          <w:lang w:val="en-US"/>
        </w:rPr>
        <w:t xml:space="preserve"> (the Strategy)</w:t>
      </w:r>
      <w:r>
        <w:rPr>
          <w:lang w:val="en-US"/>
        </w:rPr>
        <w:t xml:space="preserve"> was developed to inform consistent policy across private and public workplaces </w:t>
      </w:r>
      <w:r w:rsidRPr="00DB5813">
        <w:rPr>
          <w:lang w:val="en-US"/>
        </w:rPr>
        <w:fldChar w:fldCharType="begin"/>
      </w:r>
      <w:r w:rsidRPr="00DB5813">
        <w:rPr>
          <w:lang w:val="en-US"/>
        </w:rPr>
        <w:instrText xml:space="preserve"> ADDIN EN.CITE &lt;EndNote&gt;&lt;Cite&gt;&lt;Author&gt;Safe Work Australia&lt;/Author&gt;&lt;Year&gt;2019&lt;/Year&gt;&lt;RecNum&gt;486&lt;/RecNum&gt;&lt;DisplayText&gt;(Safe Work Australia, 2019)&lt;/DisplayText&gt;&lt;record&gt;&lt;rec-number&gt;486&lt;/rec-number&gt;&lt;foreign-keys&gt;&lt;key app="EN" db-id="zez9av2sp2zw06exat5vppdctxwdd99eddtz" timestamp="1574735135"&gt;486&lt;/key&gt;&lt;/foreign-keys&gt;&lt;ref-type name="Report"&gt;27&lt;/ref-type&gt;&lt;contributors&gt;&lt;authors&gt;&lt;author&gt;Safe Work Australia, &lt;/author&gt;&lt;/authors&gt;&lt;/contributors&gt;&lt;titles&gt;&lt;title&gt;National Return to Work Strategy 2020-2030&lt;/title&gt;&lt;/titles&gt;&lt;dates&gt;&lt;year&gt;2019&lt;/year&gt;&lt;/dates&gt;&lt;pub-location&gt;Canberra&lt;/pub-location&gt;&lt;publisher&gt;Safe Work Australia&lt;/publisher&gt;&lt;urls&gt;&lt;/urls&gt;&lt;/record&gt;&lt;/Cite&gt;&lt;/EndNote&gt;</w:instrText>
      </w:r>
      <w:r w:rsidRPr="00DB5813">
        <w:rPr>
          <w:lang w:val="en-US"/>
        </w:rPr>
        <w:fldChar w:fldCharType="separate"/>
      </w:r>
      <w:r w:rsidRPr="00DB5813">
        <w:rPr>
          <w:noProof/>
          <w:lang w:val="en-US"/>
        </w:rPr>
        <w:t>(Safe Work Australia, 2019)</w:t>
      </w:r>
      <w:r w:rsidRPr="00DB5813">
        <w:rPr>
          <w:lang w:val="en-US"/>
        </w:rPr>
        <w:fldChar w:fldCharType="end"/>
      </w:r>
      <w:r>
        <w:rPr>
          <w:lang w:val="en-US"/>
        </w:rPr>
        <w:t>. The Strategy sets out five action areas to improve</w:t>
      </w:r>
      <w:r w:rsidRPr="003D013E">
        <w:rPr>
          <w:lang w:val="en-US"/>
        </w:rPr>
        <w:t xml:space="preserve"> return to work outcomes</w:t>
      </w:r>
      <w:r>
        <w:rPr>
          <w:lang w:val="en-US"/>
        </w:rPr>
        <w:t xml:space="preserve"> and </w:t>
      </w:r>
      <w:r w:rsidRPr="003D013E">
        <w:rPr>
          <w:lang w:val="en-US"/>
        </w:rPr>
        <w:t>address common challenges across workers’ compensation schemes</w:t>
      </w:r>
      <w:r>
        <w:rPr>
          <w:lang w:val="en-US"/>
        </w:rPr>
        <w:t>. The action areas are</w:t>
      </w:r>
      <w:r w:rsidRPr="003D013E">
        <w:rPr>
          <w:lang w:val="en-US"/>
        </w:rPr>
        <w:t xml:space="preserve">: </w:t>
      </w:r>
    </w:p>
    <w:p w14:paraId="6CAB2CBA" w14:textId="57ED1694" w:rsidR="006625AB" w:rsidRDefault="006625AB" w:rsidP="00D22C42">
      <w:pPr>
        <w:pStyle w:val="ListParagraph"/>
        <w:numPr>
          <w:ilvl w:val="0"/>
          <w:numId w:val="16"/>
        </w:numPr>
        <w:rPr>
          <w:lang w:val="en-US"/>
        </w:rPr>
      </w:pPr>
      <w:r w:rsidRPr="00DB5813">
        <w:rPr>
          <w:lang w:val="en-US"/>
        </w:rPr>
        <w:t>supporting</w:t>
      </w:r>
      <w:r>
        <w:rPr>
          <w:lang w:val="en-US"/>
        </w:rPr>
        <w:t xml:space="preserve"> workers to be involved </w:t>
      </w:r>
      <w:r w:rsidR="00BE37E1">
        <w:rPr>
          <w:lang w:val="en-US"/>
        </w:rPr>
        <w:t xml:space="preserve">actively </w:t>
      </w:r>
      <w:r>
        <w:rPr>
          <w:lang w:val="en-US"/>
        </w:rPr>
        <w:t>in their recovery and return to work</w:t>
      </w:r>
    </w:p>
    <w:p w14:paraId="7DDFD8D9" w14:textId="77777777" w:rsidR="006625AB" w:rsidRDefault="006625AB" w:rsidP="00D22C42">
      <w:pPr>
        <w:pStyle w:val="ListParagraph"/>
        <w:numPr>
          <w:ilvl w:val="0"/>
          <w:numId w:val="16"/>
        </w:numPr>
        <w:rPr>
          <w:lang w:val="en-US"/>
        </w:rPr>
      </w:pPr>
      <w:r w:rsidRPr="00DB5813">
        <w:rPr>
          <w:lang w:val="en-US"/>
        </w:rPr>
        <w:t>building positive workplace culture and leadership</w:t>
      </w:r>
      <w:r>
        <w:rPr>
          <w:lang w:val="en-US"/>
        </w:rPr>
        <w:t xml:space="preserve"> to reduce stigma and promote positive relationships and behaviours</w:t>
      </w:r>
    </w:p>
    <w:p w14:paraId="0F8EF1A6" w14:textId="77777777" w:rsidR="006625AB" w:rsidRDefault="006625AB" w:rsidP="00D22C42">
      <w:pPr>
        <w:pStyle w:val="ListParagraph"/>
        <w:numPr>
          <w:ilvl w:val="0"/>
          <w:numId w:val="16"/>
        </w:numPr>
        <w:rPr>
          <w:lang w:val="en-US"/>
        </w:rPr>
      </w:pPr>
      <w:r>
        <w:rPr>
          <w:lang w:val="en-US"/>
        </w:rPr>
        <w:t>s</w:t>
      </w:r>
      <w:r w:rsidRPr="00DB5813">
        <w:rPr>
          <w:lang w:val="en-US"/>
        </w:rPr>
        <w:t>upporting employers</w:t>
      </w:r>
      <w:r>
        <w:rPr>
          <w:lang w:val="en-US"/>
        </w:rPr>
        <w:t xml:space="preserve"> to effectively support workers in their recovery and return to work</w:t>
      </w:r>
    </w:p>
    <w:p w14:paraId="79D927AC" w14:textId="77777777" w:rsidR="006625AB" w:rsidRDefault="006625AB" w:rsidP="00D22C42">
      <w:pPr>
        <w:pStyle w:val="ListParagraph"/>
        <w:numPr>
          <w:ilvl w:val="0"/>
          <w:numId w:val="16"/>
        </w:numPr>
        <w:rPr>
          <w:lang w:val="en-US"/>
        </w:rPr>
      </w:pPr>
      <w:r w:rsidRPr="00DB5813">
        <w:rPr>
          <w:lang w:val="en-US"/>
        </w:rPr>
        <w:t xml:space="preserve">supporting other stakeholders </w:t>
      </w:r>
      <w:r>
        <w:rPr>
          <w:lang w:val="en-US"/>
        </w:rPr>
        <w:t>to support workers</w:t>
      </w:r>
    </w:p>
    <w:p w14:paraId="1AD3DE6F" w14:textId="3FFA0056" w:rsidR="006625AB" w:rsidRDefault="006625AB" w:rsidP="00D22C42">
      <w:pPr>
        <w:pStyle w:val="ListParagraph"/>
        <w:numPr>
          <w:ilvl w:val="0"/>
          <w:numId w:val="16"/>
        </w:numPr>
        <w:rPr>
          <w:lang w:val="en-US"/>
        </w:rPr>
      </w:pPr>
      <w:r w:rsidRPr="00DB5813">
        <w:rPr>
          <w:lang w:val="en-US"/>
        </w:rPr>
        <w:t>building and translating evidence</w:t>
      </w:r>
      <w:r>
        <w:rPr>
          <w:lang w:val="en-US"/>
        </w:rPr>
        <w:t xml:space="preserve"> to make better use of data and research</w:t>
      </w:r>
    </w:p>
    <w:p w14:paraId="4D08FFFF" w14:textId="0B674299" w:rsidR="006625AB" w:rsidRPr="000207C7" w:rsidRDefault="006625AB" w:rsidP="006625AB">
      <w:pPr>
        <w:rPr>
          <w:lang w:val="en-US"/>
        </w:rPr>
      </w:pPr>
      <w:r>
        <w:rPr>
          <w:lang w:val="en-US"/>
        </w:rPr>
        <w:t>T</w:t>
      </w:r>
      <w:r w:rsidRPr="000207C7">
        <w:rPr>
          <w:lang w:val="en-US"/>
        </w:rPr>
        <w:t xml:space="preserve">his report </w:t>
      </w:r>
      <w:r>
        <w:rPr>
          <w:lang w:val="en-US"/>
        </w:rPr>
        <w:t>contributes to these action areas, in particular s</w:t>
      </w:r>
      <w:r w:rsidR="00541490">
        <w:rPr>
          <w:lang w:val="en-US"/>
        </w:rPr>
        <w:t>upporting workers and employers</w:t>
      </w:r>
      <w:r w:rsidR="00745DD1">
        <w:rPr>
          <w:lang w:val="en-US"/>
        </w:rPr>
        <w:t>.</w:t>
      </w:r>
    </w:p>
    <w:p w14:paraId="6D51B1E6" w14:textId="77777777" w:rsidR="00837150" w:rsidRDefault="00837150" w:rsidP="00532728">
      <w:pPr>
        <w:pStyle w:val="h3"/>
        <w:rPr>
          <w:lang w:val="en-US"/>
        </w:rPr>
      </w:pPr>
      <w:bookmarkStart w:id="13" w:name="_Toc33707710"/>
      <w:bookmarkStart w:id="14" w:name="_Toc34901628"/>
      <w:bookmarkStart w:id="15" w:name="_Toc34908588"/>
      <w:bookmarkStart w:id="16" w:name="_Toc34909725"/>
      <w:r>
        <w:rPr>
          <w:lang w:val="en-US"/>
        </w:rPr>
        <w:t>The problem</w:t>
      </w:r>
      <w:bookmarkEnd w:id="13"/>
      <w:bookmarkEnd w:id="14"/>
      <w:bookmarkEnd w:id="15"/>
      <w:bookmarkEnd w:id="16"/>
    </w:p>
    <w:p w14:paraId="7222C3B5" w14:textId="77777777" w:rsidR="00C13A7F" w:rsidRDefault="00C13A7F" w:rsidP="00C72E53">
      <w:r>
        <w:rPr>
          <w:lang w:val="en-US"/>
        </w:rPr>
        <w:t>C</w:t>
      </w:r>
      <w:r w:rsidR="00B83EFA" w:rsidRPr="003D013E">
        <w:rPr>
          <w:lang w:val="en-US"/>
        </w:rPr>
        <w:t>laims from work-related injuries and illnesses have declined over tim</w:t>
      </w:r>
      <w:r w:rsidR="003A111B">
        <w:rPr>
          <w:lang w:val="en-US"/>
        </w:rPr>
        <w:t>e</w:t>
      </w:r>
      <w:r w:rsidR="00811CB8">
        <w:rPr>
          <w:lang w:val="en-US"/>
        </w:rPr>
        <w:t>, but</w:t>
      </w:r>
      <w:r>
        <w:rPr>
          <w:lang w:val="en-US"/>
        </w:rPr>
        <w:t xml:space="preserve"> </w:t>
      </w:r>
      <w:r w:rsidR="00B83EFA" w:rsidRPr="003D013E">
        <w:rPr>
          <w:lang w:val="en-US"/>
        </w:rPr>
        <w:t>return to work rates have remained stable</w:t>
      </w:r>
      <w:r>
        <w:rPr>
          <w:lang w:val="en-US"/>
        </w:rPr>
        <w:t xml:space="preserve"> </w:t>
      </w:r>
      <w:r w:rsidR="00B83EFA" w:rsidRPr="003D013E">
        <w:rPr>
          <w:lang w:val="en-US"/>
        </w:rPr>
        <w:t>and time off has</w:t>
      </w:r>
      <w:r w:rsidR="00B83EFA" w:rsidRPr="003D013E" w:rsidDel="00C13A7F">
        <w:rPr>
          <w:lang w:val="en-US"/>
        </w:rPr>
        <w:t xml:space="preserve"> </w:t>
      </w:r>
      <w:r w:rsidR="00B83EFA" w:rsidRPr="003D013E">
        <w:rPr>
          <w:lang w:val="en-US"/>
        </w:rPr>
        <w:t>increas</w:t>
      </w:r>
      <w:r>
        <w:rPr>
          <w:lang w:val="en-US"/>
        </w:rPr>
        <w:t>ed</w:t>
      </w:r>
      <w:r w:rsidR="00B83EFA" w:rsidRPr="003D013E">
        <w:rPr>
          <w:lang w:val="en-US"/>
        </w:rPr>
        <w:t>, especially for psychological injury</w:t>
      </w:r>
      <w:r w:rsidR="00E36A72" w:rsidRPr="003D013E">
        <w:rPr>
          <w:lang w:val="en-US"/>
        </w:rPr>
        <w:t xml:space="preserve"> </w:t>
      </w:r>
      <w:r w:rsidR="00E36A72" w:rsidRPr="003D013E">
        <w:rPr>
          <w:lang w:val="en-US"/>
        </w:rPr>
        <w:fldChar w:fldCharType="begin"/>
      </w:r>
      <w:r w:rsidR="00E36A72" w:rsidRPr="003D013E">
        <w:rPr>
          <w:lang w:val="en-US"/>
        </w:rPr>
        <w:instrText xml:space="preserve"> ADDIN EN.CITE &lt;EndNote&gt;&lt;Cite&gt;&lt;Author&gt;Safe Work Australia&lt;/Author&gt;&lt;Year&gt;2019&lt;/Year&gt;&lt;RecNum&gt;486&lt;/RecNum&gt;&lt;DisplayText&gt;(Safe Work Australia, 2019; Wyatt, Cotton, &amp;amp; Lane, 2017)&lt;/DisplayText&gt;&lt;record&gt;&lt;rec-number&gt;486&lt;/rec-number&gt;&lt;foreign-keys&gt;&lt;key app="EN" db-id="zez9av2sp2zw06exat5vppdctxwdd99eddtz" timestamp="1574735135"&gt;486&lt;/key&gt;&lt;/foreign-keys&gt;&lt;ref-type name="Report"&gt;27&lt;/ref-type&gt;&lt;contributors&gt;&lt;authors&gt;&lt;author&gt;Safe Work Australia, &lt;/author&gt;&lt;/authors&gt;&lt;/contributors&gt;&lt;titles&gt;&lt;title&gt;National Return to Work Strategy 2020-2030&lt;/title&gt;&lt;/titles&gt;&lt;dates&gt;&lt;year&gt;2019&lt;/year&gt;&lt;/dates&gt;&lt;pub-location&gt;Canberra&lt;/pub-location&gt;&lt;publisher&gt;Safe Work Australia&lt;/publisher&gt;&lt;urls&gt;&lt;/urls&gt;&lt;/record&gt;&lt;/Cite&gt;&lt;Cite&gt;&lt;Author&gt;Wyatt&lt;/Author&gt;&lt;Year&gt;2017&lt;/Year&gt;&lt;RecNum&gt;97&lt;/RecNum&gt;&lt;record&gt;&lt;rec-number&gt;97&lt;/rec-number&gt;&lt;foreign-keys&gt;&lt;key app="EN" db-id="zez9av2sp2zw06exat5vppdctxwdd99eddtz" timestamp="1515621096"&gt;97&lt;/key&gt;&lt;/foreign-keys&gt;&lt;ref-type name="Report"&gt;27&lt;/ref-type&gt;&lt;contributors&gt;&lt;authors&gt;&lt;author&gt;Mary Wyatt&lt;/author&gt;&lt;author&gt;Peter Cotton&lt;/author&gt;&lt;author&gt;Tyler Lane&lt;/author&gt;&lt;/authors&gt;&lt;/contributors&gt;&lt;titles&gt;&lt;title&gt;Return to work in psychological injury claims: Analysis of the Return to Work Survey Results&lt;/title&gt;&lt;/titles&gt;&lt;dates&gt;&lt;year&gt;2017&lt;/year&gt;&lt;/dates&gt;&lt;pub-location&gt;Canberra&lt;/pub-location&gt;&lt;publisher&gt;Safe Work Australia&lt;/publisher&gt;&lt;urls&gt;&lt;/urls&gt;&lt;/record&gt;&lt;/Cite&gt;&lt;/EndNote&gt;</w:instrText>
      </w:r>
      <w:r w:rsidR="00E36A72" w:rsidRPr="003D013E">
        <w:rPr>
          <w:lang w:val="en-US"/>
        </w:rPr>
        <w:fldChar w:fldCharType="separate"/>
      </w:r>
      <w:r w:rsidR="00E36A72" w:rsidRPr="003D013E">
        <w:rPr>
          <w:noProof/>
          <w:lang w:val="en-US"/>
        </w:rPr>
        <w:t>(Safe Work Australia, 2019; Wyatt, Cotton, &amp; Lane, 2017)</w:t>
      </w:r>
      <w:r w:rsidR="00E36A72" w:rsidRPr="003D013E">
        <w:rPr>
          <w:lang w:val="en-US"/>
        </w:rPr>
        <w:fldChar w:fldCharType="end"/>
      </w:r>
      <w:r w:rsidR="00B83EFA" w:rsidRPr="003D013E">
        <w:rPr>
          <w:lang w:val="en-US"/>
        </w:rPr>
        <w:t>.</w:t>
      </w:r>
      <w:r w:rsidR="00B83EFA" w:rsidRPr="003D013E">
        <w:t xml:space="preserve"> </w:t>
      </w:r>
      <w:r>
        <w:t xml:space="preserve">There are </w:t>
      </w:r>
      <w:r w:rsidRPr="003D013E">
        <w:t xml:space="preserve">major consequences for the employer and worker </w:t>
      </w:r>
      <w:r>
        <w:t>w</w:t>
      </w:r>
      <w:r w:rsidR="00B83EFA" w:rsidRPr="003D013E">
        <w:t>hen return to work</w:t>
      </w:r>
      <w:r w:rsidR="00B83EFA" w:rsidRPr="003D013E" w:rsidDel="00B81851">
        <w:t xml:space="preserve"> </w:t>
      </w:r>
      <w:r w:rsidR="00B83EFA" w:rsidRPr="003D013E">
        <w:t>processes fail or</w:t>
      </w:r>
      <w:r w:rsidR="00B83EFA" w:rsidRPr="003D013E" w:rsidDel="00C13A7F">
        <w:t xml:space="preserve"> </w:t>
      </w:r>
      <w:r w:rsidR="00B83EFA" w:rsidRPr="003D013E">
        <w:t xml:space="preserve">are </w:t>
      </w:r>
      <w:r>
        <w:t>les</w:t>
      </w:r>
      <w:r w:rsidR="00DD5618">
        <w:t>s effective.</w:t>
      </w:r>
    </w:p>
    <w:p w14:paraId="3ABADA09" w14:textId="77777777" w:rsidR="00B83EFA" w:rsidRPr="003D013E" w:rsidRDefault="00761118" w:rsidP="00C72E53">
      <w:pPr>
        <w:rPr>
          <w:lang w:val="en-US"/>
        </w:rPr>
      </w:pPr>
      <w:r w:rsidRPr="003D013E">
        <w:rPr>
          <w:lang w:val="en-US"/>
        </w:rPr>
        <w:t>For the injured worker, being unable to return to work leads to adverse health, social and financial outcomes.</w:t>
      </w:r>
      <w:r>
        <w:rPr>
          <w:lang w:val="en-US"/>
        </w:rPr>
        <w:t xml:space="preserve"> </w:t>
      </w:r>
      <w:r w:rsidR="00B83EFA" w:rsidRPr="003D013E">
        <w:rPr>
          <w:lang w:val="en-US"/>
        </w:rPr>
        <w:t>Consequences for the employer include</w:t>
      </w:r>
      <w:r w:rsidR="00B83EFA" w:rsidRPr="003D013E" w:rsidDel="00B81851">
        <w:rPr>
          <w:lang w:val="en-US"/>
        </w:rPr>
        <w:t xml:space="preserve"> </w:t>
      </w:r>
      <w:r w:rsidR="00B83EFA" w:rsidRPr="003D013E">
        <w:rPr>
          <w:lang w:val="en-US"/>
        </w:rPr>
        <w:t>cost</w:t>
      </w:r>
      <w:r w:rsidR="00C13A7F">
        <w:rPr>
          <w:lang w:val="en-US"/>
        </w:rPr>
        <w:t>s</w:t>
      </w:r>
      <w:r w:rsidR="00B83EFA" w:rsidRPr="003D013E">
        <w:rPr>
          <w:lang w:val="en-US"/>
        </w:rPr>
        <w:t xml:space="preserve"> of recruiting new staff, costs associated with managing workers’ compensation claims (if work-related) and </w:t>
      </w:r>
      <w:r w:rsidR="00C13A7F" w:rsidRPr="003D013E">
        <w:rPr>
          <w:lang w:val="en-US"/>
        </w:rPr>
        <w:t xml:space="preserve">productivity </w:t>
      </w:r>
      <w:r w:rsidR="00B83EFA" w:rsidRPr="003D013E">
        <w:rPr>
          <w:lang w:val="en-US"/>
        </w:rPr>
        <w:t xml:space="preserve">losses. </w:t>
      </w:r>
      <w:r w:rsidR="00DD5618">
        <w:rPr>
          <w:lang w:val="en-US"/>
        </w:rPr>
        <w:t>The overall costs to the Australian economy, health system and society have been estimated at $61.8 billion per year</w:t>
      </w:r>
      <w:r w:rsidR="007A6B44">
        <w:rPr>
          <w:lang w:val="en-US"/>
        </w:rPr>
        <w:t xml:space="preserve"> (Safe Work Australia, 2019)</w:t>
      </w:r>
      <w:r w:rsidR="00DD5618">
        <w:rPr>
          <w:lang w:val="en-US"/>
        </w:rPr>
        <w:t>.</w:t>
      </w:r>
    </w:p>
    <w:p w14:paraId="2D4B58AC" w14:textId="2BE92E0B" w:rsidR="00761118" w:rsidRDefault="0030644C" w:rsidP="00C72E53">
      <w:r w:rsidRPr="003D013E">
        <w:t xml:space="preserve">Multiple factors affect the return to work process, with the </w:t>
      </w:r>
      <w:r w:rsidR="00CB6DD5">
        <w:t>supervisor–worker</w:t>
      </w:r>
      <w:r w:rsidRPr="003D013E">
        <w:t xml:space="preserve"> relationship being an integral component. Evidence suggests timely, tailored and ongoing support </w:t>
      </w:r>
      <w:r w:rsidR="00761118">
        <w:t xml:space="preserve">for workers </w:t>
      </w:r>
      <w:r w:rsidRPr="003D013E">
        <w:t xml:space="preserve">is key to supporting a sustainable return to work </w:t>
      </w:r>
      <w:r w:rsidR="00E36A72" w:rsidRPr="003D013E">
        <w:fldChar w:fldCharType="begin"/>
      </w:r>
      <w:r w:rsidR="00E36A72" w:rsidRPr="003D013E">
        <w:instrText xml:space="preserve"> ADDIN EN.CITE &lt;EndNote&gt;&lt;Cite&gt;&lt;Author&gt;Wyatt&lt;/Author&gt;&lt;Year&gt;2017&lt;/Year&gt;&lt;RecNum&gt;96&lt;/RecNum&gt;&lt;DisplayText&gt;(Wyatt &amp;amp; Lane, 2017)&lt;/DisplayText&gt;&lt;record&gt;&lt;rec-number&gt;96&lt;/rec-number&gt;&lt;foreign-keys&gt;&lt;key app="EN" db-id="zez9av2sp2zw06exat5vppdctxwdd99eddtz" timestamp="1515620657"&gt;96&lt;/key&gt;&lt;/foreign-keys&gt;&lt;ref-type name="Report"&gt;27&lt;/ref-type&gt;&lt;contributors&gt;&lt;authors&gt;&lt;author&gt;Mary Wyatt&lt;/author&gt;&lt;author&gt;Tyler Lane&lt;/author&gt;&lt;/authors&gt;&lt;/contributors&gt;&lt;titles&gt;&lt;title&gt;Return to work: A comparison of psychological and physical injury claims&lt;/title&gt;&lt;/titles&gt;&lt;dates&gt;&lt;year&gt;2017&lt;/year&gt;&lt;/dates&gt;&lt;pub-location&gt;Canberra&lt;/pub-location&gt;&lt;publisher&gt;Safe Work Australia&lt;/publisher&gt;&lt;urls&gt;&lt;/urls&gt;&lt;/record&gt;&lt;/Cite&gt;&lt;/EndNote&gt;</w:instrText>
      </w:r>
      <w:r w:rsidR="00E36A72" w:rsidRPr="003D013E">
        <w:fldChar w:fldCharType="separate"/>
      </w:r>
      <w:r w:rsidR="00E36A72" w:rsidRPr="003D013E">
        <w:rPr>
          <w:noProof/>
        </w:rPr>
        <w:t>(Wyatt &amp; Lane, 2017)</w:t>
      </w:r>
      <w:r w:rsidR="00E36A72" w:rsidRPr="003D013E">
        <w:fldChar w:fldCharType="end"/>
      </w:r>
      <w:r w:rsidRPr="003D013E">
        <w:t xml:space="preserve">. </w:t>
      </w:r>
      <w:r w:rsidR="0077790A" w:rsidRPr="003D013E">
        <w:t>However, s</w:t>
      </w:r>
      <w:r w:rsidRPr="003D013E">
        <w:t>upervisors may face multiple challenges including</w:t>
      </w:r>
      <w:r w:rsidR="00761118">
        <w:t>:</w:t>
      </w:r>
    </w:p>
    <w:p w14:paraId="3E958A50" w14:textId="77777777" w:rsidR="00761118" w:rsidRDefault="0030644C" w:rsidP="00D22C42">
      <w:pPr>
        <w:pStyle w:val="ListBullet"/>
        <w:numPr>
          <w:ilvl w:val="0"/>
          <w:numId w:val="15"/>
        </w:numPr>
      </w:pPr>
      <w:r w:rsidRPr="003D013E">
        <w:t>lack of confidence or knowledge on how and when to communicate with worker</w:t>
      </w:r>
      <w:r w:rsidR="00B81851">
        <w:t>s</w:t>
      </w:r>
    </w:p>
    <w:p w14:paraId="09E7F203" w14:textId="77777777" w:rsidR="00761118" w:rsidRDefault="00B81851" w:rsidP="00D22C42">
      <w:pPr>
        <w:pStyle w:val="ListBullet"/>
        <w:numPr>
          <w:ilvl w:val="0"/>
          <w:numId w:val="15"/>
        </w:numPr>
      </w:pPr>
      <w:r>
        <w:t xml:space="preserve">limited </w:t>
      </w:r>
      <w:r w:rsidR="0030644C" w:rsidRPr="003D013E">
        <w:t xml:space="preserve">cognitive </w:t>
      </w:r>
      <w:r>
        <w:t xml:space="preserve">capacity </w:t>
      </w:r>
      <w:r w:rsidR="0030644C" w:rsidRPr="003D013E">
        <w:t>to provid</w:t>
      </w:r>
      <w:r>
        <w:t>e</w:t>
      </w:r>
      <w:r w:rsidR="0030644C" w:rsidRPr="003D013E">
        <w:t xml:space="preserve"> timely and early advice</w:t>
      </w:r>
    </w:p>
    <w:p w14:paraId="223C137D" w14:textId="77777777" w:rsidR="00761118" w:rsidRDefault="0030644C" w:rsidP="00D22C42">
      <w:pPr>
        <w:pStyle w:val="ListBullet"/>
        <w:numPr>
          <w:ilvl w:val="0"/>
          <w:numId w:val="15"/>
        </w:numPr>
      </w:pPr>
      <w:r w:rsidRPr="003D013E">
        <w:t xml:space="preserve">limited access to easy-to-understand information about what </w:t>
      </w:r>
      <w:r w:rsidR="00B81851">
        <w:t xml:space="preserve">is </w:t>
      </w:r>
      <w:r w:rsidRPr="003D013E">
        <w:t>a complex process</w:t>
      </w:r>
    </w:p>
    <w:p w14:paraId="25D8600D" w14:textId="099EACAE" w:rsidR="00E073EA" w:rsidRDefault="0030644C" w:rsidP="00D22C42">
      <w:pPr>
        <w:pStyle w:val="ListBullet"/>
        <w:numPr>
          <w:ilvl w:val="0"/>
          <w:numId w:val="15"/>
        </w:numPr>
      </w:pPr>
      <w:r w:rsidRPr="003D013E">
        <w:t>limit</w:t>
      </w:r>
      <w:r w:rsidR="0077790A" w:rsidRPr="003D013E">
        <w:t xml:space="preserve">ed </w:t>
      </w:r>
      <w:r w:rsidR="00811CB8">
        <w:t xml:space="preserve">time and </w:t>
      </w:r>
      <w:r w:rsidR="0077790A" w:rsidRPr="003D013E">
        <w:t>a</w:t>
      </w:r>
      <w:r w:rsidR="00541490">
        <w:t>vailability</w:t>
      </w:r>
    </w:p>
    <w:p w14:paraId="5EEF6A24" w14:textId="77777777" w:rsidR="00E073EA" w:rsidRDefault="00E073EA" w:rsidP="00D22C42">
      <w:pPr>
        <w:pStyle w:val="ListBullet"/>
        <w:numPr>
          <w:ilvl w:val="0"/>
          <w:numId w:val="15"/>
        </w:numPr>
        <w:sectPr w:rsidR="00E073EA" w:rsidSect="00712FC4">
          <w:headerReference w:type="default" r:id="rId19"/>
          <w:footerReference w:type="default" r:id="rId20"/>
          <w:pgSz w:w="11906" w:h="16838" w:code="9"/>
          <w:pgMar w:top="2041" w:right="2381" w:bottom="1198" w:left="1247" w:header="720" w:footer="851" w:gutter="0"/>
          <w:cols w:space="708"/>
          <w:docGrid w:linePitch="360"/>
        </w:sectPr>
      </w:pPr>
    </w:p>
    <w:p w14:paraId="1C00B2CF" w14:textId="4A54E456" w:rsidR="00BC11AD" w:rsidRDefault="00BC11AD" w:rsidP="00DB7F42">
      <w:pPr>
        <w:pStyle w:val="Caption"/>
        <w:ind w:right="-822"/>
      </w:pPr>
      <w:r>
        <w:lastRenderedPageBreak/>
        <w:t>Box 1: Key terms used in this report</w:t>
      </w:r>
    </w:p>
    <w:tbl>
      <w:tblPr>
        <w:tblStyle w:val="DefaultTable"/>
        <w:tblW w:w="9214" w:type="dxa"/>
        <w:tblCellMar>
          <w:bottom w:w="0" w:type="dxa"/>
        </w:tblCellMar>
        <w:tblLook w:val="04A0" w:firstRow="1" w:lastRow="0" w:firstColumn="1" w:lastColumn="0" w:noHBand="0" w:noVBand="1"/>
        <w:tblCaption w:val="Box 1: Key terms used in this report"/>
        <w:tblDescription w:val="Box 1 shows the key terms used in this report"/>
      </w:tblPr>
      <w:tblGrid>
        <w:gridCol w:w="1701"/>
        <w:gridCol w:w="7513"/>
      </w:tblGrid>
      <w:tr w:rsidR="00DB7F42" w:rsidRPr="00E073EA" w:rsidDel="00522E95" w14:paraId="626E0E57" w14:textId="77777777" w:rsidTr="00E073E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2158A8"/>
          </w:tcPr>
          <w:p w14:paraId="4AE480BE" w14:textId="2184D75F" w:rsidR="00DB7F42" w:rsidRPr="00E073EA" w:rsidDel="00522E95" w:rsidRDefault="00DB7F42" w:rsidP="00DB7F42">
            <w:pPr>
              <w:pStyle w:val="TableText"/>
              <w:rPr>
                <w:b w:val="0"/>
                <w:color w:val="FFFFFF" w:themeColor="background1"/>
              </w:rPr>
            </w:pPr>
            <w:r w:rsidRPr="00E073EA">
              <w:rPr>
                <w:b w:val="0"/>
                <w:color w:val="FFFFFF" w:themeColor="background1"/>
              </w:rPr>
              <w:t>Term</w:t>
            </w:r>
          </w:p>
        </w:tc>
        <w:tc>
          <w:tcPr>
            <w:tcW w:w="7513" w:type="dxa"/>
            <w:shd w:val="clear" w:color="auto" w:fill="2158A8"/>
          </w:tcPr>
          <w:p w14:paraId="0D21BD76" w14:textId="6D876760" w:rsidR="00DB7F42" w:rsidRPr="00E073EA" w:rsidDel="00522E95" w:rsidRDefault="00DB7F42" w:rsidP="00DB7F42">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073EA">
              <w:rPr>
                <w:b w:val="0"/>
                <w:color w:val="FFFFFF" w:themeColor="background1"/>
              </w:rPr>
              <w:t>Description</w:t>
            </w:r>
          </w:p>
        </w:tc>
      </w:tr>
      <w:tr w:rsidR="00A4244B" w:rsidDel="00522E95" w14:paraId="38A4BC6E"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3328FB78" w14:textId="77777777" w:rsidR="00A4244B" w:rsidDel="00522E95" w:rsidRDefault="00A4244B" w:rsidP="00761118">
            <w:pPr>
              <w:pStyle w:val="ListParagraph"/>
              <w:ind w:left="0"/>
            </w:pPr>
            <w:r>
              <w:rPr>
                <w:lang w:val="en-US"/>
              </w:rPr>
              <w:t>Worker</w:t>
            </w:r>
          </w:p>
        </w:tc>
        <w:tc>
          <w:tcPr>
            <w:tcW w:w="7513" w:type="dxa"/>
          </w:tcPr>
          <w:p w14:paraId="4643F898" w14:textId="3D8811AB" w:rsidR="00A4244B" w:rsidDel="00522E95" w:rsidRDefault="00A91B7B" w:rsidP="00BE37E1">
            <w:pPr>
              <w:pStyle w:val="ListParagraph"/>
              <w:ind w:left="0"/>
              <w:cnfStyle w:val="000000000000" w:firstRow="0" w:lastRow="0" w:firstColumn="0" w:lastColumn="0" w:oddVBand="0" w:evenVBand="0" w:oddHBand="0" w:evenHBand="0" w:firstRowFirstColumn="0" w:firstRowLastColumn="0" w:lastRowFirstColumn="0" w:lastRowLastColumn="0"/>
            </w:pPr>
            <w:r>
              <w:t>The term worker is used to refer to anyone who worked for an organisation, regardless of employment relationship (e.g. permanent, contract, casual, through labour hire companies)</w:t>
            </w:r>
            <w:r w:rsidR="00857DB1">
              <w:t>.</w:t>
            </w:r>
          </w:p>
        </w:tc>
      </w:tr>
      <w:tr w:rsidR="00A4244B" w:rsidDel="00522E95" w14:paraId="71BFAA04"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22DDA04E" w14:textId="77777777" w:rsidR="00A4244B" w:rsidDel="00522E95" w:rsidRDefault="00A4244B" w:rsidP="00761118">
            <w:pPr>
              <w:pStyle w:val="ListParagraph"/>
              <w:ind w:left="0"/>
            </w:pPr>
            <w:r>
              <w:rPr>
                <w:lang w:val="en-US"/>
              </w:rPr>
              <w:t>Employee</w:t>
            </w:r>
          </w:p>
        </w:tc>
        <w:tc>
          <w:tcPr>
            <w:tcW w:w="7513" w:type="dxa"/>
          </w:tcPr>
          <w:p w14:paraId="2B5B89BC" w14:textId="71C66233" w:rsidR="00A4244B" w:rsidDel="00522E95" w:rsidRDefault="00A91B7B" w:rsidP="00811CB8">
            <w:pPr>
              <w:pStyle w:val="ListParagraph"/>
              <w:ind w:left="0"/>
              <w:cnfStyle w:val="000000000000" w:firstRow="0" w:lastRow="0" w:firstColumn="0" w:lastColumn="0" w:oddVBand="0" w:evenVBand="0" w:oddHBand="0" w:evenHBand="0" w:firstRowFirstColumn="0" w:firstRowLastColumn="0" w:lastRowFirstColumn="0" w:lastRowLastColumn="0"/>
            </w:pPr>
            <w:r>
              <w:t>The term employee is used to refer to those who have are employed on a permanent o</w:t>
            </w:r>
            <w:r w:rsidR="007A6B44">
              <w:t>r</w:t>
            </w:r>
            <w:r>
              <w:t xml:space="preserve"> a contract basis. In the surveys and </w:t>
            </w:r>
            <w:r w:rsidR="006F1C8B">
              <w:t>reference materials</w:t>
            </w:r>
            <w:r>
              <w:t xml:space="preserve">, the agencies preferred the term </w:t>
            </w:r>
            <w:r w:rsidR="004E01EF">
              <w:t>‘</w:t>
            </w:r>
            <w:r>
              <w:t>employee</w:t>
            </w:r>
            <w:r w:rsidR="004E01EF">
              <w:t>’</w:t>
            </w:r>
            <w:r>
              <w:t xml:space="preserve"> to </w:t>
            </w:r>
            <w:r w:rsidR="004E01EF">
              <w:t>‘</w:t>
            </w:r>
            <w:r>
              <w:t>worker</w:t>
            </w:r>
            <w:r w:rsidR="004E01EF">
              <w:t>’</w:t>
            </w:r>
            <w:r>
              <w:t xml:space="preserve"> so we have used that term to accommodate their preference.</w:t>
            </w:r>
            <w:r w:rsidR="00EF6A9A">
              <w:t xml:space="preserve"> </w:t>
            </w:r>
            <w:r w:rsidR="00811CB8">
              <w:t>A</w:t>
            </w:r>
            <w:r>
              <w:t>ll our materials are applicable to the broader definition (i.e.</w:t>
            </w:r>
            <w:r w:rsidR="004E01EF">
              <w:t>,</w:t>
            </w:r>
            <w:r>
              <w:t xml:space="preserve"> worker above).</w:t>
            </w:r>
          </w:p>
        </w:tc>
      </w:tr>
      <w:tr w:rsidR="00A4244B" w:rsidDel="00522E95" w14:paraId="45B611A9"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60EA488C" w14:textId="77777777" w:rsidR="00A4244B" w:rsidRDefault="00A4244B" w:rsidP="00761118">
            <w:pPr>
              <w:pStyle w:val="ListParagraph"/>
              <w:ind w:left="0"/>
              <w:rPr>
                <w:lang w:val="en-US"/>
              </w:rPr>
            </w:pPr>
            <w:r>
              <w:rPr>
                <w:lang w:val="en-US"/>
              </w:rPr>
              <w:t>Manager</w:t>
            </w:r>
          </w:p>
        </w:tc>
        <w:tc>
          <w:tcPr>
            <w:tcW w:w="7513" w:type="dxa"/>
          </w:tcPr>
          <w:p w14:paraId="16EE0EAF" w14:textId="77777777" w:rsidR="00A4244B" w:rsidDel="00522E95" w:rsidRDefault="00A91B7B" w:rsidP="00761118">
            <w:pPr>
              <w:pStyle w:val="ListParagraph"/>
              <w:ind w:left="0"/>
              <w:cnfStyle w:val="000000000000" w:firstRow="0" w:lastRow="0" w:firstColumn="0" w:lastColumn="0" w:oddVBand="0" w:evenVBand="0" w:oddHBand="0" w:evenHBand="0" w:firstRowFirstColumn="0" w:firstRowLastColumn="0" w:lastRowFirstColumn="0" w:lastRowLastColumn="0"/>
            </w:pPr>
            <w:r>
              <w:t xml:space="preserve">Manager is the term used to refer to </w:t>
            </w:r>
            <w:r w:rsidR="007A6B44">
              <w:t xml:space="preserve">the </w:t>
            </w:r>
            <w:r>
              <w:t xml:space="preserve">direct supervisor of the injured worker in our materials and survey. </w:t>
            </w:r>
            <w:r w:rsidR="006B6A35">
              <w:t xml:space="preserve">The two agencies preferred the term ‘manager’ to ‘supervisor’ so we used ‘manager’ in these materials. </w:t>
            </w:r>
          </w:p>
        </w:tc>
      </w:tr>
      <w:tr w:rsidR="00A4244B" w:rsidDel="00522E95" w14:paraId="07F58A66"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74D0622C" w14:textId="77777777" w:rsidR="00A4244B" w:rsidRDefault="00A4244B" w:rsidP="00761118">
            <w:pPr>
              <w:pStyle w:val="ListParagraph"/>
              <w:ind w:left="0"/>
              <w:rPr>
                <w:lang w:val="en-US"/>
              </w:rPr>
            </w:pPr>
            <w:r>
              <w:rPr>
                <w:lang w:val="en-US"/>
              </w:rPr>
              <w:t>Supervisor</w:t>
            </w:r>
          </w:p>
        </w:tc>
        <w:tc>
          <w:tcPr>
            <w:tcW w:w="7513" w:type="dxa"/>
          </w:tcPr>
          <w:p w14:paraId="795333C2" w14:textId="77777777" w:rsidR="00A4244B" w:rsidDel="00522E95" w:rsidRDefault="00A91B7B" w:rsidP="00811CB8">
            <w:pPr>
              <w:pStyle w:val="ListParagraph"/>
              <w:ind w:left="0"/>
              <w:cnfStyle w:val="000000000000" w:firstRow="0" w:lastRow="0" w:firstColumn="0" w:lastColumn="0" w:oddVBand="0" w:evenVBand="0" w:oddHBand="0" w:evenHBand="0" w:firstRowFirstColumn="0" w:firstRowLastColumn="0" w:lastRowFirstColumn="0" w:lastRowLastColumn="0"/>
            </w:pPr>
            <w:r>
              <w:t xml:space="preserve">Supervisor is the same as manager. We use the term supervisor throughout the report as it is a more widely used term and consistent with the literature. </w:t>
            </w:r>
          </w:p>
        </w:tc>
      </w:tr>
      <w:tr w:rsidR="00304D57" w:rsidDel="00522E95" w14:paraId="7DE9ACAC"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71CB1456" w14:textId="77777777" w:rsidR="00304D57" w:rsidRDefault="00304D57" w:rsidP="00761118">
            <w:pPr>
              <w:pStyle w:val="ListParagraph"/>
              <w:ind w:left="0"/>
              <w:rPr>
                <w:lang w:val="en-US"/>
              </w:rPr>
            </w:pPr>
            <w:r>
              <w:rPr>
                <w:lang w:val="en-US"/>
              </w:rPr>
              <w:t>Case Manager</w:t>
            </w:r>
          </w:p>
        </w:tc>
        <w:tc>
          <w:tcPr>
            <w:tcW w:w="7513" w:type="dxa"/>
          </w:tcPr>
          <w:p w14:paraId="16D82AAB" w14:textId="77777777" w:rsidR="00304D57" w:rsidRDefault="00304D57" w:rsidP="00761118">
            <w:pPr>
              <w:pStyle w:val="ListParagraph"/>
              <w:ind w:left="0"/>
              <w:cnfStyle w:val="000000000000" w:firstRow="0" w:lastRow="0" w:firstColumn="0" w:lastColumn="0" w:oddVBand="0" w:evenVBand="0" w:oddHBand="0" w:evenHBand="0" w:firstRowFirstColumn="0" w:firstRowLastColumn="0" w:lastRowFirstColumn="0" w:lastRowLastColumn="0"/>
            </w:pPr>
            <w:r>
              <w:t>H</w:t>
            </w:r>
            <w:r w:rsidR="00522398">
              <w:t>uman Resource</w:t>
            </w:r>
            <w:r>
              <w:t xml:space="preserve"> staff in agencies involved with assisting supervisors and workers in the </w:t>
            </w:r>
            <w:r w:rsidR="009E3BFF">
              <w:t>return to work</w:t>
            </w:r>
            <w:r>
              <w:t xml:space="preserve"> process. Many are rehabilitation professionals. </w:t>
            </w:r>
          </w:p>
        </w:tc>
      </w:tr>
      <w:tr w:rsidR="00010B00" w:rsidDel="00522E95" w14:paraId="398DEDC8"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0892386D" w14:textId="77777777" w:rsidR="00010B00" w:rsidRDefault="00010B00" w:rsidP="00761118">
            <w:pPr>
              <w:pStyle w:val="ListParagraph"/>
              <w:ind w:left="0"/>
              <w:rPr>
                <w:lang w:val="en-US"/>
              </w:rPr>
            </w:pPr>
            <w:r>
              <w:rPr>
                <w:lang w:val="en-US"/>
              </w:rPr>
              <w:t>Psychological injury</w:t>
            </w:r>
          </w:p>
        </w:tc>
        <w:tc>
          <w:tcPr>
            <w:tcW w:w="7513" w:type="dxa"/>
          </w:tcPr>
          <w:p w14:paraId="6C8B5D79" w14:textId="77777777" w:rsidR="00010B00" w:rsidRDefault="00173C35" w:rsidP="00173C35">
            <w:pPr>
              <w:pStyle w:val="ListParagraph"/>
              <w:ind w:left="0"/>
              <w:cnfStyle w:val="000000000000" w:firstRow="0" w:lastRow="0" w:firstColumn="0" w:lastColumn="0" w:oddVBand="0" w:evenVBand="0" w:oddHBand="0" w:evenHBand="0" w:firstRowFirstColumn="0" w:firstRowLastColumn="0" w:lastRowFirstColumn="0" w:lastRowLastColumn="0"/>
            </w:pPr>
            <w:r>
              <w:t>Mental disorder/illness</w:t>
            </w:r>
            <w:r w:rsidR="00323374">
              <w:t>. It is a term used in workers’ compensation</w:t>
            </w:r>
            <w:r w:rsidR="007A6B44">
              <w:t xml:space="preserve"> legislation</w:t>
            </w:r>
            <w:r w:rsidR="00323374">
              <w:t xml:space="preserve">.  </w:t>
            </w:r>
          </w:p>
        </w:tc>
      </w:tr>
      <w:tr w:rsidR="00214EE9" w:rsidDel="00522E95" w14:paraId="6471A647"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14E7F131" w14:textId="77777777" w:rsidR="00214EE9" w:rsidRDefault="00214EE9" w:rsidP="00761118">
            <w:pPr>
              <w:pStyle w:val="ListParagraph"/>
              <w:ind w:left="0"/>
              <w:rPr>
                <w:lang w:val="en-US"/>
              </w:rPr>
            </w:pPr>
            <w:r>
              <w:rPr>
                <w:lang w:val="en-US"/>
              </w:rPr>
              <w:t>Recover at work</w:t>
            </w:r>
          </w:p>
        </w:tc>
        <w:tc>
          <w:tcPr>
            <w:tcW w:w="7513" w:type="dxa"/>
          </w:tcPr>
          <w:p w14:paraId="211CAEFB" w14:textId="77777777" w:rsidR="00214EE9" w:rsidRDefault="00214EE9" w:rsidP="007A6B44">
            <w:pPr>
              <w:pStyle w:val="ListParagraph"/>
              <w:ind w:left="0"/>
              <w:cnfStyle w:val="000000000000" w:firstRow="0" w:lastRow="0" w:firstColumn="0" w:lastColumn="0" w:oddVBand="0" w:evenVBand="0" w:oddHBand="0" w:evenHBand="0" w:firstRowFirstColumn="0" w:firstRowLastColumn="0" w:lastRowFirstColumn="0" w:lastRowLastColumn="0"/>
            </w:pPr>
            <w:r>
              <w:t xml:space="preserve">This term is used to describe workers returning to work before they are completely recovered and may involve a graduated </w:t>
            </w:r>
            <w:r w:rsidR="007A6B44">
              <w:t>return to work</w:t>
            </w:r>
            <w:r>
              <w:t xml:space="preserve"> to pre</w:t>
            </w:r>
            <w:r w:rsidR="00857DB1">
              <w:noBreakHyphen/>
            </w:r>
            <w:r>
              <w:t xml:space="preserve">injury duties. Research shows benefits of work in recovery from illness and injury if appropriate support and workplace adjustments are provided. </w:t>
            </w:r>
          </w:p>
        </w:tc>
      </w:tr>
      <w:tr w:rsidR="00214EE9" w:rsidDel="00522E95" w14:paraId="56B01A8B"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7704DC7D" w14:textId="77777777" w:rsidR="00214EE9" w:rsidRDefault="00214EE9" w:rsidP="00761118">
            <w:pPr>
              <w:pStyle w:val="ListParagraph"/>
              <w:ind w:left="0"/>
              <w:rPr>
                <w:lang w:val="en-US"/>
              </w:rPr>
            </w:pPr>
            <w:r>
              <w:rPr>
                <w:lang w:val="en-US"/>
              </w:rPr>
              <w:t>Return to work</w:t>
            </w:r>
          </w:p>
        </w:tc>
        <w:tc>
          <w:tcPr>
            <w:tcW w:w="7513" w:type="dxa"/>
          </w:tcPr>
          <w:p w14:paraId="108B9A6E" w14:textId="77777777" w:rsidR="00214EE9" w:rsidRDefault="00214EE9" w:rsidP="006933AE">
            <w:pPr>
              <w:pStyle w:val="ListParagraph"/>
              <w:ind w:left="0"/>
              <w:cnfStyle w:val="000000000000" w:firstRow="0" w:lastRow="0" w:firstColumn="0" w:lastColumn="0" w:oddVBand="0" w:evenVBand="0" w:oddHBand="0" w:evenHBand="0" w:firstRowFirstColumn="0" w:firstRowLastColumn="0" w:lastRowFirstColumn="0" w:lastRowLastColumn="0"/>
            </w:pPr>
            <w:r>
              <w:t>When a worker returns to work after absence due to illness or injury.</w:t>
            </w:r>
            <w:r w:rsidR="006933AE">
              <w:t xml:space="preserve"> Workers may resume</w:t>
            </w:r>
            <w:r>
              <w:t xml:space="preserve"> pre-injury duties or modified duties.</w:t>
            </w:r>
          </w:p>
        </w:tc>
      </w:tr>
      <w:tr w:rsidR="00214EE9" w:rsidDel="00522E95" w14:paraId="41A09022"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3CF72342" w14:textId="77777777" w:rsidR="00214EE9" w:rsidRDefault="00214EE9" w:rsidP="00761118">
            <w:pPr>
              <w:pStyle w:val="ListParagraph"/>
              <w:ind w:left="0"/>
              <w:rPr>
                <w:lang w:val="en-US"/>
              </w:rPr>
            </w:pPr>
            <w:r>
              <w:rPr>
                <w:lang w:val="en-US"/>
              </w:rPr>
              <w:t>Sustainable return to work</w:t>
            </w:r>
          </w:p>
        </w:tc>
        <w:tc>
          <w:tcPr>
            <w:tcW w:w="7513" w:type="dxa"/>
          </w:tcPr>
          <w:p w14:paraId="70106FDE" w14:textId="77777777" w:rsidR="00214EE9" w:rsidRDefault="00214EE9" w:rsidP="006933AE">
            <w:pPr>
              <w:pStyle w:val="ListParagraph"/>
              <w:ind w:left="0"/>
              <w:cnfStyle w:val="000000000000" w:firstRow="0" w:lastRow="0" w:firstColumn="0" w:lastColumn="0" w:oddVBand="0" w:evenVBand="0" w:oddHBand="0" w:evenHBand="0" w:firstRowFirstColumn="0" w:firstRowLastColumn="0" w:lastRowFirstColumn="0" w:lastRowLastColumn="0"/>
            </w:pPr>
            <w:r>
              <w:t xml:space="preserve">Sustainable return to work is </w:t>
            </w:r>
            <w:r w:rsidR="006933AE">
              <w:t xml:space="preserve">achieved </w:t>
            </w:r>
            <w:r>
              <w:t xml:space="preserve">when a worker is back at work for three months or longer (short term absences such as to attend appointments or from a cold or flu are not </w:t>
            </w:r>
            <w:r w:rsidR="006933AE">
              <w:t>included</w:t>
            </w:r>
            <w:r>
              <w:t>).</w:t>
            </w:r>
          </w:p>
        </w:tc>
      </w:tr>
      <w:tr w:rsidR="006A5289" w:rsidDel="00522E95" w14:paraId="21EC3DFA"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47C64530" w14:textId="77777777" w:rsidR="006A5289" w:rsidRDefault="006A5289" w:rsidP="00761118">
            <w:pPr>
              <w:pStyle w:val="ListParagraph"/>
              <w:ind w:left="0"/>
              <w:rPr>
                <w:lang w:val="en-US"/>
              </w:rPr>
            </w:pPr>
            <w:r>
              <w:rPr>
                <w:lang w:val="en-US"/>
              </w:rPr>
              <w:t>Active cases</w:t>
            </w:r>
          </w:p>
        </w:tc>
        <w:tc>
          <w:tcPr>
            <w:tcW w:w="7513" w:type="dxa"/>
          </w:tcPr>
          <w:p w14:paraId="1C591E4D" w14:textId="6B6D8A58" w:rsidR="006A5289" w:rsidRDefault="006A5289" w:rsidP="00811CB8">
            <w:pPr>
              <w:pStyle w:val="ListParagraph"/>
              <w:ind w:left="0"/>
              <w:cnfStyle w:val="000000000000" w:firstRow="0" w:lastRow="0" w:firstColumn="0" w:lastColumn="0" w:oddVBand="0" w:evenVBand="0" w:oddHBand="0" w:evenHBand="0" w:firstRowFirstColumn="0" w:firstRowLastColumn="0" w:lastRowFirstColumn="0" w:lastRowLastColumn="0"/>
            </w:pPr>
            <w:r>
              <w:t xml:space="preserve">Active cases are defined as cases that are open </w:t>
            </w:r>
            <w:r w:rsidR="001A617B">
              <w:t>or ongoing</w:t>
            </w:r>
            <w:r>
              <w:t xml:space="preserve"> during the data collection period for this study. </w:t>
            </w:r>
            <w:r w:rsidR="001A617B">
              <w:t>Active cases include</w:t>
            </w:r>
            <w:r>
              <w:t xml:space="preserve"> cases where injury or illness commenced before the data collection period and cases where injury</w:t>
            </w:r>
            <w:r w:rsidR="00EF6A9A">
              <w:t xml:space="preserve"> or </w:t>
            </w:r>
            <w:r>
              <w:t xml:space="preserve">illness occurred during the data collection period. </w:t>
            </w:r>
          </w:p>
        </w:tc>
      </w:tr>
      <w:tr w:rsidR="00DB5FB5" w:rsidDel="00522E95" w14:paraId="26CBACB4"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7F1256AA" w14:textId="77777777" w:rsidR="00DB5FB5" w:rsidRDefault="00DB5FB5" w:rsidP="00761118">
            <w:pPr>
              <w:pStyle w:val="ListParagraph"/>
              <w:ind w:left="0"/>
              <w:rPr>
                <w:lang w:val="en-US"/>
              </w:rPr>
            </w:pPr>
            <w:r>
              <w:rPr>
                <w:lang w:val="en-US"/>
              </w:rPr>
              <w:t>New/incident cases</w:t>
            </w:r>
          </w:p>
        </w:tc>
        <w:tc>
          <w:tcPr>
            <w:tcW w:w="7513" w:type="dxa"/>
          </w:tcPr>
          <w:p w14:paraId="7D93B675" w14:textId="0F74AFF9" w:rsidR="00DB5FB5" w:rsidRDefault="00DB5FB5" w:rsidP="003812E8">
            <w:pPr>
              <w:cnfStyle w:val="000000000000" w:firstRow="0" w:lastRow="0" w:firstColumn="0" w:lastColumn="0" w:oddVBand="0" w:evenVBand="0" w:oddHBand="0" w:evenHBand="0" w:firstRowFirstColumn="0" w:firstRowLastColumn="0" w:lastRowFirstColumn="0" w:lastRowLastColumn="0"/>
            </w:pPr>
            <w:r>
              <w:t>New or incident cases are defined as cases where injury</w:t>
            </w:r>
            <w:r w:rsidR="00EF6A9A">
              <w:t xml:space="preserve"> or </w:t>
            </w:r>
            <w:r>
              <w:t>illness occurred during data collection period</w:t>
            </w:r>
            <w:r w:rsidR="004E01EF">
              <w:t>s</w:t>
            </w:r>
            <w:r>
              <w:t xml:space="preserve"> for the comparison and the treatment groups</w:t>
            </w:r>
            <w:r w:rsidR="003812E8">
              <w:t xml:space="preserve">. </w:t>
            </w:r>
            <w:r w:rsidR="0057279C">
              <w:t>This means leave commence</w:t>
            </w:r>
            <w:r w:rsidR="00434E67">
              <w:t>ment</w:t>
            </w:r>
            <w:r w:rsidR="0057279C">
              <w:t xml:space="preserve"> data for new cases occur</w:t>
            </w:r>
            <w:r w:rsidR="00434E67">
              <w:t>s</w:t>
            </w:r>
            <w:r w:rsidR="0057279C">
              <w:t xml:space="preserve"> within the data collection per</w:t>
            </w:r>
            <w:r w:rsidR="003812E8">
              <w:t>iod. New cases are a subset of a</w:t>
            </w:r>
            <w:r w:rsidR="0057279C">
              <w:t xml:space="preserve">ctive cases. </w:t>
            </w:r>
          </w:p>
        </w:tc>
      </w:tr>
    </w:tbl>
    <w:p w14:paraId="16D037AC" w14:textId="77777777" w:rsidR="00E073EA" w:rsidRDefault="00E073EA" w:rsidP="00532728">
      <w:pPr>
        <w:pStyle w:val="h2a"/>
        <w:rPr>
          <w:rFonts w:asciiTheme="minorHAnsi" w:hAnsiTheme="minorHAnsi"/>
          <w:b w:val="0"/>
          <w:color w:val="3F3F3F" w:themeColor="text1"/>
          <w:sz w:val="20"/>
          <w:szCs w:val="24"/>
        </w:rPr>
        <w:sectPr w:rsidR="00E073EA" w:rsidSect="00E073EA">
          <w:type w:val="continuous"/>
          <w:pgSz w:w="11906" w:h="16838" w:code="9"/>
          <w:pgMar w:top="1560" w:right="2381" w:bottom="1198" w:left="1247" w:header="720" w:footer="851" w:gutter="0"/>
          <w:cols w:space="708"/>
          <w:docGrid w:linePitch="360"/>
        </w:sectPr>
      </w:pPr>
      <w:bookmarkStart w:id="17" w:name="_Toc25930014"/>
      <w:bookmarkStart w:id="18" w:name="_Toc26802143"/>
      <w:bookmarkStart w:id="19" w:name="_Toc34901629"/>
      <w:bookmarkStart w:id="20" w:name="_Toc34909726"/>
    </w:p>
    <w:p w14:paraId="6EAD3527" w14:textId="4CED639E" w:rsidR="00973B23" w:rsidRDefault="00973B23" w:rsidP="00532728">
      <w:pPr>
        <w:pStyle w:val="h2a"/>
      </w:pPr>
      <w:r>
        <w:lastRenderedPageBreak/>
        <w:t>What we did</w:t>
      </w:r>
      <w:bookmarkEnd w:id="17"/>
      <w:bookmarkEnd w:id="18"/>
      <w:bookmarkEnd w:id="19"/>
      <w:bookmarkEnd w:id="20"/>
    </w:p>
    <w:p w14:paraId="05DD091D" w14:textId="4222DA5C" w:rsidR="00E53352" w:rsidRDefault="007B03DD" w:rsidP="00D25B46">
      <w:pPr>
        <w:pStyle w:val="Intro"/>
        <w:outlineLvl w:val="2"/>
      </w:pPr>
      <w:r>
        <w:t>We identified t</w:t>
      </w:r>
      <w:r w:rsidR="00E53352">
        <w:t xml:space="preserve">he </w:t>
      </w:r>
      <w:r w:rsidR="00CB6DD5">
        <w:t>supervisor–worker</w:t>
      </w:r>
      <w:r w:rsidR="00E53352">
        <w:t xml:space="preserve"> relationship </w:t>
      </w:r>
      <w:r>
        <w:t xml:space="preserve">as </w:t>
      </w:r>
      <w:r w:rsidR="00E53352">
        <w:t xml:space="preserve">a key factor in </w:t>
      </w:r>
      <w:r w:rsidR="00990C9B">
        <w:t>return to work</w:t>
      </w:r>
      <w:r w:rsidR="00E53352">
        <w:t xml:space="preserve"> success</w:t>
      </w:r>
    </w:p>
    <w:p w14:paraId="0BB35F67" w14:textId="77777777" w:rsidR="00646FEE" w:rsidRDefault="00F01EA9" w:rsidP="00E05758">
      <w:r>
        <w:t>We</w:t>
      </w:r>
      <w:r w:rsidR="00646FEE">
        <w:t xml:space="preserve"> </w:t>
      </w:r>
      <w:r w:rsidR="00CF12AF">
        <w:t xml:space="preserve">conducted </w:t>
      </w:r>
      <w:r w:rsidR="00646FEE">
        <w:t>a</w:t>
      </w:r>
      <w:r w:rsidR="00761118">
        <w:t xml:space="preserve"> </w:t>
      </w:r>
      <w:r w:rsidR="00646FEE">
        <w:t>literature</w:t>
      </w:r>
      <w:r w:rsidR="004F64DA">
        <w:t xml:space="preserve"> review</w:t>
      </w:r>
      <w:r w:rsidR="00646FEE">
        <w:t>, user research and consult</w:t>
      </w:r>
      <w:r w:rsidR="00990C9B">
        <w:t>ed</w:t>
      </w:r>
      <w:r w:rsidR="00646FEE">
        <w:t xml:space="preserve"> with a diverse range of </w:t>
      </w:r>
      <w:r w:rsidR="00B46620">
        <w:t>experts, staff and employers</w:t>
      </w:r>
      <w:r w:rsidR="00CF12AF">
        <w:t xml:space="preserve"> to investigate barriers and enablers to achieving a sustainable </w:t>
      </w:r>
      <w:r w:rsidR="00990C9B">
        <w:t>return to work</w:t>
      </w:r>
      <w:r w:rsidR="00646FEE">
        <w:t>.</w:t>
      </w:r>
      <w:r w:rsidR="00CF12AF">
        <w:t xml:space="preserve"> </w:t>
      </w:r>
      <w:r w:rsidR="00990C9B">
        <w:t>T</w:t>
      </w:r>
      <w:r w:rsidR="00CF12AF">
        <w:t>his evidence suggest</w:t>
      </w:r>
      <w:r w:rsidR="00EC63BA">
        <w:t>s</w:t>
      </w:r>
      <w:r w:rsidR="00CF12AF">
        <w:t xml:space="preserve"> </w:t>
      </w:r>
      <w:r w:rsidR="00823314">
        <w:t>workers are more likely to recover at work</w:t>
      </w:r>
      <w:r w:rsidR="00CF12AF">
        <w:t xml:space="preserve"> when the</w:t>
      </w:r>
      <w:r w:rsidR="00646FEE">
        <w:t xml:space="preserve"> </w:t>
      </w:r>
      <w:r w:rsidR="00CF12AF">
        <w:t>supervisor</w:t>
      </w:r>
      <w:r w:rsidR="00DF2B81">
        <w:t xml:space="preserve"> has early and regular contact with the worker and support is tailored and </w:t>
      </w:r>
      <w:r w:rsidR="00823314">
        <w:t>flexible</w:t>
      </w:r>
      <w:r w:rsidR="00DF2B81">
        <w:t>.</w:t>
      </w:r>
    </w:p>
    <w:p w14:paraId="7B5F98EE" w14:textId="77777777" w:rsidR="005A4278" w:rsidRDefault="005A4278" w:rsidP="00D25B46">
      <w:pPr>
        <w:pStyle w:val="h3"/>
        <w:outlineLvl w:val="3"/>
      </w:pPr>
      <w:bookmarkStart w:id="21" w:name="_Toc33707712"/>
      <w:bookmarkStart w:id="22" w:name="_Toc34901630"/>
      <w:bookmarkStart w:id="23" w:name="_Toc34908590"/>
      <w:bookmarkStart w:id="24" w:name="_Toc34909727"/>
      <w:r>
        <w:t>Early and regular contact is important</w:t>
      </w:r>
      <w:bookmarkEnd w:id="21"/>
      <w:bookmarkEnd w:id="22"/>
      <w:bookmarkEnd w:id="23"/>
      <w:bookmarkEnd w:id="24"/>
      <w:r w:rsidR="000C2FA8" w:rsidRPr="000C2FA8">
        <w:t xml:space="preserve"> </w:t>
      </w:r>
    </w:p>
    <w:p w14:paraId="1D7ACA3D" w14:textId="6F700636" w:rsidR="005A4278" w:rsidRDefault="00DF2B81" w:rsidP="005A4278">
      <w:r>
        <w:t>E</w:t>
      </w:r>
      <w:r w:rsidR="00D5474E">
        <w:t>arly and</w:t>
      </w:r>
      <w:r w:rsidR="00D5474E" w:rsidRPr="00240E46">
        <w:t xml:space="preserve"> proactive communication</w:t>
      </w:r>
      <w:r w:rsidR="004B4282">
        <w:t xml:space="preserve"> </w:t>
      </w:r>
      <w:r w:rsidR="004C6CCD">
        <w:t xml:space="preserve">along </w:t>
      </w:r>
      <w:r w:rsidR="004B4282">
        <w:t>with</w:t>
      </w:r>
      <w:r w:rsidR="00D5474E" w:rsidRPr="00240E46">
        <w:t xml:space="preserve"> day-to-day managemen</w:t>
      </w:r>
      <w:r w:rsidR="00D5474E">
        <w:t xml:space="preserve">t of the </w:t>
      </w:r>
      <w:r w:rsidR="00990C9B">
        <w:t>return to work</w:t>
      </w:r>
      <w:r w:rsidR="004B4282">
        <w:t xml:space="preserve"> </w:t>
      </w:r>
      <w:r w:rsidR="00D5474E">
        <w:t xml:space="preserve">process leads to earlier and sustained </w:t>
      </w:r>
      <w:r w:rsidR="005A4278" w:rsidRPr="00240E46">
        <w:t xml:space="preserve">return </w:t>
      </w:r>
      <w:r w:rsidR="00D5474E">
        <w:t>to work</w:t>
      </w:r>
      <w:r w:rsidR="00D5474E" w:rsidRPr="00D5474E">
        <w:t xml:space="preserve"> </w:t>
      </w:r>
      <w:r w:rsidR="00D5474E">
        <w:fldChar w:fldCharType="begin"/>
      </w:r>
      <w:r w:rsidR="00F84045">
        <w:instrText xml:space="preserve"> ADDIN EN.CITE &lt;EndNote&gt;&lt;Cite&gt;&lt;Author&gt;Andersen&lt;/Author&gt;&lt;Year&gt;2012&lt;/Year&gt;&lt;RecNum&gt;94&lt;/RecNum&gt;&lt;DisplayText&gt;(Andersen, Nielsen, &amp;amp; Brinkmann, 2012)&lt;/DisplayText&gt;&lt;record&gt;&lt;rec-number&gt;94&lt;/rec-number&gt;&lt;foreign-keys&gt;&lt;key app="EN" db-id="zez9av2sp2zw06exat5vppdctxwdd99eddtz" timestamp="1515559123"&gt;94&lt;/key&gt;&lt;/foreign-keys&gt;&lt;ref-type name="Journal Article"&gt;17&lt;/ref-type&gt;&lt;contributors&gt;&lt;authors&gt;&lt;author&gt;Andersen, Malene Friis&lt;/author&gt;&lt;author&gt;Nielsen, Karina M&lt;/author&gt;&lt;author&gt;Brinkmann, Svend&lt;/author&gt;&lt;/authors&gt;&lt;/contributors&gt;&lt;titles&gt;&lt;title&gt;Meta-synthesis of qualitative research on return to work among employees with common mental disorders&lt;/title&gt;&lt;secondary-title&gt;Scandinavian Journal of Work, Environment &amp;amp; Health&lt;/secondary-title&gt;&lt;/titles&gt;&lt;periodical&gt;&lt;full-title&gt;Scandinavian journal of work, environment &amp;amp; health&lt;/full-title&gt;&lt;/periodical&gt;&lt;pages&gt;93-104&lt;/pages&gt;&lt;volume&gt;38&lt;/volume&gt;&lt;number&gt;2&lt;/number&gt;&lt;dates&gt;&lt;year&gt;2012&lt;/year&gt;&lt;/dates&gt;&lt;isbn&gt;0355-3140&lt;/isbn&gt;&lt;urls&gt;&lt;/urls&gt;&lt;/record&gt;&lt;/Cite&gt;&lt;/EndNote&gt;</w:instrText>
      </w:r>
      <w:r w:rsidR="00D5474E">
        <w:fldChar w:fldCharType="separate"/>
      </w:r>
      <w:r w:rsidR="00F84045">
        <w:rPr>
          <w:noProof/>
        </w:rPr>
        <w:t>(Andersen, Nielsen, &amp; Brinkmann, 2012)</w:t>
      </w:r>
      <w:r w:rsidR="00D5474E">
        <w:fldChar w:fldCharType="end"/>
      </w:r>
      <w:r w:rsidR="00D5474E">
        <w:t xml:space="preserve">. </w:t>
      </w:r>
      <w:r w:rsidR="004C6CCD">
        <w:t>When w</w:t>
      </w:r>
      <w:r w:rsidR="005A4278" w:rsidRPr="009905EE">
        <w:t xml:space="preserve">orkers </w:t>
      </w:r>
      <w:r w:rsidR="004C6CCD">
        <w:t xml:space="preserve">are </w:t>
      </w:r>
      <w:r w:rsidR="005A4278" w:rsidRPr="009905EE">
        <w:t>contacted earl</w:t>
      </w:r>
      <w:r>
        <w:t xml:space="preserve">y </w:t>
      </w:r>
      <w:r w:rsidR="004C6CCD">
        <w:t xml:space="preserve">they </w:t>
      </w:r>
      <w:r>
        <w:t>perceive</w:t>
      </w:r>
      <w:r w:rsidR="005A4278" w:rsidRPr="009905EE">
        <w:t xml:space="preserve"> </w:t>
      </w:r>
      <w:r w:rsidR="00D5474E">
        <w:t>greater supervisor support and fair</w:t>
      </w:r>
      <w:r w:rsidR="004C6CCD">
        <w:t>er</w:t>
      </w:r>
      <w:r w:rsidR="00D5474E">
        <w:t xml:space="preserve"> treatment</w:t>
      </w:r>
      <w:r w:rsidR="004B4282">
        <w:t xml:space="preserve"> than those contacted later</w:t>
      </w:r>
      <w:r w:rsidR="005A4278" w:rsidRPr="009905EE">
        <w:t xml:space="preserve">. These employees </w:t>
      </w:r>
      <w:r>
        <w:t xml:space="preserve">are </w:t>
      </w:r>
      <w:r w:rsidR="005A4278" w:rsidRPr="009905EE">
        <w:t>more likely to return to work than those who did not</w:t>
      </w:r>
      <w:r w:rsidR="005A4278">
        <w:t xml:space="preserve"> have early workplace support and contact </w:t>
      </w:r>
      <w:r w:rsidR="005A4278">
        <w:fldChar w:fldCharType="begin"/>
      </w:r>
      <w:r w:rsidR="005A4278">
        <w:instrText xml:space="preserve"> ADDIN EN.CITE &lt;EndNote&gt;&lt;Cite&gt;&lt;Author&gt;Safe Work Australia&lt;/Author&gt;&lt;Year&gt;2014&lt;/Year&gt;&lt;RecNum&gt;98&lt;/RecNum&gt;&lt;DisplayText&gt;(Safe Work Australia, 2014)&lt;/DisplayText&gt;&lt;record&gt;&lt;rec-number&gt;98&lt;/rec-number&gt;&lt;foreign-keys&gt;&lt;key app="EN" db-id="zez9av2sp2zw06exat5vppdctxwdd99eddtz" timestamp="1515625432"&gt;98&lt;/key&gt;&lt;/foreign-keys&gt;&lt;ref-type name="Report"&gt;27&lt;/ref-type&gt;&lt;contributors&gt;&lt;authors&gt;&lt;author&gt;Safe Work Australia,&lt;/author&gt;&lt;/authors&gt;&lt;/contributors&gt;&lt;titles&gt;&lt;title&gt;The National Return to Work Survey: The Role of the Employer and Workplace Australia and New Zealand 2013&lt;/title&gt;&lt;/titles&gt;&lt;dates&gt;&lt;year&gt;2014&lt;/year&gt;&lt;/dates&gt;&lt;pub-location&gt;Canberra&lt;/pub-location&gt;&lt;publisher&gt;Safe Work Australia&lt;/publisher&gt;&lt;urls&gt;&lt;/urls&gt;&lt;/record&gt;&lt;/Cite&gt;&lt;/EndNote&gt;</w:instrText>
      </w:r>
      <w:r w:rsidR="005A4278">
        <w:fldChar w:fldCharType="separate"/>
      </w:r>
      <w:r w:rsidR="005A4278">
        <w:rPr>
          <w:noProof/>
        </w:rPr>
        <w:t>(Safe Work Australia, 2014)</w:t>
      </w:r>
      <w:r w:rsidR="005A4278">
        <w:fldChar w:fldCharType="end"/>
      </w:r>
      <w:r w:rsidR="006814B2">
        <w:t>.</w:t>
      </w:r>
      <w:r w:rsidR="005A4278">
        <w:t xml:space="preserve"> Other research </w:t>
      </w:r>
      <w:r w:rsidR="00D5474E">
        <w:t>has shown</w:t>
      </w:r>
      <w:r w:rsidR="005A4278">
        <w:t xml:space="preserve"> e</w:t>
      </w:r>
      <w:r w:rsidR="005A4278" w:rsidRPr="009905EE">
        <w:t xml:space="preserve">mployees who </w:t>
      </w:r>
      <w:r w:rsidR="004B4282">
        <w:t xml:space="preserve">were </w:t>
      </w:r>
      <w:r w:rsidR="004B4282" w:rsidRPr="009905EE">
        <w:t>contact</w:t>
      </w:r>
      <w:r w:rsidR="004B4282">
        <w:t>ed</w:t>
      </w:r>
      <w:r w:rsidR="004B4282" w:rsidRPr="009905EE">
        <w:t xml:space="preserve"> </w:t>
      </w:r>
      <w:r w:rsidR="004B4282">
        <w:t xml:space="preserve">by the workplace </w:t>
      </w:r>
      <w:r w:rsidR="004B4282" w:rsidRPr="009905EE">
        <w:t xml:space="preserve">within three days </w:t>
      </w:r>
      <w:r w:rsidR="004B4282">
        <w:t xml:space="preserve">of </w:t>
      </w:r>
      <w:r w:rsidR="005A4278" w:rsidRPr="009905EE">
        <w:t>their injury</w:t>
      </w:r>
      <w:r w:rsidR="00EF6A9A">
        <w:t xml:space="preserve"> or </w:t>
      </w:r>
      <w:r w:rsidR="005A4278" w:rsidRPr="009905EE">
        <w:t xml:space="preserve">illness had a </w:t>
      </w:r>
      <w:r w:rsidR="00990C9B">
        <w:t>return to work</w:t>
      </w:r>
      <w:r w:rsidR="005A4278" w:rsidRPr="009905EE">
        <w:t xml:space="preserve"> rate approximately 20 percentage point</w:t>
      </w:r>
      <w:r w:rsidR="005A4278">
        <w:t>s</w:t>
      </w:r>
      <w:r w:rsidR="005A4278" w:rsidRPr="009905EE">
        <w:t xml:space="preserve"> higher than those who had no contact</w:t>
      </w:r>
      <w:r w:rsidR="005A4278">
        <w:t xml:space="preserve"> </w:t>
      </w:r>
      <w:r w:rsidR="005A4278">
        <w:fldChar w:fldCharType="begin"/>
      </w:r>
      <w:r w:rsidR="005A4278">
        <w:instrText xml:space="preserve"> ADDIN EN.CITE &lt;EndNote&gt;&lt;Cite&gt;&lt;Author&gt;Wyatt&lt;/Author&gt;&lt;Year&gt;2017&lt;/Year&gt;&lt;RecNum&gt;96&lt;/RecNum&gt;&lt;DisplayText&gt;(Wyatt &amp;amp; Lane, 2017)&lt;/DisplayText&gt;&lt;record&gt;&lt;rec-number&gt;96&lt;/rec-number&gt;&lt;foreign-keys&gt;&lt;key app="EN" db-id="zez9av2sp2zw06exat5vppdctxwdd99eddtz" timestamp="1515620657"&gt;96&lt;/key&gt;&lt;/foreign-keys&gt;&lt;ref-type name="Report"&gt;27&lt;/ref-type&gt;&lt;contributors&gt;&lt;authors&gt;&lt;author&gt;Mary Wyatt&lt;/author&gt;&lt;author&gt;Tyler Lane&lt;/author&gt;&lt;/authors&gt;&lt;/contributors&gt;&lt;titles&gt;&lt;title&gt;Return to work: A comparison of psychological and physical injury claims&lt;/title&gt;&lt;/titles&gt;&lt;dates&gt;&lt;year&gt;2017&lt;/year&gt;&lt;/dates&gt;&lt;pub-location&gt;Canberra&lt;/pub-location&gt;&lt;publisher&gt;Safe Work Australia&lt;/publisher&gt;&lt;urls&gt;&lt;/urls&gt;&lt;/record&gt;&lt;/Cite&gt;&lt;/EndNote&gt;</w:instrText>
      </w:r>
      <w:r w:rsidR="005A4278">
        <w:fldChar w:fldCharType="separate"/>
      </w:r>
      <w:r w:rsidR="005A4278">
        <w:rPr>
          <w:noProof/>
        </w:rPr>
        <w:t>(Wyatt &amp; Lane, 2017)</w:t>
      </w:r>
      <w:r w:rsidR="005A4278">
        <w:fldChar w:fldCharType="end"/>
      </w:r>
      <w:r w:rsidR="005A4278" w:rsidRPr="009905EE">
        <w:t xml:space="preserve">. </w:t>
      </w:r>
    </w:p>
    <w:p w14:paraId="0AAD4FAB" w14:textId="6B4A09BE" w:rsidR="005A4278" w:rsidRPr="0034735D" w:rsidRDefault="00DF2B81" w:rsidP="006814B2">
      <w:r>
        <w:rPr>
          <w:lang w:val="en-US"/>
        </w:rPr>
        <w:t xml:space="preserve">But supervisors do not always find it easy to </w:t>
      </w:r>
      <w:r w:rsidR="00093F55">
        <w:rPr>
          <w:lang w:val="en-US"/>
        </w:rPr>
        <w:t xml:space="preserve">make early and sustained contact. </w:t>
      </w:r>
      <w:r w:rsidR="00F01EA9">
        <w:rPr>
          <w:lang w:val="en-US"/>
        </w:rPr>
        <w:t xml:space="preserve">We </w:t>
      </w:r>
      <w:r w:rsidR="00D5474E">
        <w:rPr>
          <w:lang w:val="en-US"/>
        </w:rPr>
        <w:t xml:space="preserve">undertook user research </w:t>
      </w:r>
      <w:r w:rsidR="00761118">
        <w:rPr>
          <w:lang w:val="en-US"/>
        </w:rPr>
        <w:t xml:space="preserve">in the APS </w:t>
      </w:r>
      <w:r w:rsidR="00D5474E" w:rsidRPr="00E460AE">
        <w:rPr>
          <w:lang w:val="en-US"/>
        </w:rPr>
        <w:t>with 31 injured workers who had returned to work and 29</w:t>
      </w:r>
      <w:r w:rsidR="00857DB1">
        <w:rPr>
          <w:lang w:val="en-US"/>
        </w:rPr>
        <w:t> </w:t>
      </w:r>
      <w:r w:rsidR="00D5474E" w:rsidRPr="00E460AE">
        <w:rPr>
          <w:lang w:val="en-US"/>
        </w:rPr>
        <w:t xml:space="preserve">supervisors who </w:t>
      </w:r>
      <w:r w:rsidR="00D5474E">
        <w:rPr>
          <w:lang w:val="en-US"/>
        </w:rPr>
        <w:t xml:space="preserve">had managed injured workers </w:t>
      </w:r>
      <w:r w:rsidR="00D5474E" w:rsidRPr="00E460AE">
        <w:rPr>
          <w:lang w:val="en-US"/>
        </w:rPr>
        <w:t>between July and September 2017.</w:t>
      </w:r>
      <w:r w:rsidR="00D5474E" w:rsidRPr="00E460AE">
        <w:rPr>
          <w:rStyle w:val="FootnoteReference"/>
          <w:lang w:val="en-US"/>
        </w:rPr>
        <w:footnoteReference w:id="2"/>
      </w:r>
      <w:r w:rsidR="00D5474E" w:rsidRPr="00E460AE">
        <w:rPr>
          <w:lang w:val="en-US"/>
        </w:rPr>
        <w:t xml:space="preserve"> </w:t>
      </w:r>
      <w:r w:rsidR="00D5474E">
        <w:rPr>
          <w:lang w:val="en-US"/>
        </w:rPr>
        <w:t xml:space="preserve">Workers reported </w:t>
      </w:r>
      <w:r w:rsidR="004B4282" w:rsidRPr="006814B2">
        <w:t>early</w:t>
      </w:r>
      <w:r w:rsidR="00D5474E" w:rsidRPr="006814B2">
        <w:t xml:space="preserve"> contact by an immediate supervisor created a sense of connection</w:t>
      </w:r>
      <w:r w:rsidR="00D5474E">
        <w:rPr>
          <w:b/>
        </w:rPr>
        <w:t xml:space="preserve"> </w:t>
      </w:r>
      <w:r w:rsidR="00D5474E" w:rsidRPr="00275DC3">
        <w:t xml:space="preserve">to the workplace. </w:t>
      </w:r>
      <w:r w:rsidR="00D5474E">
        <w:t xml:space="preserve">Supervisors reported </w:t>
      </w:r>
      <w:r w:rsidR="00761118">
        <w:t xml:space="preserve">competing </w:t>
      </w:r>
      <w:r w:rsidR="00D5474E">
        <w:t>w</w:t>
      </w:r>
      <w:r w:rsidR="008B6F71">
        <w:t xml:space="preserve">ork demands and discomfort with </w:t>
      </w:r>
      <w:r w:rsidR="00D5474E">
        <w:t xml:space="preserve">contacting absent employees </w:t>
      </w:r>
      <w:r w:rsidR="00990C9B">
        <w:t>as</w:t>
      </w:r>
      <w:r w:rsidR="00D5474E">
        <w:t xml:space="preserve"> two </w:t>
      </w:r>
      <w:r w:rsidR="00EC63BA">
        <w:t>important</w:t>
      </w:r>
      <w:r w:rsidR="00D5474E">
        <w:t xml:space="preserve"> barriers to making regular contact</w:t>
      </w:r>
      <w:r w:rsidR="00D5474E" w:rsidRPr="00966977">
        <w:t>.</w:t>
      </w:r>
      <w:r w:rsidR="004C6CCD">
        <w:t xml:space="preserve"> The latter may be due to uncertainty with how to manage a return to work process.</w:t>
      </w:r>
    </w:p>
    <w:p w14:paraId="35D60DDE" w14:textId="77777777" w:rsidR="00BE4B52" w:rsidRPr="00D25B46" w:rsidRDefault="00DA1B4D" w:rsidP="00D25B46">
      <w:pPr>
        <w:pStyle w:val="h3"/>
        <w:outlineLvl w:val="3"/>
      </w:pPr>
      <w:bookmarkStart w:id="25" w:name="_Toc33707713"/>
      <w:bookmarkStart w:id="26" w:name="_Toc34901631"/>
      <w:bookmarkStart w:id="27" w:name="_Toc34908591"/>
      <w:bookmarkStart w:id="28" w:name="_Toc34909728"/>
      <w:r w:rsidRPr="00D25B46">
        <w:t>Supervisors</w:t>
      </w:r>
      <w:r w:rsidR="00BE4B52" w:rsidRPr="00D25B46">
        <w:t xml:space="preserve"> </w:t>
      </w:r>
      <w:r w:rsidR="003D671E" w:rsidRPr="00D25B46">
        <w:t xml:space="preserve">need </w:t>
      </w:r>
      <w:r w:rsidR="002809E8" w:rsidRPr="00D25B46">
        <w:t xml:space="preserve">clear guidance on </w:t>
      </w:r>
      <w:r w:rsidR="00BE4B52" w:rsidRPr="00D25B46">
        <w:t xml:space="preserve">the </w:t>
      </w:r>
      <w:r w:rsidR="00A73434" w:rsidRPr="00D25B46">
        <w:t>return to work</w:t>
      </w:r>
      <w:r w:rsidR="00BE4B52" w:rsidRPr="00D25B46">
        <w:t xml:space="preserve"> process</w:t>
      </w:r>
      <w:bookmarkEnd w:id="25"/>
      <w:bookmarkEnd w:id="26"/>
      <w:bookmarkEnd w:id="27"/>
      <w:bookmarkEnd w:id="28"/>
    </w:p>
    <w:p w14:paraId="6FDEC0B5" w14:textId="39241D20" w:rsidR="00D00A51" w:rsidRPr="008562B0" w:rsidRDefault="00093F55" w:rsidP="0090103D">
      <w:r>
        <w:t xml:space="preserve">Supervisors are busy and return to work processes can be </w:t>
      </w:r>
      <w:r w:rsidR="004C6CCD">
        <w:t xml:space="preserve">complex and </w:t>
      </w:r>
      <w:r>
        <w:t>time-consuming.</w:t>
      </w:r>
      <w:r w:rsidR="00487FD8">
        <w:t xml:space="preserve"> S</w:t>
      </w:r>
      <w:r>
        <w:t xml:space="preserve">upervisors involved in our user research </w:t>
      </w:r>
      <w:r w:rsidR="00817DF1" w:rsidRPr="009058C5">
        <w:t xml:space="preserve">reported they </w:t>
      </w:r>
      <w:r w:rsidR="00D00A51" w:rsidRPr="009058C5">
        <w:t xml:space="preserve">found the </w:t>
      </w:r>
      <w:r w:rsidR="00990C9B">
        <w:t>return to work</w:t>
      </w:r>
      <w:r w:rsidR="00D00A51" w:rsidRPr="009058C5">
        <w:t xml:space="preserve"> process </w:t>
      </w:r>
      <w:r w:rsidR="0090103D">
        <w:t xml:space="preserve">difficult due to the </w:t>
      </w:r>
      <w:r w:rsidR="00D00A51">
        <w:t xml:space="preserve">administrative burden and lack of clarity surrounding roles and responsibilities. </w:t>
      </w:r>
      <w:r w:rsidR="0006405F">
        <w:t>In o</w:t>
      </w:r>
      <w:r w:rsidR="00817DF1">
        <w:t>ther research</w:t>
      </w:r>
      <w:r w:rsidR="0006405F">
        <w:t xml:space="preserve">, supervisors reported </w:t>
      </w:r>
      <w:r w:rsidR="00817DF1">
        <w:t xml:space="preserve">challenges </w:t>
      </w:r>
      <w:r w:rsidR="0006405F">
        <w:t xml:space="preserve">such as not having </w:t>
      </w:r>
      <w:r w:rsidR="00817DF1" w:rsidRPr="009C4ADE">
        <w:t xml:space="preserve">capacity to engage with </w:t>
      </w:r>
      <w:r>
        <w:t>case managers, rehabilitation officers or workers,</w:t>
      </w:r>
      <w:r w:rsidR="00817DF1" w:rsidRPr="009C4ADE">
        <w:t xml:space="preserve"> </w:t>
      </w:r>
      <w:r w:rsidR="00990C9B">
        <w:t xml:space="preserve">a </w:t>
      </w:r>
      <w:r w:rsidR="00156873">
        <w:t xml:space="preserve">lack of confidence in dealing with financial issues </w:t>
      </w:r>
      <w:r w:rsidR="00817DF1" w:rsidRPr="009C4ADE">
        <w:t xml:space="preserve">and concern about meeting legal </w:t>
      </w:r>
      <w:r>
        <w:t xml:space="preserve">requirements </w:t>
      </w:r>
      <w:r w:rsidR="00817DF1" w:rsidRPr="009C4ADE">
        <w:t xml:space="preserve">of the </w:t>
      </w:r>
      <w:r w:rsidR="00990C9B">
        <w:t>return to work</w:t>
      </w:r>
      <w:r w:rsidR="00817DF1" w:rsidRPr="009C4ADE">
        <w:t xml:space="preserve"> process </w:t>
      </w:r>
      <w:r w:rsidR="00817DF1">
        <w:fldChar w:fldCharType="begin"/>
      </w:r>
      <w:r w:rsidR="00817DF1">
        <w:instrText xml:space="preserve"> ADDIN EN.CITE &lt;EndNote&gt;&lt;Cite&gt;&lt;Author&gt;Blackman&lt;/Author&gt;&lt;Year&gt;2011&lt;/Year&gt;&lt;RecNum&gt;100&lt;/RecNum&gt;&lt;DisplayText&gt;(Blackman &amp;amp; Chiveralls, 2011)&lt;/DisplayText&gt;&lt;record&gt;&lt;rec-number&gt;100&lt;/rec-number&gt;&lt;foreign-keys&gt;&lt;key app="EN" db-id="zez9av2sp2zw06exat5vppdctxwdd99eddtz" timestamp="1515639664"&gt;100&lt;/key&gt;&lt;/foreign-keys&gt;&lt;ref-type name="Journal Article"&gt;17&lt;/ref-type&gt;&lt;contributors&gt;&lt;authors&gt;&lt;author&gt;Blackman, Ian&lt;/author&gt;&lt;author&gt;Chiveralls, Keri&lt;/author&gt;&lt;/authors&gt;&lt;/contributors&gt;&lt;titles&gt;&lt;title&gt;Factors Influencing Workplace Supervisor Readiness to Engage in Workplace-Based Vocational Rehabilitation&lt;/title&gt;&lt;secondary-title&gt;Journal of Occupational Rehabilitation&lt;/secondary-title&gt;&lt;/titles&gt;&lt;periodical&gt;&lt;full-title&gt;Journal of occupational rehabilitation&lt;/full-title&gt;&lt;/periodical&gt;&lt;pages&gt;537-546&lt;/pages&gt;&lt;volume&gt;21&lt;/volume&gt;&lt;number&gt;4&lt;/number&gt;&lt;dates&gt;&lt;year&gt;2011&lt;/year&gt;&lt;pub-dates&gt;&lt;date&gt;December 01&lt;/date&gt;&lt;/pub-dates&gt;&lt;/dates&gt;&lt;isbn&gt;1573-3688&lt;/isbn&gt;&lt;label&gt;Blackman2011&lt;/label&gt;&lt;work-type&gt;journal article&lt;/work-type&gt;&lt;urls&gt;&lt;related-urls&gt;&lt;url&gt;https://doi.org/10.1007/s10926-011-9297-1&lt;/url&gt;&lt;/related-urls&gt;&lt;/urls&gt;&lt;electronic-resource-num&gt;10.1007/s10926-011-9297-1&lt;/electronic-resource-num&gt;&lt;/record&gt;&lt;/Cite&gt;&lt;/EndNote&gt;</w:instrText>
      </w:r>
      <w:r w:rsidR="00817DF1">
        <w:fldChar w:fldCharType="separate"/>
      </w:r>
      <w:r w:rsidR="00817DF1">
        <w:rPr>
          <w:noProof/>
        </w:rPr>
        <w:t>(Blackman &amp; Chiveralls, 2011)</w:t>
      </w:r>
      <w:r w:rsidR="00817DF1">
        <w:fldChar w:fldCharType="end"/>
      </w:r>
      <w:r w:rsidR="00817DF1">
        <w:t xml:space="preserve">. </w:t>
      </w:r>
      <w:r w:rsidR="00817DF1" w:rsidRPr="009C4ADE">
        <w:t xml:space="preserve">This suggests </w:t>
      </w:r>
      <w:r w:rsidR="00487FD8">
        <w:t xml:space="preserve">clear </w:t>
      </w:r>
      <w:r w:rsidR="00817DF1" w:rsidRPr="009C4ADE">
        <w:t>r</w:t>
      </w:r>
      <w:r w:rsidR="00817DF1">
        <w:t>esources and information about supervisor</w:t>
      </w:r>
      <w:r w:rsidR="00817DF1" w:rsidRPr="009C4ADE">
        <w:t xml:space="preserve"> role and responsibilities</w:t>
      </w:r>
      <w:r w:rsidR="0006405F">
        <w:t>,</w:t>
      </w:r>
      <w:r w:rsidR="00817DF1" w:rsidRPr="009C4ADE">
        <w:t xml:space="preserve"> </w:t>
      </w:r>
      <w:r w:rsidR="00541490">
        <w:t>as well as better communication</w:t>
      </w:r>
      <w:r w:rsidR="00817DF1" w:rsidRPr="009C4ADE">
        <w:t xml:space="preserve"> </w:t>
      </w:r>
      <w:r w:rsidR="00817DF1" w:rsidRPr="009C4ADE">
        <w:lastRenderedPageBreak/>
        <w:t>between all parties involved in the process</w:t>
      </w:r>
      <w:r w:rsidR="0006405F">
        <w:t>,</w:t>
      </w:r>
      <w:r w:rsidR="00817DF1" w:rsidRPr="009C4ADE">
        <w:t xml:space="preserve"> may lead to increased engagement and better </w:t>
      </w:r>
      <w:r w:rsidR="00990C9B">
        <w:t>return to work</w:t>
      </w:r>
      <w:r w:rsidR="00817DF1" w:rsidRPr="009C4ADE">
        <w:t xml:space="preserve"> outcomes</w:t>
      </w:r>
      <w:r w:rsidR="00817DF1" w:rsidRPr="0090103D">
        <w:rPr>
          <w:rFonts w:ascii="Verdana" w:hAnsi="Verdana" w:cs="Arial"/>
        </w:rPr>
        <w:t>.</w:t>
      </w:r>
    </w:p>
    <w:p w14:paraId="4F93CF65" w14:textId="77777777" w:rsidR="00BE4B52" w:rsidRPr="00BE4B52" w:rsidRDefault="00BE4B52" w:rsidP="00D25B46">
      <w:pPr>
        <w:pStyle w:val="h3"/>
        <w:outlineLvl w:val="3"/>
      </w:pPr>
      <w:bookmarkStart w:id="29" w:name="_Toc33707714"/>
      <w:bookmarkStart w:id="30" w:name="_Toc34901632"/>
      <w:bookmarkStart w:id="31" w:name="_Toc34908592"/>
      <w:bookmarkStart w:id="32" w:name="_Toc34909729"/>
      <w:r w:rsidRPr="00D25B46">
        <w:t xml:space="preserve">Supervisors need </w:t>
      </w:r>
      <w:r w:rsidR="00CE672E" w:rsidRPr="00D25B46">
        <w:t xml:space="preserve">clear guidance </w:t>
      </w:r>
      <w:r w:rsidR="00846270" w:rsidRPr="00D25B46">
        <w:t>on</w:t>
      </w:r>
      <w:r w:rsidR="00CE672E" w:rsidRPr="00D25B46">
        <w:t xml:space="preserve"> the allocation of suitable duties</w:t>
      </w:r>
      <w:bookmarkEnd w:id="29"/>
      <w:bookmarkEnd w:id="30"/>
      <w:bookmarkEnd w:id="31"/>
      <w:bookmarkEnd w:id="32"/>
    </w:p>
    <w:p w14:paraId="74884867" w14:textId="77777777" w:rsidR="00A73434" w:rsidRDefault="00C643AC" w:rsidP="00925881">
      <w:r>
        <w:t>Our</w:t>
      </w:r>
      <w:r w:rsidR="00EC63BA">
        <w:t xml:space="preserve"> user research </w:t>
      </w:r>
      <w:r w:rsidR="00925881">
        <w:t xml:space="preserve">identified </w:t>
      </w:r>
      <w:r w:rsidR="00EC63BA">
        <w:t>a</w:t>
      </w:r>
      <w:r w:rsidR="00925881">
        <w:t xml:space="preserve"> lack of </w:t>
      </w:r>
      <w:r w:rsidR="00EC63BA">
        <w:t xml:space="preserve">supervisor </w:t>
      </w:r>
      <w:r w:rsidR="00925881">
        <w:t xml:space="preserve">knowledge in devising suitable duties. </w:t>
      </w:r>
      <w:r w:rsidR="00925881" w:rsidRPr="00925881">
        <w:t xml:space="preserve">Supervisors’ willingness and ability to design suitable duties varied. </w:t>
      </w:r>
      <w:r w:rsidR="00925881" w:rsidRPr="0023309E">
        <w:t xml:space="preserve">Some supervisors </w:t>
      </w:r>
      <w:r w:rsidR="00925881">
        <w:t>found</w:t>
      </w:r>
      <w:r w:rsidR="00925881" w:rsidRPr="0023309E">
        <w:t xml:space="preserve"> designing suitable </w:t>
      </w:r>
      <w:r>
        <w:t xml:space="preserve">work </w:t>
      </w:r>
      <w:r w:rsidR="00925881" w:rsidRPr="0023309E">
        <w:t xml:space="preserve">duties </w:t>
      </w:r>
      <w:r w:rsidR="00925881">
        <w:t>challenging</w:t>
      </w:r>
      <w:r w:rsidR="00925881" w:rsidRPr="0023309E">
        <w:t>, especially if they had limited time</w:t>
      </w:r>
      <w:r w:rsidR="00925881">
        <w:t xml:space="preserve"> or if medical practitioners made </w:t>
      </w:r>
      <w:r w:rsidR="002F3C95">
        <w:t xml:space="preserve">non-specific </w:t>
      </w:r>
      <w:r w:rsidR="00925881">
        <w:t xml:space="preserve">recommendations. </w:t>
      </w:r>
    </w:p>
    <w:p w14:paraId="2B4E9B25" w14:textId="5431CC4E" w:rsidR="00746730" w:rsidRDefault="00C643AC" w:rsidP="00C643AC">
      <w:r>
        <w:t>Managing return to work for workers with psychological conditions is particularly complex. R</w:t>
      </w:r>
      <w:r w:rsidR="00A73434">
        <w:t>eturn to work</w:t>
      </w:r>
      <w:r w:rsidR="00925881">
        <w:t xml:space="preserve"> rates are </w:t>
      </w:r>
      <w:r>
        <w:t xml:space="preserve">typically </w:t>
      </w:r>
      <w:r w:rsidR="00925881">
        <w:t>lower, absences are longer and sustained return is less likely compared with w</w:t>
      </w:r>
      <w:r w:rsidR="002F3C95">
        <w:t xml:space="preserve">orkers with physical </w:t>
      </w:r>
      <w:r w:rsidR="008F19E2">
        <w:t xml:space="preserve">(musculoskeletal) </w:t>
      </w:r>
      <w:r w:rsidR="002F3C95">
        <w:t>conditions</w:t>
      </w:r>
      <w:r w:rsidR="00925881">
        <w:t xml:space="preserve"> </w:t>
      </w:r>
      <w:r w:rsidR="00C8139B">
        <w:t>(</w:t>
      </w:r>
      <w:r w:rsidR="00C8139B">
        <w:rPr>
          <w:noProof/>
        </w:rPr>
        <w:t xml:space="preserve">Prang, Bohensky, Smith, &amp; Collie, 2016; Smith, Black, Keegel, &amp; Collie, 2014; </w:t>
      </w:r>
      <w:r w:rsidR="00925881">
        <w:rPr>
          <w:noProof/>
        </w:rPr>
        <w:t xml:space="preserve">Wyatt &amp; Lane, 2017). </w:t>
      </w:r>
      <w:r w:rsidRPr="00240E46">
        <w:t xml:space="preserve">Both Australian and </w:t>
      </w:r>
      <w:r>
        <w:t>i</w:t>
      </w:r>
      <w:r w:rsidRPr="00240E46">
        <w:t xml:space="preserve">nternational research </w:t>
      </w:r>
      <w:r>
        <w:t>indicates</w:t>
      </w:r>
      <w:r w:rsidRPr="00240E46">
        <w:t xml:space="preserve"> </w:t>
      </w:r>
      <w:r>
        <w:t>the</w:t>
      </w:r>
      <w:r w:rsidR="00925881" w:rsidRPr="00240E46">
        <w:t xml:space="preserve"> lower </w:t>
      </w:r>
      <w:r w:rsidR="00A73434">
        <w:t>return to work</w:t>
      </w:r>
      <w:r w:rsidR="00925881" w:rsidRPr="00240E46">
        <w:t xml:space="preserve"> rate for </w:t>
      </w:r>
      <w:r w:rsidR="00925881">
        <w:t>employee</w:t>
      </w:r>
      <w:r w:rsidR="00925881" w:rsidRPr="00240E46">
        <w:t xml:space="preserve">s with psychological </w:t>
      </w:r>
      <w:r w:rsidR="00746730">
        <w:t>conditions</w:t>
      </w:r>
      <w:r w:rsidR="00925881" w:rsidRPr="00240E46">
        <w:t xml:space="preserve"> is due to the difficulty in determining when it is possible to </w:t>
      </w:r>
      <w:r w:rsidR="00A73434">
        <w:t>return to work</w:t>
      </w:r>
      <w:r>
        <w:t xml:space="preserve"> and </w:t>
      </w:r>
      <w:r w:rsidR="00925881" w:rsidRPr="00240E46">
        <w:t xml:space="preserve">the complexity in determining workplace accommodations compared to </w:t>
      </w:r>
      <w:r w:rsidR="002F3C95">
        <w:t xml:space="preserve">for those with </w:t>
      </w:r>
      <w:r w:rsidR="00925881" w:rsidRPr="00240E46">
        <w:t>physical conditions</w:t>
      </w:r>
      <w:r w:rsidR="00925881">
        <w:t xml:space="preserve"> </w:t>
      </w:r>
      <w:r w:rsidR="00925881">
        <w:fldChar w:fldCharType="begin">
          <w:fldData xml:space="preserve">PEVuZE5vdGU+PENpdGU+PEF1dGhvcj5TbWl0aDwvQXV0aG9yPjxZZWFyPjIwMTQ8L1llYXI+PFJl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</w:fldData>
        </w:fldChar>
      </w:r>
      <w:r w:rsidR="00F84045">
        <w:instrText xml:space="preserve"> ADDIN EN.CITE </w:instrText>
      </w:r>
      <w:r w:rsidR="00F84045">
        <w:fldChar w:fldCharType="begin">
          <w:fldData xml:space="preserve">PEVuZE5vdGU+PENpdGU+PEF1dGhvcj5TbWl0aDwvQXV0aG9yPjxZZWFyPjIwMTQ8L1llYXI+PFJl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</w:fldData>
        </w:fldChar>
      </w:r>
      <w:r w:rsidR="00F84045">
        <w:instrText xml:space="preserve"> ADDIN EN.CITE.DATA </w:instrText>
      </w:r>
      <w:r w:rsidR="00F84045">
        <w:fldChar w:fldCharType="end"/>
      </w:r>
      <w:r w:rsidR="00925881">
        <w:fldChar w:fldCharType="separate"/>
      </w:r>
      <w:r w:rsidR="00F84045">
        <w:rPr>
          <w:noProof/>
        </w:rPr>
        <w:t>(Hogan, Kyaw-Myint, Harris, &amp; Denronden, 2012; Smith et al., 2014; Zwerling et al., 2003)</w:t>
      </w:r>
      <w:r w:rsidR="00925881">
        <w:fldChar w:fldCharType="end"/>
      </w:r>
      <w:r w:rsidR="00925881">
        <w:t xml:space="preserve">. </w:t>
      </w:r>
    </w:p>
    <w:p w14:paraId="01A29A82" w14:textId="77777777" w:rsidR="004C6CCD" w:rsidRDefault="004C6CCD" w:rsidP="004C6CCD">
      <w:r>
        <w:t>In the user research, workers reported a lack of empathy and a lack of understanding of illnesses from supervisors, especially for mental health issues. This research also identified the following as being part of a successful return to work plan:</w:t>
      </w:r>
    </w:p>
    <w:p w14:paraId="560E2C51" w14:textId="77777777" w:rsidR="004C6CCD" w:rsidRDefault="004C6CCD" w:rsidP="00D22C42">
      <w:pPr>
        <w:pStyle w:val="ListParagraph"/>
        <w:numPr>
          <w:ilvl w:val="0"/>
          <w:numId w:val="13"/>
        </w:numPr>
      </w:pPr>
      <w:r>
        <w:t>collaboration and early design</w:t>
      </w:r>
    </w:p>
    <w:p w14:paraId="78C6F704" w14:textId="77777777" w:rsidR="004C6CCD" w:rsidRDefault="004C6CCD" w:rsidP="00D22C42">
      <w:pPr>
        <w:pStyle w:val="ListParagraph"/>
        <w:numPr>
          <w:ilvl w:val="0"/>
          <w:numId w:val="13"/>
        </w:numPr>
      </w:pPr>
      <w:r w:rsidRPr="00966977">
        <w:t>meaningful work and realistic goals</w:t>
      </w:r>
    </w:p>
    <w:p w14:paraId="03FF46B9" w14:textId="77777777" w:rsidR="004C6CCD" w:rsidRDefault="004C6CCD" w:rsidP="00D22C42">
      <w:pPr>
        <w:pStyle w:val="ListParagraph"/>
        <w:numPr>
          <w:ilvl w:val="0"/>
          <w:numId w:val="13"/>
        </w:numPr>
      </w:pPr>
      <w:r>
        <w:t>regular review</w:t>
      </w:r>
    </w:p>
    <w:p w14:paraId="7348DAD4" w14:textId="497B998F" w:rsidR="004C6CCD" w:rsidRDefault="004C6CCD" w:rsidP="00D22C42">
      <w:pPr>
        <w:pStyle w:val="ListParagraph"/>
        <w:numPr>
          <w:ilvl w:val="0"/>
          <w:numId w:val="13"/>
        </w:numPr>
      </w:pPr>
      <w:r>
        <w:t xml:space="preserve">consideration </w:t>
      </w:r>
      <w:r w:rsidR="00BE37E1">
        <w:t>of</w:t>
      </w:r>
      <w:r>
        <w:t xml:space="preserve"> </w:t>
      </w:r>
      <w:r w:rsidRPr="008441F9">
        <w:t>secondary illnesses</w:t>
      </w:r>
      <w:r>
        <w:t xml:space="preserve"> </w:t>
      </w:r>
      <w:r w:rsidRPr="008441F9">
        <w:t>(e.g. pain management, stress/anxiety)</w:t>
      </w:r>
      <w:r w:rsidR="005F204C">
        <w:t>.</w:t>
      </w:r>
      <w:r w:rsidRPr="009058C5">
        <w:t xml:space="preserve"> </w:t>
      </w:r>
    </w:p>
    <w:p w14:paraId="4CFFFCFD" w14:textId="77777777" w:rsidR="00925881" w:rsidRDefault="00925881" w:rsidP="00C643AC">
      <w:r w:rsidRPr="00240E46">
        <w:t xml:space="preserve">These </w:t>
      </w:r>
      <w:r w:rsidR="004C6CCD">
        <w:t xml:space="preserve">findings suggest </w:t>
      </w:r>
      <w:r>
        <w:t>managers</w:t>
      </w:r>
      <w:r w:rsidRPr="00240E46">
        <w:t xml:space="preserve"> may need additional help in identifying suitable duties and workplace accommodations</w:t>
      </w:r>
      <w:r w:rsidR="004A662B">
        <w:t>, especially</w:t>
      </w:r>
      <w:r w:rsidRPr="00240E46">
        <w:t xml:space="preserve"> for </w:t>
      </w:r>
      <w:r>
        <w:t>employee</w:t>
      </w:r>
      <w:r w:rsidRPr="00240E46">
        <w:t>s with psychological claims.</w:t>
      </w:r>
    </w:p>
    <w:p w14:paraId="1399470F" w14:textId="77777777" w:rsidR="00116F31" w:rsidRPr="00D25B46" w:rsidRDefault="003D671E" w:rsidP="00D25B46">
      <w:pPr>
        <w:pStyle w:val="h3"/>
        <w:outlineLvl w:val="3"/>
      </w:pPr>
      <w:bookmarkStart w:id="33" w:name="_Toc33707715"/>
      <w:bookmarkStart w:id="34" w:name="_Toc34901633"/>
      <w:bookmarkStart w:id="35" w:name="_Toc34908593"/>
      <w:bookmarkStart w:id="36" w:name="_Toc34909730"/>
      <w:r w:rsidRPr="00D25B46">
        <w:t xml:space="preserve">How </w:t>
      </w:r>
      <w:r w:rsidR="00116F31" w:rsidRPr="00D25B46">
        <w:t xml:space="preserve">behavioural </w:t>
      </w:r>
      <w:r w:rsidRPr="00D25B46">
        <w:t xml:space="preserve">insights </w:t>
      </w:r>
      <w:r w:rsidR="00194F9C" w:rsidRPr="00D25B46">
        <w:t xml:space="preserve">can </w:t>
      </w:r>
      <w:r w:rsidRPr="00D25B46">
        <w:t>help</w:t>
      </w:r>
      <w:bookmarkEnd w:id="33"/>
      <w:bookmarkEnd w:id="34"/>
      <w:bookmarkEnd w:id="35"/>
      <w:bookmarkEnd w:id="36"/>
    </w:p>
    <w:p w14:paraId="10F9E7F7" w14:textId="0C3B85D0" w:rsidR="005C076D" w:rsidRDefault="005C076D" w:rsidP="005C076D">
      <w:pPr>
        <w:pStyle w:val="ListParagraph"/>
        <w:ind w:left="0"/>
      </w:pPr>
      <w:r>
        <w:t xml:space="preserve">Our user research indicates </w:t>
      </w:r>
      <w:r w:rsidRPr="005C076D">
        <w:rPr>
          <w:i/>
        </w:rPr>
        <w:t>status</w:t>
      </w:r>
      <w:r w:rsidRPr="00D353DC">
        <w:rPr>
          <w:i/>
        </w:rPr>
        <w:t xml:space="preserve"> quo bias</w:t>
      </w:r>
      <w:r>
        <w:t xml:space="preserve"> may prevent supervisors from providing the necessary return to work support beyond their usual management responsibilities. This is likely </w:t>
      </w:r>
      <w:r w:rsidR="00BE37E1">
        <w:t xml:space="preserve">particularly </w:t>
      </w:r>
      <w:r>
        <w:t xml:space="preserve">when workers </w:t>
      </w:r>
      <w:r w:rsidDel="00522E95">
        <w:t xml:space="preserve">are out of sight </w:t>
      </w:r>
      <w:r>
        <w:t xml:space="preserve">and </w:t>
      </w:r>
      <w:r w:rsidDel="00522E95">
        <w:t>supervisors no longer receive natural prompts to check in with them. Instead, supervisors may be focusing on the</w:t>
      </w:r>
      <w:r>
        <w:t>ir day</w:t>
      </w:r>
      <w:r w:rsidR="00C84293">
        <w:noBreakHyphen/>
        <w:t>to</w:t>
      </w:r>
      <w:r w:rsidR="00C84293">
        <w:noBreakHyphen/>
      </w:r>
      <w:r>
        <w:t>day work</w:t>
      </w:r>
      <w:r w:rsidDel="00522E95">
        <w:t>, even though an occasiona</w:t>
      </w:r>
      <w:r w:rsidR="00C84293">
        <w:t>l check</w:t>
      </w:r>
      <w:r w:rsidR="00C84293">
        <w:noBreakHyphen/>
      </w:r>
      <w:r w:rsidDel="00522E95">
        <w:t>in with their absent worker could be a valuable use of their time.</w:t>
      </w:r>
      <w:r>
        <w:t xml:space="preserve"> This could be preventing the early and regular contact needed for return to work success. </w:t>
      </w:r>
    </w:p>
    <w:p w14:paraId="5968565F" w14:textId="2B880250" w:rsidR="00541490" w:rsidRDefault="005C076D" w:rsidP="005C076D">
      <w:r>
        <w:rPr>
          <w:i/>
        </w:rPr>
        <w:t>C</w:t>
      </w:r>
      <w:r w:rsidR="00541490" w:rsidRPr="003D671E" w:rsidDel="00522E95">
        <w:rPr>
          <w:i/>
        </w:rPr>
        <w:t>ognitive overload and decision fatigue</w:t>
      </w:r>
      <w:r>
        <w:t xml:space="preserve"> also</w:t>
      </w:r>
      <w:r w:rsidR="00541490" w:rsidDel="00522E95">
        <w:t xml:space="preserve"> a</w:t>
      </w:r>
      <w:r>
        <w:t>ffect</w:t>
      </w:r>
      <w:r w:rsidR="00541490" w:rsidDel="00522E95">
        <w:t xml:space="preserve"> supervisors. Supervisors </w:t>
      </w:r>
      <w:r w:rsidR="00541490">
        <w:t>have challenging workloads, often navigating sensitive issues.</w:t>
      </w:r>
      <w:r w:rsidR="00541490" w:rsidDel="00522E95">
        <w:t xml:space="preserve"> Getting </w:t>
      </w:r>
      <w:r w:rsidR="00541490">
        <w:t>supervisors</w:t>
      </w:r>
      <w:r w:rsidR="00541490" w:rsidDel="00522E95">
        <w:t xml:space="preserve"> to engage with an</w:t>
      </w:r>
      <w:r w:rsidR="00541490">
        <w:t>y</w:t>
      </w:r>
      <w:r w:rsidR="00541490" w:rsidDel="00522E95">
        <w:t xml:space="preserve"> additional process is challenging and the more difficult the process is, the more likely they will become fatigued and stop </w:t>
      </w:r>
      <w:r w:rsidR="00541490">
        <w:t xml:space="preserve">fully </w:t>
      </w:r>
      <w:r w:rsidR="00541490" w:rsidDel="00522E95">
        <w:t>engaging.</w:t>
      </w:r>
      <w:r w:rsidR="00541490">
        <w:t xml:space="preserve"> Cognitive overload can impede supervisors’ ability to understand roles and responsibilities and gain new knowledge on how to develop suitable duties.</w:t>
      </w:r>
    </w:p>
    <w:p w14:paraId="316CEF4F" w14:textId="7AE3D64F" w:rsidR="00516C84" w:rsidRDefault="005C076D" w:rsidP="00516C84">
      <w:pPr>
        <w:pStyle w:val="ListParagraph"/>
        <w:ind w:left="0"/>
      </w:pPr>
      <w:r>
        <w:lastRenderedPageBreak/>
        <w:t xml:space="preserve">Providing easy to understand guidance for supervisors at the right time may make it easier. This will be particularly important for supervisors who are navigating the return to work process for the first time. </w:t>
      </w:r>
    </w:p>
    <w:p w14:paraId="2D4BE280" w14:textId="2335D40F" w:rsidR="009C4ADE" w:rsidDel="00522E95" w:rsidRDefault="009C4ADE" w:rsidP="00D25B46">
      <w:pPr>
        <w:pStyle w:val="FigureHeading"/>
        <w:numPr>
          <w:ilvl w:val="0"/>
          <w:numId w:val="0"/>
        </w:numPr>
        <w:ind w:left="720" w:hanging="720"/>
        <w:outlineLvl w:val="4"/>
      </w:pPr>
      <w:r w:rsidDel="00522E95">
        <w:t xml:space="preserve">Table </w:t>
      </w:r>
      <w:r w:rsidR="00707B6C">
        <w:t>1</w:t>
      </w:r>
      <w:r w:rsidDel="00522E95">
        <w:t>. Biases</w:t>
      </w:r>
      <w:r w:rsidR="00516C84">
        <w:t>/heuristics</w:t>
      </w:r>
      <w:r w:rsidDel="00522E95">
        <w:t xml:space="preserve"> that may affect the </w:t>
      </w:r>
      <w:r w:rsidR="00CB6DD5">
        <w:t>supervisor–worker</w:t>
      </w:r>
      <w:r w:rsidDel="00522E95">
        <w:t xml:space="preserve"> relationship</w:t>
      </w:r>
    </w:p>
    <w:tbl>
      <w:tblPr>
        <w:tblStyle w:val="DefaultTable"/>
        <w:tblW w:w="0" w:type="auto"/>
        <w:tblLook w:val="04A0" w:firstRow="1" w:lastRow="0" w:firstColumn="1" w:lastColumn="0" w:noHBand="0" w:noVBand="1"/>
        <w:tblCaption w:val="Table 1: Biases/heuristics that may affect the supervisor-worker relationship"/>
        <w:tblDescription w:val="This table shows two of the key biases/heuristics that affect the supervisor-worker relationship"/>
      </w:tblPr>
      <w:tblGrid>
        <w:gridCol w:w="1843"/>
        <w:gridCol w:w="6435"/>
      </w:tblGrid>
      <w:tr w:rsidR="00746730" w:rsidDel="00522E95" w14:paraId="54CE0E88" w14:textId="77777777" w:rsidTr="001B79F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843" w:type="dxa"/>
          </w:tcPr>
          <w:p w14:paraId="533D1048" w14:textId="77777777" w:rsidR="00746730" w:rsidDel="00522E95" w:rsidRDefault="00746730" w:rsidP="00074080">
            <w:pPr>
              <w:pStyle w:val="TableHeading"/>
            </w:pPr>
            <w:r w:rsidDel="00522E95">
              <w:t>Bias/Heuristic</w:t>
            </w:r>
          </w:p>
        </w:tc>
        <w:tc>
          <w:tcPr>
            <w:tcW w:w="6435" w:type="dxa"/>
          </w:tcPr>
          <w:p w14:paraId="68A67471" w14:textId="77777777" w:rsidR="00746730" w:rsidRPr="00746730" w:rsidDel="00522E95" w:rsidRDefault="00746730" w:rsidP="00074080">
            <w:pPr>
              <w:pStyle w:val="TableHeading"/>
              <w:cnfStyle w:val="100000000000" w:firstRow="1" w:lastRow="0" w:firstColumn="0" w:lastColumn="0" w:oddVBand="0" w:evenVBand="0" w:oddHBand="0" w:evenHBand="0" w:firstRowFirstColumn="0" w:firstRowLastColumn="0" w:lastRowFirstColumn="0" w:lastRowLastColumn="0"/>
              <w:rPr>
                <w:b w:val="0"/>
              </w:rPr>
            </w:pPr>
            <w:r w:rsidDel="00522E95">
              <w:t>Definition</w:t>
            </w:r>
          </w:p>
        </w:tc>
      </w:tr>
      <w:tr w:rsidR="00AB6926" w:rsidDel="00522E95" w14:paraId="67E2526A" w14:textId="77777777" w:rsidTr="00AB6926">
        <w:tc>
          <w:tcPr>
            <w:cnfStyle w:val="001000000000" w:firstRow="0" w:lastRow="0" w:firstColumn="1" w:lastColumn="0" w:oddVBand="0" w:evenVBand="0" w:oddHBand="0" w:evenHBand="0" w:firstRowFirstColumn="0" w:firstRowLastColumn="0" w:lastRowFirstColumn="0" w:lastRowLastColumn="0"/>
            <w:tcW w:w="1843" w:type="dxa"/>
          </w:tcPr>
          <w:p w14:paraId="455C3B2C" w14:textId="77777777" w:rsidR="00AB6926" w:rsidRPr="00A76DD1" w:rsidDel="00522E95" w:rsidRDefault="00A76DD1" w:rsidP="00A76DD1">
            <w:pPr>
              <w:pStyle w:val="ListParagraph"/>
              <w:ind w:left="0"/>
              <w:rPr>
                <w:lang w:val="en-US"/>
              </w:rPr>
            </w:pPr>
            <w:r w:rsidRPr="00A76DD1">
              <w:rPr>
                <w:lang w:val="en-US"/>
              </w:rPr>
              <w:t>Status quo bias</w:t>
            </w:r>
          </w:p>
        </w:tc>
        <w:tc>
          <w:tcPr>
            <w:tcW w:w="6435" w:type="dxa"/>
          </w:tcPr>
          <w:p w14:paraId="7E56ED80" w14:textId="77777777" w:rsidR="00AB6926" w:rsidDel="00522E95" w:rsidRDefault="00A76DD1" w:rsidP="00A76DD1">
            <w:pPr>
              <w:pStyle w:val="ListParagraph"/>
              <w:ind w:left="0"/>
              <w:cnfStyle w:val="000000000000" w:firstRow="0" w:lastRow="0" w:firstColumn="0" w:lastColumn="0" w:oddVBand="0" w:evenVBand="0" w:oddHBand="0" w:evenHBand="0" w:firstRowFirstColumn="0" w:firstRowLastColumn="0" w:lastRowFirstColumn="0" w:lastRowLastColumn="0"/>
              <w:rPr>
                <w:lang w:val="en-US"/>
              </w:rPr>
            </w:pPr>
            <w:r w:rsidRPr="00A76DD1">
              <w:rPr>
                <w:bCs/>
                <w:lang w:val="en-US"/>
              </w:rPr>
              <w:t>The tendency to stick with our current course of action, even if we intend to or would benefit from change.</w:t>
            </w:r>
          </w:p>
        </w:tc>
      </w:tr>
      <w:tr w:rsidR="00746730" w:rsidDel="00522E95" w14:paraId="6326E30A" w14:textId="77777777" w:rsidTr="00AB6926">
        <w:tc>
          <w:tcPr>
            <w:cnfStyle w:val="001000000000" w:firstRow="0" w:lastRow="0" w:firstColumn="1" w:lastColumn="0" w:oddVBand="0" w:evenVBand="0" w:oddHBand="0" w:evenHBand="0" w:firstRowFirstColumn="0" w:firstRowLastColumn="0" w:lastRowFirstColumn="0" w:lastRowLastColumn="0"/>
            <w:tcW w:w="1843" w:type="dxa"/>
          </w:tcPr>
          <w:p w14:paraId="7080A3B7" w14:textId="77777777" w:rsidR="00746730" w:rsidDel="00522E95" w:rsidRDefault="00746730" w:rsidP="00074080">
            <w:pPr>
              <w:pStyle w:val="ListParagraph"/>
              <w:ind w:left="0"/>
            </w:pPr>
            <w:r w:rsidDel="00522E95">
              <w:rPr>
                <w:lang w:val="en-US"/>
              </w:rPr>
              <w:t>Cognitive overload and decision fatigue</w:t>
            </w:r>
          </w:p>
        </w:tc>
        <w:tc>
          <w:tcPr>
            <w:tcW w:w="6435" w:type="dxa"/>
          </w:tcPr>
          <w:p w14:paraId="1215A350" w14:textId="77777777" w:rsidR="00746730" w:rsidDel="00522E95" w:rsidRDefault="00746730" w:rsidP="00746730">
            <w:pPr>
              <w:pStyle w:val="ListParagraph"/>
              <w:ind w:left="0"/>
              <w:cnfStyle w:val="000000000000" w:firstRow="0" w:lastRow="0" w:firstColumn="0" w:lastColumn="0" w:oddVBand="0" w:evenVBand="0" w:oddHBand="0" w:evenHBand="0" w:firstRowFirstColumn="0" w:firstRowLastColumn="0" w:lastRowFirstColumn="0" w:lastRowLastColumn="0"/>
            </w:pPr>
            <w:r w:rsidDel="00522E95">
              <w:rPr>
                <w:lang w:val="en-US"/>
              </w:rPr>
              <w:t xml:space="preserve">Following complex procedures and having to make too many decisions requires a lot of mental effort and can reduce the quality of decision-making. </w:t>
            </w:r>
          </w:p>
        </w:tc>
      </w:tr>
    </w:tbl>
    <w:p w14:paraId="65E0F290" w14:textId="77777777" w:rsidR="007B03DD" w:rsidRDefault="007B03DD" w:rsidP="00D25B46">
      <w:pPr>
        <w:pStyle w:val="Intro"/>
        <w:outlineLvl w:val="2"/>
        <w:rPr>
          <w:lang w:val="en-US"/>
        </w:rPr>
      </w:pPr>
      <w:r>
        <w:t xml:space="preserve">We developed </w:t>
      </w:r>
      <w:r w:rsidR="001863A8">
        <w:t xml:space="preserve">behaviourally informed </w:t>
      </w:r>
      <w:r>
        <w:t>reference materials for supervisors to</w:t>
      </w:r>
      <w:r w:rsidR="005606F7">
        <w:t xml:space="preserve"> </w:t>
      </w:r>
      <w:r w:rsidR="000660CE">
        <w:t xml:space="preserve">better </w:t>
      </w:r>
      <w:r>
        <w:t xml:space="preserve">support workers </w:t>
      </w:r>
      <w:r w:rsidR="005606F7">
        <w:t>in their return to work</w:t>
      </w:r>
    </w:p>
    <w:p w14:paraId="01C668CA" w14:textId="2845502B" w:rsidR="003D671E" w:rsidRPr="00F54C5B" w:rsidRDefault="001863A8" w:rsidP="000448A6">
      <w:pPr>
        <w:pStyle w:val="ListBullet"/>
        <w:rPr>
          <w:lang w:val="en-US"/>
        </w:rPr>
      </w:pPr>
      <w:r>
        <w:rPr>
          <w:lang w:val="en-US"/>
        </w:rPr>
        <w:t>Supervisors have specific responsibilities in the return to work process</w:t>
      </w:r>
      <w:r>
        <w:rPr>
          <w:rStyle w:val="FootnoteReference"/>
          <w:lang w:val="en-US"/>
        </w:rPr>
        <w:footnoteReference w:id="3"/>
      </w:r>
      <w:r>
        <w:rPr>
          <w:lang w:val="en-US"/>
        </w:rPr>
        <w:t xml:space="preserve"> and are the primary point of contact for the workplace. </w:t>
      </w:r>
      <w:r w:rsidR="00BE37E1">
        <w:rPr>
          <w:lang w:val="en-US"/>
        </w:rPr>
        <w:t>Supervisors</w:t>
      </w:r>
      <w:r>
        <w:rPr>
          <w:lang w:val="en-US"/>
        </w:rPr>
        <w:t xml:space="preserve"> know the worker and the work context well. </w:t>
      </w:r>
      <w:r w:rsidR="004C0C5F">
        <w:rPr>
          <w:lang w:val="en-US"/>
        </w:rPr>
        <w:t xml:space="preserve">However, supervisors are busy, return to work information may be complex and managing injured </w:t>
      </w:r>
      <w:r w:rsidR="009E0926">
        <w:rPr>
          <w:lang w:val="en-US"/>
        </w:rPr>
        <w:t>or ill workers can be time</w:t>
      </w:r>
      <w:r w:rsidR="009E0926">
        <w:rPr>
          <w:lang w:val="en-US"/>
        </w:rPr>
        <w:noBreakHyphen/>
      </w:r>
      <w:r w:rsidR="004C0C5F">
        <w:rPr>
          <w:lang w:val="en-US"/>
        </w:rPr>
        <w:t xml:space="preserve">consuming. We developed easy to use reference materials to be provided to supervisors at </w:t>
      </w:r>
      <w:r w:rsidR="000660CE">
        <w:rPr>
          <w:lang w:val="en-US"/>
        </w:rPr>
        <w:t xml:space="preserve">five </w:t>
      </w:r>
      <w:r w:rsidR="000448A6">
        <w:rPr>
          <w:lang w:val="en-US"/>
        </w:rPr>
        <w:t xml:space="preserve">specific points in the </w:t>
      </w:r>
      <w:r w:rsidR="000660CE">
        <w:rPr>
          <w:lang w:val="en-US"/>
        </w:rPr>
        <w:t>return to work</w:t>
      </w:r>
      <w:r w:rsidR="000448A6">
        <w:rPr>
          <w:lang w:val="en-US"/>
        </w:rPr>
        <w:t xml:space="preserve"> </w:t>
      </w:r>
      <w:r w:rsidR="004C0C5F">
        <w:rPr>
          <w:lang w:val="en-US"/>
        </w:rPr>
        <w:t>pathway</w:t>
      </w:r>
      <w:r w:rsidR="000448A6">
        <w:rPr>
          <w:lang w:val="en-US"/>
        </w:rPr>
        <w:t xml:space="preserve">. </w:t>
      </w:r>
      <w:r w:rsidR="00F54C5B" w:rsidRPr="00F54C5B">
        <w:rPr>
          <w:lang w:val="en-US"/>
        </w:rPr>
        <w:t xml:space="preserve">The </w:t>
      </w:r>
      <w:r w:rsidR="00A67C61">
        <w:rPr>
          <w:lang w:val="en-US"/>
        </w:rPr>
        <w:t xml:space="preserve">reference materials were </w:t>
      </w:r>
      <w:r w:rsidR="00F54C5B" w:rsidRPr="00F54C5B">
        <w:rPr>
          <w:lang w:val="en-US"/>
        </w:rPr>
        <w:t xml:space="preserve">designed </w:t>
      </w:r>
      <w:r w:rsidR="003D671E" w:rsidRPr="00F54C5B">
        <w:rPr>
          <w:lang w:val="en-US"/>
        </w:rPr>
        <w:t>to:</w:t>
      </w:r>
    </w:p>
    <w:p w14:paraId="33AEC521" w14:textId="77777777" w:rsidR="003D671E" w:rsidRDefault="003D671E" w:rsidP="002F3C95">
      <w:pPr>
        <w:pStyle w:val="ListBullet2"/>
        <w:numPr>
          <w:ilvl w:val="1"/>
          <w:numId w:val="1"/>
        </w:numPr>
        <w:ind w:left="357" w:hanging="357"/>
        <w:contextualSpacing w:val="0"/>
        <w:rPr>
          <w:lang w:val="en-US"/>
        </w:rPr>
      </w:pPr>
      <w:r>
        <w:rPr>
          <w:b/>
          <w:lang w:val="en-US"/>
        </w:rPr>
        <w:t xml:space="preserve">Make </w:t>
      </w:r>
      <w:r w:rsidRPr="001863A8">
        <w:rPr>
          <w:b/>
          <w:lang w:val="en-US"/>
        </w:rPr>
        <w:t>absent workers front of mind for supervisors at key times in the return to work process.</w:t>
      </w:r>
    </w:p>
    <w:p w14:paraId="52CD6239" w14:textId="77777777" w:rsidR="003D671E" w:rsidRDefault="003D671E" w:rsidP="00D22C42">
      <w:pPr>
        <w:pStyle w:val="ListBullet2"/>
        <w:numPr>
          <w:ilvl w:val="0"/>
          <w:numId w:val="14"/>
        </w:numPr>
        <w:ind w:left="357" w:hanging="357"/>
        <w:contextualSpacing w:val="0"/>
        <w:rPr>
          <w:lang w:val="en-US"/>
        </w:rPr>
      </w:pPr>
      <w:r>
        <w:rPr>
          <w:b/>
          <w:lang w:val="en-US"/>
        </w:rPr>
        <w:t xml:space="preserve">Make </w:t>
      </w:r>
      <w:r w:rsidR="003B0273">
        <w:rPr>
          <w:b/>
          <w:lang w:val="en-US"/>
        </w:rPr>
        <w:t>return to work</w:t>
      </w:r>
      <w:r>
        <w:rPr>
          <w:b/>
          <w:lang w:val="en-US"/>
        </w:rPr>
        <w:t xml:space="preserve"> processes as easy as possible for supervisors</w:t>
      </w:r>
      <w:r w:rsidR="001863A8">
        <w:rPr>
          <w:b/>
          <w:lang w:val="en-US"/>
        </w:rPr>
        <w:t>.</w:t>
      </w:r>
      <w:r w:rsidR="001863A8">
        <w:rPr>
          <w:lang w:val="en-US"/>
        </w:rPr>
        <w:t xml:space="preserve"> </w:t>
      </w:r>
    </w:p>
    <w:p w14:paraId="2C3E1061" w14:textId="77777777" w:rsidR="00883F43" w:rsidRDefault="004C0C5F" w:rsidP="00EC79AA">
      <w:pPr>
        <w:spacing w:after="80"/>
        <w:rPr>
          <w:rFonts w:asciiTheme="majorHAnsi" w:hAnsiTheme="majorHAnsi" w:cstheme="majorHAnsi"/>
        </w:rPr>
      </w:pPr>
      <w:r>
        <w:rPr>
          <w:lang w:val="en-US"/>
        </w:rPr>
        <w:t xml:space="preserve">The materials aim to improve supervisor support for </w:t>
      </w:r>
      <w:r w:rsidR="00883F43" w:rsidRPr="00D626BE">
        <w:rPr>
          <w:lang w:val="en-US"/>
        </w:rPr>
        <w:t xml:space="preserve">injured </w:t>
      </w:r>
      <w:r w:rsidR="003B0273">
        <w:rPr>
          <w:lang w:val="en-US"/>
        </w:rPr>
        <w:t xml:space="preserve">or ill </w:t>
      </w:r>
      <w:r w:rsidR="00883F43" w:rsidRPr="00D626BE">
        <w:rPr>
          <w:lang w:val="en-US"/>
        </w:rPr>
        <w:t>workers</w:t>
      </w:r>
      <w:r>
        <w:rPr>
          <w:lang w:val="en-US"/>
        </w:rPr>
        <w:t xml:space="preserve"> and evidence suggests this leads to earlier and sustained return to work.</w:t>
      </w:r>
      <w:r w:rsidR="004508ED">
        <w:rPr>
          <w:lang w:val="en-US"/>
        </w:rPr>
        <w:t xml:space="preserve"> The materials are meant for all workers, including workers who may be considered vulnerable. </w:t>
      </w:r>
    </w:p>
    <w:p w14:paraId="035936C7" w14:textId="710AE069" w:rsidR="00155550" w:rsidRDefault="00155550" w:rsidP="005C076D">
      <w:pPr>
        <w:spacing w:after="80"/>
        <w:rPr>
          <w:rFonts w:asciiTheme="majorHAnsi" w:hAnsiTheme="majorHAnsi" w:cstheme="majorHAnsi"/>
        </w:rPr>
      </w:pPr>
      <w:r w:rsidRPr="00962177">
        <w:rPr>
          <w:lang w:val="en-US" w:eastAsia="en-US"/>
        </w:rPr>
        <w:t xml:space="preserve">Figure </w:t>
      </w:r>
      <w:r w:rsidR="00962177" w:rsidRPr="00962177">
        <w:rPr>
          <w:lang w:val="en-US" w:eastAsia="en-US"/>
        </w:rPr>
        <w:t>1</w:t>
      </w:r>
      <w:r w:rsidR="00097972">
        <w:rPr>
          <w:lang w:val="en-US" w:eastAsia="en-US"/>
        </w:rPr>
        <w:t xml:space="preserve"> </w:t>
      </w:r>
      <w:r>
        <w:rPr>
          <w:rFonts w:asciiTheme="majorHAnsi" w:hAnsiTheme="majorHAnsi" w:cstheme="majorHAnsi"/>
        </w:rPr>
        <w:t xml:space="preserve">outlines the </w:t>
      </w:r>
      <w:r w:rsidR="006D4B48">
        <w:rPr>
          <w:rFonts w:asciiTheme="majorHAnsi" w:hAnsiTheme="majorHAnsi" w:cstheme="majorHAnsi"/>
        </w:rPr>
        <w:t>pathway</w:t>
      </w:r>
      <w:r>
        <w:rPr>
          <w:rFonts w:asciiTheme="majorHAnsi" w:hAnsiTheme="majorHAnsi" w:cstheme="majorHAnsi"/>
        </w:rPr>
        <w:t xml:space="preserve"> map of the five </w:t>
      </w:r>
      <w:r w:rsidR="009E5E20">
        <w:rPr>
          <w:rFonts w:asciiTheme="majorHAnsi" w:hAnsiTheme="majorHAnsi" w:cstheme="majorHAnsi"/>
        </w:rPr>
        <w:t>return to work</w:t>
      </w:r>
      <w:r>
        <w:rPr>
          <w:rFonts w:asciiTheme="majorHAnsi" w:hAnsiTheme="majorHAnsi" w:cstheme="majorHAnsi"/>
        </w:rPr>
        <w:t xml:space="preserve"> </w:t>
      </w:r>
      <w:r w:rsidR="00ED5E55">
        <w:rPr>
          <w:rFonts w:asciiTheme="majorHAnsi" w:hAnsiTheme="majorHAnsi" w:cstheme="majorHAnsi"/>
        </w:rPr>
        <w:t xml:space="preserve">steps. </w:t>
      </w:r>
      <w:r w:rsidR="005E3A81">
        <w:rPr>
          <w:lang w:val="en-US" w:eastAsia="en-US"/>
        </w:rPr>
        <w:t xml:space="preserve">Each step includes an email to the supervisor along with a conversation starter and other supporting materials. </w:t>
      </w:r>
      <w:r w:rsidR="00446664">
        <w:rPr>
          <w:lang w:val="en-US" w:eastAsia="en-US"/>
        </w:rPr>
        <w:t xml:space="preserve">We used behavioural science </w:t>
      </w:r>
      <w:r w:rsidR="005E3A81">
        <w:rPr>
          <w:lang w:val="en-US" w:eastAsia="en-US"/>
        </w:rPr>
        <w:t xml:space="preserve">principles </w:t>
      </w:r>
      <w:r w:rsidR="00446664">
        <w:rPr>
          <w:lang w:val="en-US" w:eastAsia="en-US"/>
        </w:rPr>
        <w:t>to design t</w:t>
      </w:r>
      <w:r w:rsidR="00577BE5">
        <w:rPr>
          <w:lang w:val="en-US" w:eastAsia="en-US"/>
        </w:rPr>
        <w:t>he e</w:t>
      </w:r>
      <w:r w:rsidR="00577BE5">
        <w:rPr>
          <w:rFonts w:asciiTheme="majorHAnsi" w:hAnsiTheme="majorHAnsi" w:cstheme="majorHAnsi"/>
        </w:rPr>
        <w:t>mails</w:t>
      </w:r>
      <w:r w:rsidR="009047B6">
        <w:rPr>
          <w:rFonts w:asciiTheme="majorHAnsi" w:hAnsiTheme="majorHAnsi" w:cstheme="majorHAnsi"/>
        </w:rPr>
        <w:t xml:space="preserve"> and materials</w:t>
      </w:r>
      <w:r w:rsidR="00B77FA1">
        <w:rPr>
          <w:rFonts w:asciiTheme="majorHAnsi" w:hAnsiTheme="majorHAnsi" w:cstheme="majorHAnsi"/>
        </w:rPr>
        <w:t>. For example, each email is personalised and includes an action-oriented message</w:t>
      </w:r>
      <w:r w:rsidR="00C65177">
        <w:rPr>
          <w:rFonts w:asciiTheme="majorHAnsi" w:hAnsiTheme="majorHAnsi" w:cstheme="majorHAnsi"/>
        </w:rPr>
        <w:t xml:space="preserve"> to grab attention</w:t>
      </w:r>
      <w:r w:rsidR="00B77FA1">
        <w:rPr>
          <w:rFonts w:asciiTheme="majorHAnsi" w:hAnsiTheme="majorHAnsi" w:cstheme="majorHAnsi"/>
        </w:rPr>
        <w:t xml:space="preserve">. </w:t>
      </w:r>
      <w:r w:rsidR="00EB3EE4">
        <w:t xml:space="preserve">The email is </w:t>
      </w:r>
      <w:r w:rsidR="00577BE5">
        <w:t xml:space="preserve">sent by </w:t>
      </w:r>
      <w:r w:rsidR="00EB3EE4">
        <w:t>the HR team</w:t>
      </w:r>
      <w:r w:rsidR="00577BE5">
        <w:t xml:space="preserve">, making use of the </w:t>
      </w:r>
      <w:r w:rsidR="00577BE5" w:rsidRPr="00577BE5">
        <w:rPr>
          <w:i/>
        </w:rPr>
        <w:t>messenger effect</w:t>
      </w:r>
      <w:r w:rsidR="00FB0A0F">
        <w:t>,</w:t>
      </w:r>
      <w:r w:rsidR="00577BE5">
        <w:t xml:space="preserve"> where behaviours are more likely to be influenced by messengers who are credible experts.</w:t>
      </w:r>
      <w:r w:rsidR="00EB3EE4">
        <w:t xml:space="preserve"> </w:t>
      </w:r>
      <w:r w:rsidR="00B1320C">
        <w:t>This means s</w:t>
      </w:r>
      <w:r w:rsidR="00577BE5">
        <w:t xml:space="preserve">upervisors are more likely to give weight to messages from HR who have specialist knowledge of the return to work process. </w:t>
      </w:r>
      <w:r w:rsidR="00B9251F">
        <w:rPr>
          <w:rFonts w:asciiTheme="majorHAnsi" w:hAnsiTheme="majorHAnsi" w:cstheme="majorHAnsi"/>
        </w:rPr>
        <w:t>Also, c</w:t>
      </w:r>
      <w:r w:rsidR="000915DE">
        <w:rPr>
          <w:rFonts w:asciiTheme="majorHAnsi" w:hAnsiTheme="majorHAnsi" w:cstheme="majorHAnsi"/>
        </w:rPr>
        <w:t xml:space="preserve">onversation starters guide supervisors to ask questions and provide </w:t>
      </w:r>
      <w:r w:rsidR="000915DE">
        <w:rPr>
          <w:rFonts w:asciiTheme="majorHAnsi" w:hAnsiTheme="majorHAnsi" w:cstheme="majorHAnsi"/>
        </w:rPr>
        <w:lastRenderedPageBreak/>
        <w:t xml:space="preserve">information to the worker as appropriate for </w:t>
      </w:r>
      <w:r w:rsidR="00A67C61">
        <w:rPr>
          <w:rFonts w:asciiTheme="majorHAnsi" w:hAnsiTheme="majorHAnsi" w:cstheme="majorHAnsi"/>
        </w:rPr>
        <w:t>each</w:t>
      </w:r>
      <w:r w:rsidR="000915DE">
        <w:rPr>
          <w:rFonts w:asciiTheme="majorHAnsi" w:hAnsiTheme="majorHAnsi" w:cstheme="majorHAnsi"/>
        </w:rPr>
        <w:t xml:space="preserve"> step in the return to work pathway. More detail </w:t>
      </w:r>
      <w:r w:rsidR="000E0FC4">
        <w:rPr>
          <w:rFonts w:asciiTheme="majorHAnsi" w:hAnsiTheme="majorHAnsi" w:cstheme="majorHAnsi"/>
        </w:rPr>
        <w:t xml:space="preserve">on each step </w:t>
      </w:r>
      <w:r w:rsidR="000915DE">
        <w:rPr>
          <w:rFonts w:asciiTheme="majorHAnsi" w:hAnsiTheme="majorHAnsi" w:cstheme="majorHAnsi"/>
        </w:rPr>
        <w:t>is provided below.</w:t>
      </w:r>
    </w:p>
    <w:p w14:paraId="10972499" w14:textId="77777777" w:rsidR="00216140" w:rsidRPr="00962177" w:rsidRDefault="00216140" w:rsidP="00D25B46">
      <w:pPr>
        <w:pStyle w:val="FigureHeading"/>
        <w:outlineLvl w:val="3"/>
      </w:pPr>
      <w:r w:rsidRPr="00962177">
        <w:t>Return to Work Pathway Map</w:t>
      </w:r>
    </w:p>
    <w:p w14:paraId="1163ACD2" w14:textId="0F13C99F" w:rsidR="00E36E76" w:rsidRDefault="00707B6C" w:rsidP="009E5F40">
      <w:pPr>
        <w:pStyle w:val="ListNumber"/>
        <w:numPr>
          <w:ilvl w:val="0"/>
          <w:numId w:val="0"/>
        </w:numPr>
        <w:jc w:val="center"/>
        <w:rPr>
          <w:b/>
        </w:rPr>
      </w:pPr>
      <w:r>
        <w:rPr>
          <w:noProof/>
        </w:rPr>
        <w:drawing>
          <wp:inline distT="0" distB="0" distL="0" distR="0" wp14:anchorId="6A60BD14" wp14:editId="1536C894">
            <wp:extent cx="5402496" cy="5664200"/>
            <wp:effectExtent l="0" t="0" r="8255" b="0"/>
            <wp:docPr id="281" name="Picture 281" descr="Figure 1 shows the five steps in the return to work journey. In step 1: employee on leave the supervisor is sent an early contact email, a checklist, conversation starter and a video. Step 2 is stay in touch: the supervisor is sent a stay in touch email, a checklist, a conversation starter and sets up fortnightly calendar reminders. In step 3, plan their return, the supervisor is sent a preparing to return email, a conversation starter, suitable duties guide, as one working together resources and a link to the supporting ability to work. Step 4 is first week back, where the supervisor is sent the first week back email, a conversation starter and suitable duties guide. Step 5 is first three months and the supervisor is sent monthly reminders for the first three months." title="Figure 1: Return to Work Pathwa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6855" cy="5710707"/>
                    </a:xfrm>
                    <a:prstGeom prst="rect">
                      <a:avLst/>
                    </a:prstGeom>
                  </pic:spPr>
                </pic:pic>
              </a:graphicData>
            </a:graphic>
          </wp:inline>
        </w:drawing>
      </w:r>
    </w:p>
    <w:p w14:paraId="37E9A059" w14:textId="77777777" w:rsidR="00E36E76" w:rsidRDefault="00E36E76">
      <w:pPr>
        <w:spacing w:before="0" w:after="0" w:line="240" w:lineRule="auto"/>
        <w:rPr>
          <w:b/>
        </w:rPr>
      </w:pPr>
      <w:r>
        <w:rPr>
          <w:b/>
        </w:rPr>
        <w:br w:type="page"/>
      </w:r>
    </w:p>
    <w:p w14:paraId="17260697" w14:textId="5F3AE00C" w:rsidR="00097972" w:rsidRDefault="004B0E3E" w:rsidP="00D25B46">
      <w:pPr>
        <w:pStyle w:val="ListNumber"/>
        <w:numPr>
          <w:ilvl w:val="0"/>
          <w:numId w:val="0"/>
        </w:numPr>
        <w:ind w:left="1440"/>
        <w:outlineLvl w:val="3"/>
        <w:rPr>
          <w:b/>
        </w:rPr>
      </w:pPr>
      <w:r w:rsidRPr="00C80249">
        <w:rPr>
          <w:rFonts w:asciiTheme="majorHAnsi" w:hAnsiTheme="majorHAnsi"/>
          <w:b/>
          <w:noProof/>
          <w:color w:val="2158A8" w:themeColor="accent1"/>
          <w:sz w:val="22"/>
          <w:szCs w:val="44"/>
        </w:rPr>
        <w:lastRenderedPageBreak/>
        <w:drawing>
          <wp:anchor distT="0" distB="0" distL="114300" distR="114300" simplePos="0" relativeHeight="251657728" behindDoc="0" locked="0" layoutInCell="1" allowOverlap="1" wp14:anchorId="1E36C655" wp14:editId="70909212">
            <wp:simplePos x="0" y="0"/>
            <wp:positionH relativeFrom="column">
              <wp:posOffset>47965</wp:posOffset>
            </wp:positionH>
            <wp:positionV relativeFrom="paragraph">
              <wp:posOffset>-29889</wp:posOffset>
            </wp:positionV>
            <wp:extent cx="723900" cy="7112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1@6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sidR="00F365CF" w:rsidRPr="00C80249">
        <w:rPr>
          <w:rFonts w:asciiTheme="majorHAnsi" w:hAnsiTheme="majorHAnsi"/>
          <w:b/>
          <w:color w:val="2158A8" w:themeColor="accent1"/>
          <w:sz w:val="22"/>
          <w:szCs w:val="44"/>
          <w:lang w:val="en-US"/>
        </w:rPr>
        <w:t xml:space="preserve">Step 1: </w:t>
      </w:r>
      <w:r w:rsidR="00E361A5" w:rsidRPr="00C80249">
        <w:rPr>
          <w:rFonts w:asciiTheme="majorHAnsi" w:hAnsiTheme="majorHAnsi"/>
          <w:b/>
          <w:color w:val="2158A8" w:themeColor="accent1"/>
          <w:sz w:val="22"/>
          <w:szCs w:val="44"/>
          <w:lang w:val="en-US"/>
        </w:rPr>
        <w:t>Early contact</w:t>
      </w:r>
      <w:r w:rsidR="00097972" w:rsidRPr="00C80249">
        <w:rPr>
          <w:rFonts w:asciiTheme="majorHAnsi" w:hAnsiTheme="majorHAnsi"/>
          <w:b/>
          <w:color w:val="2158A8" w:themeColor="accent1"/>
          <w:sz w:val="22"/>
          <w:szCs w:val="44"/>
          <w:lang w:val="en-US"/>
        </w:rPr>
        <w:t xml:space="preserve"> </w:t>
      </w:r>
      <w:r w:rsidR="00D3291C" w:rsidRPr="00C80249">
        <w:rPr>
          <w:rFonts w:asciiTheme="majorHAnsi" w:hAnsiTheme="majorHAnsi"/>
          <w:b/>
          <w:color w:val="2158A8" w:themeColor="accent1"/>
          <w:sz w:val="22"/>
          <w:szCs w:val="44"/>
          <w:lang w:val="en-US"/>
        </w:rPr>
        <w:t>– employee goes on leave</w:t>
      </w:r>
    </w:p>
    <w:p w14:paraId="72E2D82E" w14:textId="43A96568" w:rsidR="00DC4007" w:rsidRDefault="000F52D7" w:rsidP="00A97ABF">
      <w:pPr>
        <w:ind w:left="1440"/>
      </w:pPr>
      <w:r>
        <w:t xml:space="preserve">When a worker first goes on leave an early contact email is sent to the supervisor to encourage them to make first contact. </w:t>
      </w:r>
      <w:r w:rsidR="007D3C9E">
        <w:t>T</w:t>
      </w:r>
      <w:r>
        <w:t xml:space="preserve">he email </w:t>
      </w:r>
      <w:r w:rsidR="003B716C">
        <w:t xml:space="preserve">outlines how </w:t>
      </w:r>
      <w:r w:rsidR="00EA4481">
        <w:t xml:space="preserve">making early contact helps </w:t>
      </w:r>
      <w:r w:rsidR="006029AC">
        <w:t xml:space="preserve">and a reminder </w:t>
      </w:r>
      <w:r w:rsidR="0060432A">
        <w:t xml:space="preserve">this </w:t>
      </w:r>
      <w:r w:rsidR="006029AC">
        <w:t xml:space="preserve">is part of the </w:t>
      </w:r>
      <w:r w:rsidR="000E0FC4">
        <w:t xml:space="preserve">agency’s </w:t>
      </w:r>
      <w:r w:rsidR="006029AC">
        <w:t>return to work policy</w:t>
      </w:r>
      <w:r w:rsidR="007D3C9E">
        <w:t xml:space="preserve">. This </w:t>
      </w:r>
      <w:r w:rsidR="00EB3EE4">
        <w:t xml:space="preserve">makes expectations </w:t>
      </w:r>
      <w:r w:rsidR="007D3C9E">
        <w:t xml:space="preserve">of supervisor support </w:t>
      </w:r>
      <w:r w:rsidR="00EB3EE4">
        <w:t>salient</w:t>
      </w:r>
      <w:r w:rsidR="007D3C9E">
        <w:t xml:space="preserve"> and </w:t>
      </w:r>
      <w:r w:rsidR="000E0FC4">
        <w:t xml:space="preserve">potential </w:t>
      </w:r>
      <w:r w:rsidR="007D3C9E">
        <w:t xml:space="preserve">outcomes </w:t>
      </w:r>
      <w:r w:rsidR="00D61CD5">
        <w:t xml:space="preserve">of their support </w:t>
      </w:r>
      <w:r w:rsidR="007D3C9E">
        <w:t>more tangible</w:t>
      </w:r>
      <w:r w:rsidR="006029AC">
        <w:t xml:space="preserve">. A checklist and video </w:t>
      </w:r>
      <w:r w:rsidR="007C2D07">
        <w:t xml:space="preserve">provide </w:t>
      </w:r>
      <w:r w:rsidR="000E0FC4">
        <w:t xml:space="preserve">an </w:t>
      </w:r>
      <w:r w:rsidR="007C2D07">
        <w:t>overview</w:t>
      </w:r>
      <w:r w:rsidR="000E0FC4">
        <w:t xml:space="preserve"> </w:t>
      </w:r>
      <w:r w:rsidR="007C2D07">
        <w:t>of the process</w:t>
      </w:r>
      <w:r w:rsidR="007D3C9E">
        <w:t xml:space="preserve"> to reinforce expectations and guide supervisor behaviours</w:t>
      </w:r>
      <w:r w:rsidR="000E0FC4">
        <w:t xml:space="preserve"> throughout the five steps</w:t>
      </w:r>
      <w:r w:rsidR="007C2D07">
        <w:t>.</w:t>
      </w:r>
      <w:r w:rsidR="006029AC">
        <w:t xml:space="preserve"> A brief conversation starter </w:t>
      </w:r>
      <w:r w:rsidR="007C2D07">
        <w:t xml:space="preserve">provides </w:t>
      </w:r>
      <w:r w:rsidR="007D3C9E">
        <w:t xml:space="preserve">supervisors with </w:t>
      </w:r>
      <w:r w:rsidR="007C2D07">
        <w:t>guidance on what to talk about with the injured/ill worker when first on leave</w:t>
      </w:r>
      <w:r w:rsidR="006029AC">
        <w:t xml:space="preserve">. </w:t>
      </w:r>
    </w:p>
    <w:p w14:paraId="54A425F0" w14:textId="77777777" w:rsidR="000A491B" w:rsidRPr="00097972" w:rsidRDefault="000A491B" w:rsidP="00A97ABF">
      <w:pPr>
        <w:ind w:left="1440"/>
      </w:pPr>
    </w:p>
    <w:p w14:paraId="038C55B9" w14:textId="77777777" w:rsidR="009E5F40" w:rsidRDefault="00DC4007">
      <w:pPr>
        <w:spacing w:before="0" w:after="0" w:line="240" w:lineRule="auto"/>
        <w:rPr>
          <w:b/>
        </w:rPr>
      </w:pPr>
      <w:r>
        <w:rPr>
          <w:b/>
          <w:noProof/>
        </w:rPr>
        <w:drawing>
          <wp:inline distT="0" distB="0" distL="0" distR="0" wp14:anchorId="10BC2F06" wp14:editId="400A157E">
            <wp:extent cx="5680800" cy="5680800"/>
            <wp:effectExtent l="0" t="0" r="0" b="0"/>
            <wp:docPr id="40" name="Picture 40" descr="This graphic shows a snapshot of the conversation starter, checklist, early contact email and video for Step 1." title="Step 1: Earl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M&amp;C – BETA Return to Work Report diagrams.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80800" cy="5680800"/>
                    </a:xfrm>
                    <a:prstGeom prst="rect">
                      <a:avLst/>
                    </a:prstGeom>
                    <a:ln>
                      <a:noFill/>
                    </a:ln>
                    <a:extLst>
                      <a:ext uri="{53640926-AAD7-44D8-BBD7-CCE9431645EC}">
                        <a14:shadowObscured xmlns:a14="http://schemas.microsoft.com/office/drawing/2010/main"/>
                      </a:ext>
                    </a:extLst>
                  </pic:spPr>
                </pic:pic>
              </a:graphicData>
            </a:graphic>
          </wp:inline>
        </w:drawing>
      </w:r>
    </w:p>
    <w:p w14:paraId="39C15B2C" w14:textId="77777777" w:rsidR="009E5F40" w:rsidRDefault="009E5F40">
      <w:pPr>
        <w:spacing w:before="0" w:after="0" w:line="240" w:lineRule="auto"/>
        <w:rPr>
          <w:b/>
        </w:rPr>
      </w:pPr>
      <w:r>
        <w:rPr>
          <w:b/>
        </w:rPr>
        <w:br w:type="page"/>
      </w:r>
    </w:p>
    <w:p w14:paraId="4F083298" w14:textId="23CB3CB2" w:rsidR="00097972" w:rsidRPr="00C80249" w:rsidRDefault="00DC4007" w:rsidP="00D25B46">
      <w:pPr>
        <w:pStyle w:val="ListNumber"/>
        <w:numPr>
          <w:ilvl w:val="0"/>
          <w:numId w:val="0"/>
        </w:numPr>
        <w:ind w:left="1440"/>
        <w:outlineLvl w:val="3"/>
        <w:rPr>
          <w:rFonts w:asciiTheme="majorHAnsi" w:hAnsiTheme="majorHAnsi"/>
          <w:b/>
          <w:color w:val="2158A8" w:themeColor="accent1"/>
          <w:sz w:val="22"/>
          <w:szCs w:val="44"/>
          <w:lang w:val="en-US"/>
        </w:rPr>
      </w:pPr>
      <w:r w:rsidRPr="00C80249">
        <w:rPr>
          <w:rFonts w:asciiTheme="majorHAnsi" w:hAnsiTheme="majorHAnsi"/>
          <w:b/>
          <w:noProof/>
          <w:color w:val="2158A8" w:themeColor="accent1"/>
          <w:sz w:val="22"/>
          <w:szCs w:val="44"/>
        </w:rPr>
        <w:lastRenderedPageBreak/>
        <w:drawing>
          <wp:anchor distT="0" distB="0" distL="114300" distR="114300" simplePos="0" relativeHeight="251659776" behindDoc="0" locked="0" layoutInCell="1" allowOverlap="1" wp14:anchorId="15BC712C" wp14:editId="0084AAAD">
            <wp:simplePos x="0" y="0"/>
            <wp:positionH relativeFrom="column">
              <wp:posOffset>-5272</wp:posOffset>
            </wp:positionH>
            <wp:positionV relativeFrom="paragraph">
              <wp:posOffset>-9614</wp:posOffset>
            </wp:positionV>
            <wp:extent cx="723900" cy="711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1@6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sidR="000E5D1F" w:rsidRPr="00C80249">
        <w:rPr>
          <w:rFonts w:asciiTheme="majorHAnsi" w:hAnsiTheme="majorHAnsi"/>
          <w:b/>
          <w:color w:val="2158A8" w:themeColor="accent1"/>
          <w:sz w:val="22"/>
          <w:szCs w:val="44"/>
          <w:lang w:val="en-US"/>
        </w:rPr>
        <w:t>Step 2: Stay</w:t>
      </w:r>
      <w:r w:rsidR="00097972" w:rsidRPr="00C80249">
        <w:rPr>
          <w:rFonts w:asciiTheme="majorHAnsi" w:hAnsiTheme="majorHAnsi"/>
          <w:b/>
          <w:color w:val="2158A8" w:themeColor="accent1"/>
          <w:sz w:val="22"/>
          <w:szCs w:val="44"/>
          <w:lang w:val="en-US"/>
        </w:rPr>
        <w:t xml:space="preserve"> in touch</w:t>
      </w:r>
      <w:r w:rsidR="00E361A5" w:rsidRPr="00C80249">
        <w:rPr>
          <w:rFonts w:asciiTheme="majorHAnsi" w:hAnsiTheme="majorHAnsi"/>
          <w:b/>
          <w:color w:val="2158A8" w:themeColor="accent1"/>
          <w:sz w:val="22"/>
          <w:szCs w:val="44"/>
          <w:lang w:val="en-US"/>
        </w:rPr>
        <w:t xml:space="preserve"> </w:t>
      </w:r>
      <w:r w:rsidR="000E5D1F" w:rsidRPr="00C80249">
        <w:rPr>
          <w:rFonts w:asciiTheme="majorHAnsi" w:hAnsiTheme="majorHAnsi"/>
          <w:b/>
          <w:color w:val="2158A8" w:themeColor="accent1"/>
          <w:sz w:val="22"/>
          <w:szCs w:val="44"/>
          <w:lang w:val="en-US"/>
        </w:rPr>
        <w:t>– two weeks after Step 1</w:t>
      </w:r>
    </w:p>
    <w:p w14:paraId="2BDD91FD" w14:textId="03C9BF05" w:rsidR="00DC4007" w:rsidRPr="00A97ABF" w:rsidRDefault="00FA2786" w:rsidP="00A97ABF">
      <w:pPr>
        <w:pStyle w:val="ListNumber"/>
        <w:numPr>
          <w:ilvl w:val="0"/>
          <w:numId w:val="0"/>
        </w:numPr>
        <w:ind w:left="1440"/>
      </w:pPr>
      <w:r w:rsidRPr="00FA2786">
        <w:t>A second email is sent to the supervisor t</w:t>
      </w:r>
      <w:r>
        <w:t xml:space="preserve">wo weeks after </w:t>
      </w:r>
      <w:r w:rsidR="00522398">
        <w:t>S</w:t>
      </w:r>
      <w:r>
        <w:t>tep 1, including links to the checklist, a tailored conversation starter, and a for</w:t>
      </w:r>
      <w:r w:rsidR="00644846">
        <w:t>t</w:t>
      </w:r>
      <w:r>
        <w:t xml:space="preserve">nightly </w:t>
      </w:r>
      <w:r w:rsidR="00644846">
        <w:t xml:space="preserve">calendar </w:t>
      </w:r>
      <w:r>
        <w:t xml:space="preserve">placeholder </w:t>
      </w:r>
      <w:r w:rsidR="00D61CD5">
        <w:t xml:space="preserve">for </w:t>
      </w:r>
      <w:r w:rsidR="00644846">
        <w:t xml:space="preserve">regular contact between the </w:t>
      </w:r>
      <w:r>
        <w:t xml:space="preserve">supervisor </w:t>
      </w:r>
      <w:r w:rsidR="00644846">
        <w:t>and worker</w:t>
      </w:r>
      <w:r>
        <w:t xml:space="preserve">. </w:t>
      </w:r>
      <w:r w:rsidR="00644846">
        <w:t xml:space="preserve">The conversation starter provides guidance for </w:t>
      </w:r>
      <w:r w:rsidR="00D61CD5">
        <w:t xml:space="preserve">talking about </w:t>
      </w:r>
      <w:r w:rsidR="00644846">
        <w:t xml:space="preserve">musculoskeletal disorders </w:t>
      </w:r>
      <w:r w:rsidR="000E0FC4">
        <w:t xml:space="preserve">and mental illnesses </w:t>
      </w:r>
      <w:r w:rsidR="00644846">
        <w:t>separately, to account for different worker needs.</w:t>
      </w:r>
    </w:p>
    <w:p w14:paraId="6E366F2C" w14:textId="77777777" w:rsidR="009E5F40" w:rsidRDefault="00DC4007" w:rsidP="00E361A5">
      <w:pPr>
        <w:pStyle w:val="ListNumber"/>
        <w:numPr>
          <w:ilvl w:val="0"/>
          <w:numId w:val="0"/>
        </w:numPr>
        <w:rPr>
          <w:b/>
        </w:rPr>
      </w:pPr>
      <w:r>
        <w:rPr>
          <w:b/>
          <w:noProof/>
        </w:rPr>
        <w:drawing>
          <wp:inline distT="0" distB="0" distL="0" distR="0" wp14:anchorId="33C4E0D5" wp14:editId="721EF360">
            <wp:extent cx="5799600" cy="5799600"/>
            <wp:effectExtent l="0" t="0" r="0" b="0"/>
            <wp:docPr id="42" name="Picture 42" descr="This graphic shows a snapshot of the conversation starter, checklist, regular contact email and fortnightly placeholder for Step 2." title="Step 2: Stay in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M&amp;C – BETA Return to Work Report diagrams2.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99600" cy="5799600"/>
                    </a:xfrm>
                    <a:prstGeom prst="rect">
                      <a:avLst/>
                    </a:prstGeom>
                    <a:ln>
                      <a:noFill/>
                    </a:ln>
                    <a:extLst>
                      <a:ext uri="{53640926-AAD7-44D8-BBD7-CCE9431645EC}">
                        <a14:shadowObscured xmlns:a14="http://schemas.microsoft.com/office/drawing/2010/main"/>
                      </a:ext>
                    </a:extLst>
                  </pic:spPr>
                </pic:pic>
              </a:graphicData>
            </a:graphic>
          </wp:inline>
        </w:drawing>
      </w:r>
    </w:p>
    <w:p w14:paraId="3953EA23" w14:textId="77777777" w:rsidR="009E5F40" w:rsidRDefault="009E5F40">
      <w:pPr>
        <w:spacing w:before="0" w:after="0" w:line="240" w:lineRule="auto"/>
        <w:rPr>
          <w:b/>
        </w:rPr>
      </w:pPr>
      <w:r>
        <w:rPr>
          <w:b/>
        </w:rPr>
        <w:br w:type="page"/>
      </w:r>
    </w:p>
    <w:p w14:paraId="2E53BAF7" w14:textId="4523B015" w:rsidR="00097972" w:rsidRPr="00C80249" w:rsidRDefault="004B0E3E" w:rsidP="00D25B46">
      <w:pPr>
        <w:pStyle w:val="ListNumber"/>
        <w:numPr>
          <w:ilvl w:val="0"/>
          <w:numId w:val="0"/>
        </w:numPr>
        <w:ind w:left="1440"/>
        <w:outlineLvl w:val="3"/>
        <w:rPr>
          <w:rFonts w:asciiTheme="majorHAnsi" w:hAnsiTheme="majorHAnsi"/>
          <w:b/>
          <w:color w:val="2158A8" w:themeColor="accent1"/>
          <w:sz w:val="22"/>
          <w:szCs w:val="44"/>
          <w:lang w:val="en-US"/>
        </w:rPr>
      </w:pPr>
      <w:r w:rsidRPr="00C80249">
        <w:rPr>
          <w:rFonts w:asciiTheme="majorHAnsi" w:hAnsiTheme="majorHAnsi"/>
          <w:b/>
          <w:noProof/>
          <w:color w:val="2158A8" w:themeColor="accent1"/>
          <w:sz w:val="22"/>
          <w:szCs w:val="44"/>
        </w:rPr>
        <w:lastRenderedPageBreak/>
        <w:drawing>
          <wp:anchor distT="0" distB="0" distL="114300" distR="114300" simplePos="0" relativeHeight="251661824" behindDoc="0" locked="0" layoutInCell="1" allowOverlap="1" wp14:anchorId="0526F3F8" wp14:editId="1295954B">
            <wp:simplePos x="0" y="0"/>
            <wp:positionH relativeFrom="column">
              <wp:posOffset>58715</wp:posOffset>
            </wp:positionH>
            <wp:positionV relativeFrom="paragraph">
              <wp:posOffset>-20128</wp:posOffset>
            </wp:positionV>
            <wp:extent cx="723900" cy="7112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1@6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sidR="00616BA5" w:rsidRPr="00C80249">
        <w:rPr>
          <w:rFonts w:asciiTheme="majorHAnsi" w:hAnsiTheme="majorHAnsi"/>
          <w:b/>
          <w:color w:val="2158A8" w:themeColor="accent1"/>
          <w:sz w:val="22"/>
          <w:szCs w:val="44"/>
          <w:lang w:val="en-US"/>
        </w:rPr>
        <w:t xml:space="preserve">Step 3: </w:t>
      </w:r>
      <w:r w:rsidR="00097972" w:rsidRPr="00C80249">
        <w:rPr>
          <w:rFonts w:asciiTheme="majorHAnsi" w:hAnsiTheme="majorHAnsi"/>
          <w:b/>
          <w:color w:val="2158A8" w:themeColor="accent1"/>
          <w:sz w:val="22"/>
          <w:szCs w:val="44"/>
          <w:lang w:val="en-US"/>
        </w:rPr>
        <w:t>P</w:t>
      </w:r>
      <w:r w:rsidR="00E16415" w:rsidRPr="00C80249">
        <w:rPr>
          <w:rFonts w:asciiTheme="majorHAnsi" w:hAnsiTheme="majorHAnsi"/>
          <w:b/>
          <w:color w:val="2158A8" w:themeColor="accent1"/>
          <w:sz w:val="22"/>
          <w:szCs w:val="44"/>
          <w:lang w:val="en-US"/>
        </w:rPr>
        <w:t>lan their</w:t>
      </w:r>
      <w:r w:rsidR="00E361A5" w:rsidRPr="00C80249">
        <w:rPr>
          <w:rFonts w:asciiTheme="majorHAnsi" w:hAnsiTheme="majorHAnsi"/>
          <w:b/>
          <w:color w:val="2158A8" w:themeColor="accent1"/>
          <w:sz w:val="22"/>
          <w:szCs w:val="44"/>
          <w:lang w:val="en-US"/>
        </w:rPr>
        <w:t xml:space="preserve"> return </w:t>
      </w:r>
      <w:r w:rsidR="00E16415" w:rsidRPr="00C80249">
        <w:rPr>
          <w:rFonts w:asciiTheme="majorHAnsi" w:hAnsiTheme="majorHAnsi"/>
          <w:b/>
          <w:color w:val="2158A8" w:themeColor="accent1"/>
          <w:sz w:val="22"/>
          <w:szCs w:val="44"/>
          <w:lang w:val="en-US"/>
        </w:rPr>
        <w:t>– one week before return</w:t>
      </w:r>
    </w:p>
    <w:p w14:paraId="5D385A97" w14:textId="77777777" w:rsidR="00CF7089" w:rsidRPr="00CF7089" w:rsidRDefault="00CF7089" w:rsidP="004B0E3E">
      <w:pPr>
        <w:pStyle w:val="ListNumber"/>
        <w:numPr>
          <w:ilvl w:val="0"/>
          <w:numId w:val="0"/>
        </w:numPr>
        <w:ind w:left="1440"/>
      </w:pPr>
      <w:r w:rsidRPr="00CF7089">
        <w:t xml:space="preserve">One week before the workers’ planned return the supervisor is sent a preparing to return email. </w:t>
      </w:r>
      <w:r>
        <w:t xml:space="preserve">A conversation starter, suitable duties guide and other resources are provided to assist the supervisor in supporting the worker to develop a return to work plan </w:t>
      </w:r>
      <w:r w:rsidR="00D61CD5">
        <w:t>with adjusted</w:t>
      </w:r>
      <w:r>
        <w:t xml:space="preserve"> duties</w:t>
      </w:r>
      <w:r w:rsidR="00D61CD5">
        <w:t xml:space="preserve"> if necessary</w:t>
      </w:r>
      <w:r>
        <w:t>. The suitable duties and reasonable adjustments guide is tailored to musculoskeletal and mental disorders separately</w:t>
      </w:r>
      <w:r w:rsidR="0089625B">
        <w:t xml:space="preserve">. This </w:t>
      </w:r>
      <w:r w:rsidR="00D61CD5">
        <w:t xml:space="preserve">easy to read </w:t>
      </w:r>
      <w:r w:rsidR="0089625B">
        <w:t>booklet</w:t>
      </w:r>
      <w:r w:rsidR="00D61CD5">
        <w:t xml:space="preserve"> give</w:t>
      </w:r>
      <w:r w:rsidR="008A0689">
        <w:t>s</w:t>
      </w:r>
      <w:r w:rsidR="00D61CD5">
        <w:t xml:space="preserve"> a summary of existing resources in an accessible format</w:t>
      </w:r>
      <w:r w:rsidR="0089625B">
        <w:t xml:space="preserve">. </w:t>
      </w:r>
    </w:p>
    <w:p w14:paraId="55F829EC" w14:textId="77777777" w:rsidR="001429CF" w:rsidRDefault="001429CF" w:rsidP="00616BA5">
      <w:pPr>
        <w:pStyle w:val="ListNumber"/>
        <w:numPr>
          <w:ilvl w:val="0"/>
          <w:numId w:val="0"/>
        </w:numPr>
        <w:ind w:left="360" w:hanging="360"/>
        <w:rPr>
          <w:b/>
        </w:rPr>
      </w:pPr>
    </w:p>
    <w:p w14:paraId="2C6D1F1F" w14:textId="34847E5A" w:rsidR="00DC4007" w:rsidRDefault="00DC4007" w:rsidP="00C46625">
      <w:pPr>
        <w:spacing w:before="0" w:after="0" w:line="240" w:lineRule="auto"/>
        <w:jc w:val="center"/>
        <w:rPr>
          <w:b/>
        </w:rPr>
      </w:pPr>
      <w:r>
        <w:rPr>
          <w:b/>
          <w:noProof/>
        </w:rPr>
        <w:drawing>
          <wp:inline distT="0" distB="0" distL="0" distR="0" wp14:anchorId="78A50FD2" wp14:editId="643F8FE3">
            <wp:extent cx="5187600" cy="6195600"/>
            <wp:effectExtent l="0" t="0" r="0" b="0"/>
            <wp:docPr id="128" name="Picture 128" descr="This graphic shows a snapshot of the conversation starter, suitable duties guide, preparing to return email, As One Working Together resource and Supporting Ability to Work website for Step 3." title="Step 3: Plan their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M&amp;C – BETA Return to Work Report diagrams3.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187600" cy="6195600"/>
                    </a:xfrm>
                    <a:prstGeom prst="rect">
                      <a:avLst/>
                    </a:prstGeom>
                    <a:ln>
                      <a:noFill/>
                    </a:ln>
                    <a:extLst>
                      <a:ext uri="{53640926-AAD7-44D8-BBD7-CCE9431645EC}">
                        <a14:shadowObscured xmlns:a14="http://schemas.microsoft.com/office/drawing/2010/main"/>
                      </a:ext>
                    </a:extLst>
                  </pic:spPr>
                </pic:pic>
              </a:graphicData>
            </a:graphic>
          </wp:inline>
        </w:drawing>
      </w:r>
      <w:r w:rsidR="001429CF">
        <w:rPr>
          <w:b/>
        </w:rPr>
        <w:br w:type="page"/>
      </w:r>
    </w:p>
    <w:p w14:paraId="53ED4970" w14:textId="12F62C85" w:rsidR="00097972" w:rsidRPr="00C80249" w:rsidRDefault="004B0E3E" w:rsidP="00D25B46">
      <w:pPr>
        <w:pStyle w:val="ListNumber"/>
        <w:numPr>
          <w:ilvl w:val="0"/>
          <w:numId w:val="0"/>
        </w:numPr>
        <w:ind w:left="1440"/>
        <w:outlineLvl w:val="3"/>
        <w:rPr>
          <w:rFonts w:asciiTheme="majorHAnsi" w:hAnsiTheme="majorHAnsi"/>
          <w:b/>
          <w:color w:val="2158A8" w:themeColor="accent1"/>
          <w:sz w:val="22"/>
          <w:szCs w:val="44"/>
          <w:lang w:val="en-US"/>
        </w:rPr>
      </w:pPr>
      <w:r w:rsidRPr="00C80249">
        <w:rPr>
          <w:rFonts w:asciiTheme="majorHAnsi" w:hAnsiTheme="majorHAnsi"/>
          <w:b/>
          <w:noProof/>
          <w:color w:val="2158A8" w:themeColor="accent1"/>
          <w:sz w:val="22"/>
          <w:szCs w:val="44"/>
        </w:rPr>
        <w:lastRenderedPageBreak/>
        <w:drawing>
          <wp:anchor distT="0" distB="0" distL="114300" distR="114300" simplePos="0" relativeHeight="251663872" behindDoc="0" locked="0" layoutInCell="1" allowOverlap="1" wp14:anchorId="0916999A" wp14:editId="5CAA7490">
            <wp:simplePos x="0" y="0"/>
            <wp:positionH relativeFrom="column">
              <wp:posOffset>79981</wp:posOffset>
            </wp:positionH>
            <wp:positionV relativeFrom="paragraph">
              <wp:posOffset>-52528</wp:posOffset>
            </wp:positionV>
            <wp:extent cx="723900" cy="7112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1@6x.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sidR="009303DC" w:rsidRPr="00C80249">
        <w:rPr>
          <w:rFonts w:asciiTheme="majorHAnsi" w:hAnsiTheme="majorHAnsi"/>
          <w:b/>
          <w:color w:val="2158A8" w:themeColor="accent1"/>
          <w:sz w:val="22"/>
          <w:szCs w:val="44"/>
          <w:lang w:val="en-US"/>
        </w:rPr>
        <w:t>Step 4:</w:t>
      </w:r>
      <w:r w:rsidR="00616BA5" w:rsidRPr="00C80249">
        <w:rPr>
          <w:rFonts w:asciiTheme="majorHAnsi" w:hAnsiTheme="majorHAnsi"/>
          <w:b/>
          <w:color w:val="2158A8" w:themeColor="accent1"/>
          <w:sz w:val="22"/>
          <w:szCs w:val="44"/>
          <w:lang w:val="en-US"/>
        </w:rPr>
        <w:t xml:space="preserve"> </w:t>
      </w:r>
      <w:r w:rsidR="00E361A5" w:rsidRPr="00C80249">
        <w:rPr>
          <w:rFonts w:asciiTheme="majorHAnsi" w:hAnsiTheme="majorHAnsi"/>
          <w:b/>
          <w:color w:val="2158A8" w:themeColor="accent1"/>
          <w:sz w:val="22"/>
          <w:szCs w:val="44"/>
          <w:lang w:val="en-US"/>
        </w:rPr>
        <w:t>First week back</w:t>
      </w:r>
      <w:r w:rsidR="00097972" w:rsidRPr="00C80249">
        <w:rPr>
          <w:rFonts w:asciiTheme="majorHAnsi" w:hAnsiTheme="majorHAnsi"/>
          <w:b/>
          <w:color w:val="2158A8" w:themeColor="accent1"/>
          <w:sz w:val="22"/>
          <w:szCs w:val="44"/>
          <w:lang w:val="en-US"/>
        </w:rPr>
        <w:t xml:space="preserve"> </w:t>
      </w:r>
      <w:r w:rsidR="00E361A5" w:rsidRPr="00C80249">
        <w:rPr>
          <w:rFonts w:asciiTheme="majorHAnsi" w:hAnsiTheme="majorHAnsi"/>
          <w:b/>
          <w:color w:val="2158A8" w:themeColor="accent1"/>
          <w:sz w:val="22"/>
          <w:szCs w:val="44"/>
          <w:lang w:val="en-US"/>
        </w:rPr>
        <w:t>– upon return</w:t>
      </w:r>
    </w:p>
    <w:p w14:paraId="51274220" w14:textId="77777777" w:rsidR="007F1C7C" w:rsidRDefault="007F1C7C" w:rsidP="004B0E3E">
      <w:pPr>
        <w:ind w:left="1440"/>
        <w:rPr>
          <w:b/>
        </w:rPr>
      </w:pPr>
      <w:r>
        <w:t xml:space="preserve">The supervisor is sent an email upon the worker’s return as a reminder of the ongoing need to review the worker’s situation and needs. A conversation starter provides guidance for talking about current and future worker needs and work requirements. The suitable duties and reasonable adjustments guide is sent </w:t>
      </w:r>
      <w:r w:rsidR="008F3E2E">
        <w:t>again as a reminder</w:t>
      </w:r>
      <w:r>
        <w:t>.</w:t>
      </w:r>
    </w:p>
    <w:p w14:paraId="6A20A9CD" w14:textId="77777777" w:rsidR="007F1C7C" w:rsidRDefault="007F1C7C" w:rsidP="007243E4">
      <w:pPr>
        <w:spacing w:before="0" w:after="0" w:line="240" w:lineRule="auto"/>
        <w:rPr>
          <w:b/>
        </w:rPr>
      </w:pPr>
    </w:p>
    <w:p w14:paraId="021F180F" w14:textId="77777777" w:rsidR="009E5F40" w:rsidRDefault="00DC4007" w:rsidP="00024365">
      <w:pPr>
        <w:pStyle w:val="ListNumber"/>
        <w:numPr>
          <w:ilvl w:val="0"/>
          <w:numId w:val="0"/>
        </w:numPr>
        <w:rPr>
          <w:b/>
        </w:rPr>
      </w:pPr>
      <w:r>
        <w:rPr>
          <w:b/>
          <w:noProof/>
        </w:rPr>
        <w:drawing>
          <wp:inline distT="0" distB="0" distL="0" distR="0" wp14:anchorId="1B146931" wp14:editId="3B881A9B">
            <wp:extent cx="5088255" cy="6112326"/>
            <wp:effectExtent l="0" t="0" r="0" b="3175"/>
            <wp:docPr id="132" name="Picture 132" descr="This graphic shows a snapshot of the conversation starter, suitable duties guide and on return email for Step 4." title="Step 4: First week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M&amp;C – BETA Return to Work Report diagrams4.jpg"/>
                    <pic:cNvPicPr/>
                  </pic:nvPicPr>
                  <pic:blipFill rotWithShape="1">
                    <a:blip r:embed="rId29" cstate="print">
                      <a:extLst>
                        <a:ext uri="{28A0092B-C50C-407E-A947-70E740481C1C}">
                          <a14:useLocalDpi xmlns:a14="http://schemas.microsoft.com/office/drawing/2010/main" val="0"/>
                        </a:ext>
                      </a:extLst>
                    </a:blip>
                    <a:srcRect t="4007"/>
                    <a:stretch/>
                  </pic:blipFill>
                  <pic:spPr bwMode="auto">
                    <a:xfrm>
                      <a:off x="0" y="0"/>
                      <a:ext cx="5088837" cy="6113025"/>
                    </a:xfrm>
                    <a:prstGeom prst="rect">
                      <a:avLst/>
                    </a:prstGeom>
                    <a:ln>
                      <a:noFill/>
                    </a:ln>
                    <a:extLst>
                      <a:ext uri="{53640926-AAD7-44D8-BBD7-CCE9431645EC}">
                        <a14:shadowObscured xmlns:a14="http://schemas.microsoft.com/office/drawing/2010/main"/>
                      </a:ext>
                    </a:extLst>
                  </pic:spPr>
                </pic:pic>
              </a:graphicData>
            </a:graphic>
          </wp:inline>
        </w:drawing>
      </w:r>
    </w:p>
    <w:p w14:paraId="7DEAB137" w14:textId="77777777" w:rsidR="009E5F40" w:rsidRDefault="009E5F40">
      <w:pPr>
        <w:spacing w:before="0" w:after="0" w:line="240" w:lineRule="auto"/>
        <w:rPr>
          <w:b/>
        </w:rPr>
      </w:pPr>
      <w:r>
        <w:rPr>
          <w:b/>
        </w:rPr>
        <w:br w:type="page"/>
      </w:r>
    </w:p>
    <w:p w14:paraId="4A338FD9" w14:textId="49E984D2" w:rsidR="00097972" w:rsidRPr="00C80249" w:rsidRDefault="004B0E3E" w:rsidP="00D25B46">
      <w:pPr>
        <w:pStyle w:val="ListNumber"/>
        <w:numPr>
          <w:ilvl w:val="0"/>
          <w:numId w:val="0"/>
        </w:numPr>
        <w:ind w:left="1440"/>
        <w:outlineLvl w:val="3"/>
        <w:rPr>
          <w:rFonts w:asciiTheme="majorHAnsi" w:hAnsiTheme="majorHAnsi"/>
          <w:b/>
          <w:color w:val="2158A8" w:themeColor="accent1"/>
          <w:sz w:val="22"/>
          <w:szCs w:val="44"/>
          <w:lang w:val="en-US"/>
        </w:rPr>
      </w:pPr>
      <w:r w:rsidRPr="00C80249">
        <w:rPr>
          <w:rFonts w:asciiTheme="majorHAnsi" w:hAnsiTheme="majorHAnsi"/>
          <w:b/>
          <w:noProof/>
          <w:color w:val="2158A8" w:themeColor="accent1"/>
          <w:sz w:val="22"/>
          <w:szCs w:val="44"/>
        </w:rPr>
        <w:lastRenderedPageBreak/>
        <w:drawing>
          <wp:anchor distT="0" distB="0" distL="114300" distR="114300" simplePos="0" relativeHeight="251665920" behindDoc="0" locked="0" layoutInCell="1" allowOverlap="1" wp14:anchorId="1E994DA0" wp14:editId="6485422A">
            <wp:simplePos x="0" y="0"/>
            <wp:positionH relativeFrom="column">
              <wp:posOffset>0</wp:posOffset>
            </wp:positionH>
            <wp:positionV relativeFrom="paragraph">
              <wp:posOffset>-42707</wp:posOffset>
            </wp:positionV>
            <wp:extent cx="723900" cy="711200"/>
            <wp:effectExtent l="0" t="0" r="0" b="0"/>
            <wp:wrapNone/>
            <wp:docPr id="133" name="Picture 133"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1@6x.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sidR="00024365" w:rsidRPr="00C80249">
        <w:rPr>
          <w:rFonts w:asciiTheme="majorHAnsi" w:hAnsiTheme="majorHAnsi"/>
          <w:b/>
          <w:color w:val="2158A8" w:themeColor="accent1"/>
          <w:sz w:val="22"/>
          <w:szCs w:val="44"/>
          <w:lang w:val="en-US"/>
        </w:rPr>
        <w:t>Step 5:</w:t>
      </w:r>
      <w:r w:rsidR="00474EBF" w:rsidRPr="00C80249">
        <w:rPr>
          <w:rFonts w:asciiTheme="majorHAnsi" w:hAnsiTheme="majorHAnsi"/>
          <w:b/>
          <w:color w:val="2158A8" w:themeColor="accent1"/>
          <w:sz w:val="22"/>
          <w:szCs w:val="44"/>
          <w:lang w:val="en-US"/>
        </w:rPr>
        <w:t xml:space="preserve"> </w:t>
      </w:r>
      <w:r w:rsidR="00097972" w:rsidRPr="00C80249">
        <w:rPr>
          <w:rFonts w:asciiTheme="majorHAnsi" w:hAnsiTheme="majorHAnsi"/>
          <w:b/>
          <w:color w:val="2158A8" w:themeColor="accent1"/>
          <w:sz w:val="22"/>
          <w:szCs w:val="44"/>
          <w:lang w:val="en-US"/>
        </w:rPr>
        <w:t>First three months</w:t>
      </w:r>
      <w:r w:rsidR="00024365" w:rsidRPr="00C80249">
        <w:rPr>
          <w:rFonts w:asciiTheme="majorHAnsi" w:hAnsiTheme="majorHAnsi"/>
          <w:b/>
          <w:color w:val="2158A8" w:themeColor="accent1"/>
          <w:sz w:val="22"/>
          <w:szCs w:val="44"/>
          <w:lang w:val="en-US"/>
        </w:rPr>
        <w:t xml:space="preserve"> – one month after return</w:t>
      </w:r>
      <w:r w:rsidR="00E361A5" w:rsidRPr="00C80249">
        <w:rPr>
          <w:rFonts w:asciiTheme="majorHAnsi" w:hAnsiTheme="majorHAnsi"/>
          <w:b/>
          <w:color w:val="2158A8" w:themeColor="accent1"/>
          <w:sz w:val="22"/>
          <w:szCs w:val="44"/>
          <w:lang w:val="en-US"/>
        </w:rPr>
        <w:t>, then every month</w:t>
      </w:r>
    </w:p>
    <w:p w14:paraId="3722636E" w14:textId="77777777" w:rsidR="007F1C7C" w:rsidRDefault="007F1C7C" w:rsidP="004B0E3E">
      <w:pPr>
        <w:pStyle w:val="ListNumber"/>
        <w:numPr>
          <w:ilvl w:val="0"/>
          <w:numId w:val="0"/>
        </w:numPr>
        <w:ind w:left="1440"/>
      </w:pPr>
      <w:r w:rsidRPr="00934A55">
        <w:t xml:space="preserve">After the worker has been back for </w:t>
      </w:r>
      <w:r w:rsidR="003B716C">
        <w:t xml:space="preserve">one </w:t>
      </w:r>
      <w:r w:rsidRPr="00934A55">
        <w:t>month the supervisor is sent an email along with a conversation guide</w:t>
      </w:r>
      <w:r w:rsidR="00934A55" w:rsidRPr="00934A55">
        <w:t>. T</w:t>
      </w:r>
      <w:r w:rsidRPr="00934A55">
        <w:t xml:space="preserve">wo </w:t>
      </w:r>
      <w:r w:rsidR="00934A55" w:rsidRPr="00934A55">
        <w:t xml:space="preserve">calendar </w:t>
      </w:r>
      <w:r w:rsidRPr="00934A55">
        <w:t xml:space="preserve">placeholders </w:t>
      </w:r>
      <w:r w:rsidR="00934A55" w:rsidRPr="00934A55">
        <w:t xml:space="preserve">are sent </w:t>
      </w:r>
      <w:r w:rsidR="003B716C">
        <w:t xml:space="preserve">for the following two months </w:t>
      </w:r>
      <w:r w:rsidRPr="00934A55">
        <w:t>to remind the supervisor to check in with the worker</w:t>
      </w:r>
      <w:r w:rsidR="003B716C">
        <w:t>.</w:t>
      </w:r>
      <w:r w:rsidR="003B716C" w:rsidRPr="00934A55" w:rsidDel="003B716C">
        <w:t xml:space="preserve"> </w:t>
      </w:r>
    </w:p>
    <w:p w14:paraId="3D4D4682" w14:textId="77777777" w:rsidR="00DC4007" w:rsidRPr="00934A55" w:rsidRDefault="00DC4007" w:rsidP="00024365">
      <w:pPr>
        <w:pStyle w:val="ListNumber"/>
        <w:numPr>
          <w:ilvl w:val="0"/>
          <w:numId w:val="0"/>
        </w:numPr>
      </w:pPr>
    </w:p>
    <w:p w14:paraId="5896B102" w14:textId="77777777" w:rsidR="009E5F40" w:rsidRDefault="00DC4007" w:rsidP="004C0C5F">
      <w:pPr>
        <w:spacing w:after="80"/>
        <w:rPr>
          <w:rFonts w:asciiTheme="majorHAnsi" w:hAnsiTheme="majorHAnsi" w:cstheme="majorHAnsi"/>
        </w:rPr>
      </w:pPr>
      <w:r>
        <w:rPr>
          <w:rFonts w:asciiTheme="majorHAnsi" w:hAnsiTheme="majorHAnsi" w:cstheme="majorHAnsi"/>
          <w:noProof/>
        </w:rPr>
        <w:drawing>
          <wp:inline distT="0" distB="0" distL="0" distR="0" wp14:anchorId="1697DE11" wp14:editId="787AC508">
            <wp:extent cx="4859079" cy="6233313"/>
            <wp:effectExtent l="0" t="0" r="0" b="0"/>
            <wp:docPr id="134" name="Picture 134" descr="This graphic shows a snapshot of the conversation starter, first three months email and monthly placeholders for Step 5." title="Step 5: First thre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 PM&amp;C – BETA Return to Work Report diagrams5.jpg"/>
                    <pic:cNvPicPr/>
                  </pic:nvPicPr>
                  <pic:blipFill rotWithShape="1">
                    <a:blip r:embed="rId31" cstate="print">
                      <a:extLst>
                        <a:ext uri="{28A0092B-C50C-407E-A947-70E740481C1C}">
                          <a14:useLocalDpi xmlns:a14="http://schemas.microsoft.com/office/drawing/2010/main" val="0"/>
                        </a:ext>
                      </a:extLst>
                    </a:blip>
                    <a:srcRect l="6318" t="3966"/>
                    <a:stretch/>
                  </pic:blipFill>
                  <pic:spPr bwMode="auto">
                    <a:xfrm>
                      <a:off x="0" y="0"/>
                      <a:ext cx="4863397" cy="6238852"/>
                    </a:xfrm>
                    <a:prstGeom prst="rect">
                      <a:avLst/>
                    </a:prstGeom>
                    <a:ln>
                      <a:noFill/>
                    </a:ln>
                    <a:extLst>
                      <a:ext uri="{53640926-AAD7-44D8-BBD7-CCE9431645EC}">
                        <a14:shadowObscured xmlns:a14="http://schemas.microsoft.com/office/drawing/2010/main"/>
                      </a:ext>
                    </a:extLst>
                  </pic:spPr>
                </pic:pic>
              </a:graphicData>
            </a:graphic>
          </wp:inline>
        </w:drawing>
      </w:r>
    </w:p>
    <w:p w14:paraId="28117404" w14:textId="77777777" w:rsidR="009E5F40" w:rsidRDefault="009E5F40">
      <w:pPr>
        <w:spacing w:before="0" w:after="0" w:line="240" w:lineRule="auto"/>
        <w:rPr>
          <w:rFonts w:asciiTheme="majorHAnsi" w:hAnsiTheme="majorHAnsi" w:cstheme="majorHAnsi"/>
        </w:rPr>
      </w:pPr>
      <w:r>
        <w:rPr>
          <w:rFonts w:asciiTheme="majorHAnsi" w:hAnsiTheme="majorHAnsi" w:cstheme="majorHAnsi"/>
        </w:rPr>
        <w:br w:type="page"/>
      </w:r>
    </w:p>
    <w:p w14:paraId="51AFD211" w14:textId="49CBD3E1" w:rsidR="004C0C5F" w:rsidRPr="00C80249" w:rsidRDefault="004C0C5F" w:rsidP="00737A69">
      <w:pPr>
        <w:pStyle w:val="Intro"/>
        <w:outlineLvl w:val="2"/>
      </w:pPr>
      <w:r w:rsidRPr="00C80249">
        <w:lastRenderedPageBreak/>
        <w:t xml:space="preserve">We received positive feedback from relevant </w:t>
      </w:r>
      <w:r w:rsidR="00C80249">
        <w:t>HR</w:t>
      </w:r>
      <w:r w:rsidRPr="00C80249">
        <w:t xml:space="preserve"> staff and </w:t>
      </w:r>
      <w:r w:rsidR="003F1AF9">
        <w:t>c</w:t>
      </w:r>
      <w:r w:rsidRPr="00C80249">
        <w:t xml:space="preserve">ase </w:t>
      </w:r>
      <w:r w:rsidR="003F1AF9">
        <w:t>m</w:t>
      </w:r>
      <w:r w:rsidRPr="00C80249">
        <w:t>anagers during th</w:t>
      </w:r>
      <w:r w:rsidR="00C80249">
        <w:t>e development of the materials</w:t>
      </w:r>
    </w:p>
    <w:p w14:paraId="01666212" w14:textId="68F91EFE" w:rsidR="00737A69" w:rsidRDefault="00737A69" w:rsidP="003A3135">
      <w:pPr>
        <w:jc w:val="center"/>
        <w:rPr>
          <w:lang w:val="en-US" w:eastAsia="en-US"/>
        </w:rPr>
      </w:pPr>
      <w:r>
        <w:rPr>
          <w:noProof/>
        </w:rPr>
        <w:drawing>
          <wp:inline distT="0" distB="0" distL="0" distR="0" wp14:anchorId="3826D6DB" wp14:editId="0AE07DE0">
            <wp:extent cx="5256530" cy="2477770"/>
            <wp:effectExtent l="0" t="0" r="1270" b="0"/>
            <wp:docPr id="8" name="Picture 8" descr="This is a feature quote. It says: “Overall, I think the content is really good. [The Checklist] is great! The mental health content and language is great [in the Reasonable adjustments guide]” (HR, ATO)&#10; “The resources seem to be targeted to supervisors that have very limited or no experience with employee injury or illness and return to work processes. For those supervisors, I think these resources will be very helpful” (Case Manager, DHS)&#10;“Loved the presentation and the spacing in the documents. We also loved the formatting and the tips throughout the documentation (HR, A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ote-1.PNG"/>
                    <pic:cNvPicPr/>
                  </pic:nvPicPr>
                  <pic:blipFill>
                    <a:blip r:embed="rId32">
                      <a:extLst>
                        <a:ext uri="{28A0092B-C50C-407E-A947-70E740481C1C}">
                          <a14:useLocalDpi xmlns:a14="http://schemas.microsoft.com/office/drawing/2010/main" val="0"/>
                        </a:ext>
                      </a:extLst>
                    </a:blip>
                    <a:stretch>
                      <a:fillRect/>
                    </a:stretch>
                  </pic:blipFill>
                  <pic:spPr>
                    <a:xfrm>
                      <a:off x="0" y="0"/>
                      <a:ext cx="5256530" cy="2477770"/>
                    </a:xfrm>
                    <a:prstGeom prst="rect">
                      <a:avLst/>
                    </a:prstGeom>
                  </pic:spPr>
                </pic:pic>
              </a:graphicData>
            </a:graphic>
          </wp:inline>
        </w:drawing>
      </w:r>
    </w:p>
    <w:p w14:paraId="5F63A554" w14:textId="77777777" w:rsidR="003B0264" w:rsidRDefault="003B0264" w:rsidP="00737A69">
      <w:pPr>
        <w:pStyle w:val="Intro"/>
        <w:outlineLvl w:val="2"/>
      </w:pPr>
      <w:r>
        <w:t>We worked with case managers to deliver the reference materials</w:t>
      </w:r>
    </w:p>
    <w:p w14:paraId="0CCA6A59" w14:textId="77777777" w:rsidR="00587468" w:rsidRDefault="00DB7C60" w:rsidP="00587468">
      <w:r>
        <w:t>We partnered with the ATO and DHS to pilot the five step delivery of the reference materials. Agency c</w:t>
      </w:r>
      <w:r w:rsidR="003B0264">
        <w:t>ase managers</w:t>
      </w:r>
      <w:r w:rsidR="003B0264" w:rsidRPr="00C87306">
        <w:t xml:space="preserve"> </w:t>
      </w:r>
      <w:r w:rsidR="008F556D">
        <w:t>played a key intermediary role in the deliv</w:t>
      </w:r>
      <w:r w:rsidR="007D76FF">
        <w:t xml:space="preserve">ery of the reference materials </w:t>
      </w:r>
      <w:r w:rsidR="003B0264">
        <w:t xml:space="preserve">given their existing relationships with supervisors and workers and experience of the </w:t>
      </w:r>
      <w:r w:rsidR="007D76FF">
        <w:t>return to work</w:t>
      </w:r>
      <w:r w:rsidR="003B0264">
        <w:t xml:space="preserve"> process. We trained </w:t>
      </w:r>
      <w:r w:rsidR="007D76FF">
        <w:t xml:space="preserve">approximately 240 </w:t>
      </w:r>
      <w:r w:rsidR="003B0264">
        <w:t>case managers</w:t>
      </w:r>
      <w:r>
        <w:t xml:space="preserve"> and </w:t>
      </w:r>
      <w:r w:rsidR="00F14781">
        <w:t>provided</w:t>
      </w:r>
      <w:r w:rsidR="00587468">
        <w:t xml:space="preserve"> </w:t>
      </w:r>
      <w:r>
        <w:t xml:space="preserve">supporting </w:t>
      </w:r>
      <w:r w:rsidR="00587468">
        <w:t>materials on the agencies’ intranet</w:t>
      </w:r>
      <w:r w:rsidR="004B4B2A">
        <w:t xml:space="preserve"> sites</w:t>
      </w:r>
      <w:r w:rsidR="007D76FF">
        <w:t>, including</w:t>
      </w:r>
      <w:r w:rsidR="00587468">
        <w:t>:</w:t>
      </w:r>
    </w:p>
    <w:p w14:paraId="4C5EA236" w14:textId="77777777" w:rsidR="00587468" w:rsidRDefault="00587468" w:rsidP="00D22C42">
      <w:pPr>
        <w:pStyle w:val="ListParagraph"/>
        <w:numPr>
          <w:ilvl w:val="0"/>
          <w:numId w:val="11"/>
        </w:numPr>
      </w:pPr>
      <w:r>
        <w:t>information sheet</w:t>
      </w:r>
      <w:r w:rsidR="006A3EAA">
        <w:t>s</w:t>
      </w:r>
      <w:r>
        <w:t xml:space="preserve"> for case managers</w:t>
      </w:r>
      <w:r w:rsidR="00DB7C60">
        <w:t>,</w:t>
      </w:r>
      <w:r>
        <w:t xml:space="preserve"> </w:t>
      </w:r>
      <w:r w:rsidR="006A3EAA">
        <w:t xml:space="preserve">supervisors </w:t>
      </w:r>
      <w:r w:rsidR="00DB7C60">
        <w:t>and workers</w:t>
      </w:r>
    </w:p>
    <w:p w14:paraId="6581CF33" w14:textId="77777777" w:rsidR="00587468" w:rsidRDefault="00587468" w:rsidP="00D22C42">
      <w:pPr>
        <w:pStyle w:val="ListParagraph"/>
        <w:numPr>
          <w:ilvl w:val="0"/>
          <w:numId w:val="11"/>
        </w:numPr>
      </w:pPr>
      <w:r>
        <w:t>F</w:t>
      </w:r>
      <w:r w:rsidR="0087046F">
        <w:t xml:space="preserve">requently </w:t>
      </w:r>
      <w:r>
        <w:t>A</w:t>
      </w:r>
      <w:r w:rsidR="0087046F">
        <w:t xml:space="preserve">sked </w:t>
      </w:r>
      <w:r>
        <w:t>Q</w:t>
      </w:r>
      <w:r w:rsidR="0087046F">
        <w:t>uestion</w:t>
      </w:r>
      <w:r>
        <w:t>s for project implementation</w:t>
      </w:r>
    </w:p>
    <w:p w14:paraId="3FF6D2B6" w14:textId="07E7293A" w:rsidR="00587468" w:rsidRDefault="003F1AF9" w:rsidP="00D22C42">
      <w:pPr>
        <w:pStyle w:val="ListParagraph"/>
        <w:numPr>
          <w:ilvl w:val="0"/>
          <w:numId w:val="11"/>
        </w:numPr>
      </w:pPr>
      <w:r>
        <w:t xml:space="preserve">a </w:t>
      </w:r>
      <w:r w:rsidR="00587468">
        <w:t xml:space="preserve">project journey </w:t>
      </w:r>
      <w:r w:rsidR="004379C9">
        <w:t>m</w:t>
      </w:r>
      <w:r w:rsidR="00D822E3">
        <w:t>ap</w:t>
      </w:r>
    </w:p>
    <w:p w14:paraId="7AFE5B44" w14:textId="235489DB" w:rsidR="00587468" w:rsidRDefault="00587468" w:rsidP="00D22C42">
      <w:pPr>
        <w:pStyle w:val="ListParagraph"/>
        <w:numPr>
          <w:ilvl w:val="0"/>
          <w:numId w:val="11"/>
        </w:numPr>
      </w:pPr>
      <w:r>
        <w:t>roles and responsibilities for implementation</w:t>
      </w:r>
      <w:r w:rsidR="00105CE4">
        <w:t>.</w:t>
      </w:r>
    </w:p>
    <w:p w14:paraId="0B004707" w14:textId="78786A59" w:rsidR="004B4B2A" w:rsidRDefault="0087046F" w:rsidP="00587468">
      <w:r>
        <w:t>P</w:t>
      </w:r>
      <w:r w:rsidR="004B4B2A">
        <w:t xml:space="preserve">roject </w:t>
      </w:r>
      <w:r w:rsidR="00587468">
        <w:t>Steering Committee</w:t>
      </w:r>
      <w:r w:rsidR="004B4B2A">
        <w:t>s</w:t>
      </w:r>
      <w:r w:rsidR="00587468">
        <w:t xml:space="preserve"> </w:t>
      </w:r>
      <w:r w:rsidR="004B4B2A">
        <w:t xml:space="preserve">were established </w:t>
      </w:r>
      <w:r w:rsidR="00587468">
        <w:t>in each agency</w:t>
      </w:r>
      <w:r>
        <w:t xml:space="preserve"> </w:t>
      </w:r>
      <w:r w:rsidR="004B4B2A">
        <w:t xml:space="preserve">to </w:t>
      </w:r>
      <w:r>
        <w:t xml:space="preserve">champion the project and act as a contact </w:t>
      </w:r>
      <w:r w:rsidR="004B4B2A">
        <w:t>point</w:t>
      </w:r>
      <w:r w:rsidR="007D76FF">
        <w:t>.</w:t>
      </w:r>
    </w:p>
    <w:p w14:paraId="24B18CD2" w14:textId="77777777" w:rsidR="003E7104" w:rsidRDefault="007D76FF" w:rsidP="00737A69">
      <w:pPr>
        <w:pStyle w:val="Intro"/>
        <w:outlineLvl w:val="2"/>
      </w:pPr>
      <w:r>
        <w:t xml:space="preserve">We </w:t>
      </w:r>
      <w:r w:rsidR="00EA617F">
        <w:t>conducted</w:t>
      </w:r>
      <w:r w:rsidR="00E74337">
        <w:t xml:space="preserve"> a mixed-methods evaluation </w:t>
      </w:r>
    </w:p>
    <w:p w14:paraId="4A740D62" w14:textId="77777777" w:rsidR="00E95DED" w:rsidRDefault="00E8538A" w:rsidP="00F2737A">
      <w:pPr>
        <w:rPr>
          <w:lang w:val="en-US"/>
        </w:rPr>
      </w:pPr>
      <w:r>
        <w:rPr>
          <w:lang w:val="en-US"/>
        </w:rPr>
        <w:t>The evaluation design changed at several points in the project. We initially planned to conduct a randomised controlled trial (RCT) but the sample size was too small. This led us to develop and pre</w:t>
      </w:r>
      <w:r>
        <w:rPr>
          <w:lang w:val="en-US"/>
        </w:rPr>
        <w:noBreakHyphen/>
        <w:t>register a mixed</w:t>
      </w:r>
      <w:r>
        <w:rPr>
          <w:lang w:val="en-US"/>
        </w:rPr>
        <w:noBreakHyphen/>
        <w:t>methods design.</w:t>
      </w:r>
      <w:r w:rsidR="00F2737A">
        <w:rPr>
          <w:lang w:val="en-US"/>
        </w:rPr>
        <w:t xml:space="preserve"> This design meant both quantitative and qualitative data were collected. Rather than quantitative data informing the qualitative phase of the study (or vice versa), we collected similar information in both phases. </w:t>
      </w:r>
    </w:p>
    <w:p w14:paraId="6132522C" w14:textId="77777777" w:rsidR="00E95DED" w:rsidRDefault="00E95DED" w:rsidP="00E95DED">
      <w:pPr>
        <w:rPr>
          <w:lang w:val="en-US"/>
        </w:rPr>
      </w:pPr>
      <w:r>
        <w:rPr>
          <w:lang w:val="en-US"/>
        </w:rPr>
        <w:t>Our mixed-methods evaluation design included a b</w:t>
      </w:r>
      <w:r w:rsidR="00522398">
        <w:rPr>
          <w:lang w:val="en-US"/>
        </w:rPr>
        <w:t xml:space="preserve">efore and </w:t>
      </w:r>
      <w:r>
        <w:rPr>
          <w:lang w:val="en-US"/>
        </w:rPr>
        <w:t xml:space="preserve">after comparison of quantitative return to work outcomes for two worker groups: those whose supervisor experienced the standard return to work approach (the comparison group) and those where supervisors </w:t>
      </w:r>
      <w:r>
        <w:rPr>
          <w:lang w:val="en-US"/>
        </w:rPr>
        <w:lastRenderedPageBreak/>
        <w:t xml:space="preserve">experienced the standard return to work approach and received the reference materials (the treatment group). </w:t>
      </w:r>
    </w:p>
    <w:p w14:paraId="62875F90" w14:textId="6A9B9A6B" w:rsidR="00E8538A" w:rsidRDefault="00E8538A" w:rsidP="00E8538A">
      <w:pPr>
        <w:rPr>
          <w:lang w:val="en-US"/>
        </w:rPr>
      </w:pPr>
      <w:r>
        <w:rPr>
          <w:lang w:val="en-US"/>
        </w:rPr>
        <w:t>Although our intended mix-methods evaluation design was robust, we were unable to conduct before and after comparisons as planned. The two groups (comparison group and treatment group) needed to be similar on key baseline characteristics to make meaningful comparisons, for example, all new cases of injury</w:t>
      </w:r>
      <w:r w:rsidR="00EF6A9A">
        <w:rPr>
          <w:lang w:val="en-US"/>
        </w:rPr>
        <w:t xml:space="preserve"> or </w:t>
      </w:r>
      <w:r>
        <w:rPr>
          <w:lang w:val="en-US"/>
        </w:rPr>
        <w:t xml:space="preserve">illness during the data collection period. </w:t>
      </w:r>
    </w:p>
    <w:p w14:paraId="7E6A01A2" w14:textId="77777777" w:rsidR="003261F8" w:rsidRDefault="003261F8" w:rsidP="003261F8">
      <w:pPr>
        <w:rPr>
          <w:lang w:val="en-US"/>
        </w:rPr>
      </w:pPr>
      <w:r>
        <w:rPr>
          <w:lang w:val="en-US"/>
        </w:rPr>
        <w:t xml:space="preserve">Instead we focused on descriptive comparisons and qualitative findings, noting the data limitations. This means we were still able to assess supervisors’ reactions to the materials and gain valuable insights into how the materials might be implemented more broadly across organisations in the APS as well as in private enterprise. </w:t>
      </w:r>
    </w:p>
    <w:p w14:paraId="43CD9A63" w14:textId="42ECF904" w:rsidR="00DB7C60" w:rsidRDefault="00DB7C60" w:rsidP="00DB7C60">
      <w:pPr>
        <w:rPr>
          <w:lang w:val="en-US"/>
        </w:rPr>
      </w:pPr>
      <w:r>
        <w:rPr>
          <w:lang w:val="en-US"/>
        </w:rPr>
        <w:t>We gathered data through surveys and interviews of workers and managers, and a survey of case managers</w:t>
      </w:r>
      <w:r w:rsidR="003662C7">
        <w:rPr>
          <w:lang w:val="en-US"/>
        </w:rPr>
        <w:t xml:space="preserve"> (Figure 2)</w:t>
      </w:r>
      <w:r>
        <w:rPr>
          <w:lang w:val="en-US"/>
        </w:rPr>
        <w:t xml:space="preserve">. We also set up an administrative data collection tool for case managers. </w:t>
      </w:r>
      <w:r w:rsidR="002B727E">
        <w:rPr>
          <w:lang w:val="en-US"/>
        </w:rPr>
        <w:t>The administrative data for the comparison group contained active and incident/new cases.</w:t>
      </w:r>
      <w:r w:rsidR="00E95DED">
        <w:rPr>
          <w:rStyle w:val="FootnoteReference"/>
          <w:lang w:val="en-US"/>
        </w:rPr>
        <w:footnoteReference w:id="4"/>
      </w:r>
      <w:r w:rsidR="002B727E">
        <w:rPr>
          <w:lang w:val="en-US"/>
        </w:rPr>
        <w:t xml:space="preserve"> The administrative data for the treatment group contained only incident/new cases.</w:t>
      </w:r>
      <w:r w:rsidR="00EA617F">
        <w:rPr>
          <w:lang w:val="en-US"/>
        </w:rPr>
        <w:t xml:space="preserve"> Data from the comparison group was collected during July</w:t>
      </w:r>
      <w:r w:rsidR="009E0926">
        <w:rPr>
          <w:lang w:val="en-US"/>
        </w:rPr>
        <w:t xml:space="preserve"> </w:t>
      </w:r>
      <w:r w:rsidR="00EA617F">
        <w:rPr>
          <w:lang w:val="en-US"/>
        </w:rPr>
        <w:t>to</w:t>
      </w:r>
      <w:r w:rsidR="009E0926">
        <w:rPr>
          <w:lang w:val="en-US"/>
        </w:rPr>
        <w:t xml:space="preserve"> </w:t>
      </w:r>
      <w:r w:rsidR="00EA617F">
        <w:rPr>
          <w:lang w:val="en-US"/>
        </w:rPr>
        <w:t>Dec</w:t>
      </w:r>
      <w:r w:rsidR="003F1AF9">
        <w:rPr>
          <w:lang w:val="en-US"/>
        </w:rPr>
        <w:t>ember</w:t>
      </w:r>
      <w:r w:rsidR="009E0926">
        <w:rPr>
          <w:lang w:val="en-US"/>
        </w:rPr>
        <w:t> </w:t>
      </w:r>
      <w:r w:rsidR="00EA617F">
        <w:rPr>
          <w:lang w:val="en-US"/>
        </w:rPr>
        <w:t>2018 and data for the treatment group during February to June</w:t>
      </w:r>
      <w:r w:rsidR="009E0926">
        <w:rPr>
          <w:lang w:val="en-US"/>
        </w:rPr>
        <w:t> </w:t>
      </w:r>
      <w:r w:rsidR="00EA617F">
        <w:rPr>
          <w:lang w:val="en-US"/>
        </w:rPr>
        <w:t>2019</w:t>
      </w:r>
      <w:r w:rsidR="008B6F71">
        <w:rPr>
          <w:lang w:val="en-US"/>
        </w:rPr>
        <w:t xml:space="preserve"> (Appendix</w:t>
      </w:r>
      <w:r w:rsidR="009E0926">
        <w:rPr>
          <w:lang w:val="en-US"/>
        </w:rPr>
        <w:t> </w:t>
      </w:r>
      <w:r w:rsidR="008B6F71">
        <w:rPr>
          <w:lang w:val="en-US"/>
        </w:rPr>
        <w:t>A)</w:t>
      </w:r>
      <w:r w:rsidR="00EA617F">
        <w:rPr>
          <w:lang w:val="en-US"/>
        </w:rPr>
        <w:t>.</w:t>
      </w:r>
    </w:p>
    <w:p w14:paraId="41A8AF97" w14:textId="77777777" w:rsidR="00EA617F" w:rsidRDefault="001824D0" w:rsidP="001824D0">
      <w:pPr>
        <w:rPr>
          <w:lang w:val="en-US"/>
        </w:rPr>
      </w:pPr>
      <w:r>
        <w:rPr>
          <w:lang w:val="en-US"/>
        </w:rPr>
        <w:t>To evaluate the materials we measured: the worker’s experience with the return to work process, the frequency and quality of support from supervisors, the worker’s work status at the end of study period, and the time taken to return to work (</w:t>
      </w:r>
      <w:r w:rsidRPr="00E74337">
        <w:rPr>
          <w:lang w:val="en-US"/>
        </w:rPr>
        <w:t xml:space="preserve">Appendix </w:t>
      </w:r>
      <w:r w:rsidR="00890903">
        <w:rPr>
          <w:lang w:val="en-US"/>
        </w:rPr>
        <w:t>B</w:t>
      </w:r>
      <w:r>
        <w:rPr>
          <w:lang w:val="en-US"/>
        </w:rPr>
        <w:t xml:space="preserve">). We also asked supervisors about the usefulness of the reference materials and their confidence with managing a returning to work case. Finally, we gathered data on how the intervention was implemented. Copies of worker and supervisor surveys are at </w:t>
      </w:r>
      <w:r w:rsidRPr="00E74337">
        <w:rPr>
          <w:lang w:val="en-US"/>
        </w:rPr>
        <w:t xml:space="preserve">Appendix </w:t>
      </w:r>
      <w:r w:rsidR="00890903">
        <w:rPr>
          <w:lang w:val="en-US"/>
        </w:rPr>
        <w:t>C</w:t>
      </w:r>
      <w:r w:rsidRPr="00E74337">
        <w:rPr>
          <w:lang w:val="en-US"/>
        </w:rPr>
        <w:t xml:space="preserve"> and </w:t>
      </w:r>
      <w:r w:rsidR="00CC1E0E">
        <w:rPr>
          <w:lang w:val="en-US"/>
        </w:rPr>
        <w:t>D</w:t>
      </w:r>
      <w:r>
        <w:rPr>
          <w:lang w:val="en-US"/>
        </w:rPr>
        <w:t xml:space="preserve"> respectively.</w:t>
      </w:r>
      <w:r w:rsidR="00094C03">
        <w:rPr>
          <w:lang w:val="en-US"/>
        </w:rPr>
        <w:t xml:space="preserve"> For further information on sample size and survey response rates, please see </w:t>
      </w:r>
      <w:r w:rsidR="004508ED">
        <w:rPr>
          <w:lang w:val="en-US"/>
        </w:rPr>
        <w:t>Table 1, Appendix E</w:t>
      </w:r>
      <w:r w:rsidR="00094C03">
        <w:rPr>
          <w:lang w:val="en-US"/>
        </w:rPr>
        <w:t>.</w:t>
      </w:r>
    </w:p>
    <w:p w14:paraId="7F6515B5" w14:textId="77777777" w:rsidR="00EA617F" w:rsidRDefault="00EA617F">
      <w:pPr>
        <w:spacing w:before="0" w:after="0" w:line="240" w:lineRule="auto"/>
        <w:rPr>
          <w:lang w:val="en-US"/>
        </w:rPr>
      </w:pPr>
      <w:r>
        <w:rPr>
          <w:lang w:val="en-US"/>
        </w:rPr>
        <w:br w:type="page"/>
      </w:r>
    </w:p>
    <w:p w14:paraId="1D10DA01" w14:textId="47CD82E5" w:rsidR="00D25B46" w:rsidRPr="00D25B46" w:rsidRDefault="001824D0" w:rsidP="00D25B46">
      <w:pPr>
        <w:pStyle w:val="FigureHeading"/>
        <w:outlineLvl w:val="3"/>
      </w:pPr>
      <w:r>
        <w:lastRenderedPageBreak/>
        <w:t>Data gathered during this study</w:t>
      </w:r>
    </w:p>
    <w:p w14:paraId="4084FA02" w14:textId="77777777" w:rsidR="001824D0" w:rsidRDefault="00D25B46" w:rsidP="001824D0">
      <w:pPr>
        <w:rPr>
          <w:lang w:val="en-US"/>
        </w:rPr>
      </w:pPr>
      <w:r>
        <w:rPr>
          <w:noProof/>
        </w:rPr>
        <w:drawing>
          <wp:inline distT="0" distB="0" distL="0" distR="0" wp14:anchorId="4AF1DD93" wp14:editId="2687C233">
            <wp:extent cx="5256530" cy="4963160"/>
            <wp:effectExtent l="0" t="0" r="1270" b="8890"/>
            <wp:docPr id="6" name="Picture 6" descr="Figure 2 shows an overview of the evaluation design, called a mixed-methods evaluation.&#10;&#10;The top third of the figure shows a flow chart of the number of worker interviews (n=8), supervisor surveys (n=39) and administrative data (n=130 incident cases) captured for the comparison group across the ATO and DHS. It also shows the number of worker surveys (n=20) in DHS only. The comparison group were those whose supervisor experienced the standard return to work approach. Data from the comparison group was collected during July to December 2018.&#10;&#10;The second third of the figure shows a flow chart of the worker interviews (n=2), supervisor surveys (n=23), supervisor interviews (n=3) and administrative data (n=46 incident cases) captured for the treatment group across the ATO and DHS. It also shows the number of worker surveys (n=3) in DHS only. The treatment group were those where supervisors experienced the standard return to work approach and received the reference materials. Data for the treatment group was collected during February to June 2019.&#10;&#10;The final third of the figure shows the number of case manager surveys (n=39) which served as an administrative data collection tool." title="Figure 2: Data gathered during th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PNG"/>
                    <pic:cNvPicPr/>
                  </pic:nvPicPr>
                  <pic:blipFill>
                    <a:blip r:embed="rId33">
                      <a:extLst>
                        <a:ext uri="{28A0092B-C50C-407E-A947-70E740481C1C}">
                          <a14:useLocalDpi xmlns:a14="http://schemas.microsoft.com/office/drawing/2010/main" val="0"/>
                        </a:ext>
                      </a:extLst>
                    </a:blip>
                    <a:stretch>
                      <a:fillRect/>
                    </a:stretch>
                  </pic:blipFill>
                  <pic:spPr>
                    <a:xfrm>
                      <a:off x="0" y="0"/>
                      <a:ext cx="5256530" cy="4963160"/>
                    </a:xfrm>
                    <a:prstGeom prst="rect">
                      <a:avLst/>
                    </a:prstGeom>
                  </pic:spPr>
                </pic:pic>
              </a:graphicData>
            </a:graphic>
          </wp:inline>
        </w:drawing>
      </w:r>
    </w:p>
    <w:p w14:paraId="4877F5A5" w14:textId="41D0717C" w:rsidR="001824D0" w:rsidRDefault="001824D0" w:rsidP="001824D0">
      <w:pPr>
        <w:pStyle w:val="SourceNotesText"/>
      </w:pPr>
      <w:r>
        <w:t xml:space="preserve">Note: </w:t>
      </w:r>
      <w:r w:rsidR="00857DB1">
        <w:t xml:space="preserve">Sample </w:t>
      </w:r>
      <w:r>
        <w:t xml:space="preserve">sizes presented in this figure for surveys are the number of respondents, not the number of people who received a survey invitation. </w:t>
      </w:r>
      <w:r w:rsidR="002239A1" w:rsidRPr="00CC47A3">
        <w:t xml:space="preserve">For comparison group administrative data, we have only presented the sample size for incident cases. The comparison group administrative data also contains </w:t>
      </w:r>
      <w:r w:rsidR="002B727E" w:rsidRPr="00CC47A3">
        <w:t>cases where injury</w:t>
      </w:r>
      <w:r w:rsidR="009E0926">
        <w:t xml:space="preserve"> or </w:t>
      </w:r>
      <w:r w:rsidR="002B727E" w:rsidRPr="00CC47A3">
        <w:t>illness occurred before the study data collection period but the case was still active due to the worker still on leave or on graduated return to work. If such cases were included, the number of cases (i.e. active cases) in the com</w:t>
      </w:r>
      <w:r w:rsidR="00D47EE7" w:rsidRPr="00CC47A3">
        <w:t xml:space="preserve">parison group </w:t>
      </w:r>
      <w:r w:rsidR="009E0926" w:rsidRPr="00CC47A3">
        <w:t>database</w:t>
      </w:r>
      <w:r w:rsidR="00D47EE7" w:rsidRPr="00CC47A3">
        <w:t xml:space="preserve"> was 183</w:t>
      </w:r>
      <w:r w:rsidR="005A19D0" w:rsidRPr="00CC47A3">
        <w:t>.</w:t>
      </w:r>
      <w:r w:rsidR="00522398" w:rsidRPr="00CC47A3">
        <w:t xml:space="preserve"> For</w:t>
      </w:r>
      <w:r w:rsidR="00522398">
        <w:t xml:space="preserve"> definition of active and incident cases see </w:t>
      </w:r>
      <w:r w:rsidR="003F1AF9">
        <w:t>Box 1</w:t>
      </w:r>
      <w:r w:rsidR="00522398">
        <w:t>.</w:t>
      </w:r>
    </w:p>
    <w:p w14:paraId="3D178964" w14:textId="77777777" w:rsidR="00306923" w:rsidRDefault="00306923" w:rsidP="009E5F40">
      <w:bookmarkStart w:id="38" w:name="_Toc26802145"/>
      <w:r>
        <w:br w:type="page"/>
      </w:r>
    </w:p>
    <w:p w14:paraId="4AFEA1FC" w14:textId="77777777" w:rsidR="00282700" w:rsidRDefault="00CB5C7B" w:rsidP="00532728">
      <w:pPr>
        <w:pStyle w:val="h2a"/>
      </w:pPr>
      <w:bookmarkStart w:id="39" w:name="_Toc34901634"/>
      <w:bookmarkStart w:id="40" w:name="_Toc34909731"/>
      <w:r>
        <w:lastRenderedPageBreak/>
        <w:t>What we found</w:t>
      </w:r>
      <w:bookmarkEnd w:id="38"/>
      <w:bookmarkEnd w:id="39"/>
      <w:bookmarkEnd w:id="40"/>
    </w:p>
    <w:p w14:paraId="25992687" w14:textId="77777777" w:rsidR="00337134" w:rsidRDefault="00337134" w:rsidP="00532728">
      <w:pPr>
        <w:pStyle w:val="h3"/>
      </w:pPr>
      <w:bookmarkStart w:id="41" w:name="_Toc33707717"/>
      <w:bookmarkStart w:id="42" w:name="_Toc34901635"/>
      <w:bookmarkStart w:id="43" w:name="_Toc34908595"/>
      <w:bookmarkStart w:id="44" w:name="_Toc34909732"/>
      <w:r>
        <w:t>Summary of findings</w:t>
      </w:r>
      <w:bookmarkEnd w:id="41"/>
      <w:bookmarkEnd w:id="42"/>
      <w:bookmarkEnd w:id="43"/>
      <w:bookmarkEnd w:id="44"/>
    </w:p>
    <w:p w14:paraId="5E758074" w14:textId="77777777" w:rsidR="00BE37E1" w:rsidRDefault="00BE37E1" w:rsidP="00BE37E1">
      <w:pPr>
        <w:pStyle w:val="ListParagraph"/>
        <w:numPr>
          <w:ilvl w:val="0"/>
          <w:numId w:val="12"/>
        </w:numPr>
        <w:ind w:left="360"/>
      </w:pPr>
      <w:r>
        <w:t>For workers, we were unable to draw any conclusions about impact of the reference materials on their return to work.</w:t>
      </w:r>
    </w:p>
    <w:p w14:paraId="7F67C4AF" w14:textId="3999EAD1" w:rsidR="00754841" w:rsidRDefault="00754841" w:rsidP="00D22C42">
      <w:pPr>
        <w:pStyle w:val="ListParagraph"/>
        <w:numPr>
          <w:ilvl w:val="0"/>
          <w:numId w:val="12"/>
        </w:numPr>
        <w:ind w:left="360"/>
      </w:pPr>
      <w:r>
        <w:t xml:space="preserve">Supervisors responded positively to </w:t>
      </w:r>
      <w:r w:rsidR="003A6AE8">
        <w:t xml:space="preserve">the </w:t>
      </w:r>
      <w:r w:rsidR="006F1C8B">
        <w:t>reference materials</w:t>
      </w:r>
      <w:r>
        <w:t>. Most remembered seeing the materials and the majority had read them. Supervisors who read the materials considered the</w:t>
      </w:r>
      <w:r w:rsidR="00BE37E1">
        <w:t>se</w:t>
      </w:r>
      <w:r>
        <w:t xml:space="preserve"> useful and would recommend the</w:t>
      </w:r>
      <w:r w:rsidR="00BE37E1">
        <w:t xml:space="preserve"> materials</w:t>
      </w:r>
      <w:r>
        <w:t xml:space="preserve"> to others.</w:t>
      </w:r>
    </w:p>
    <w:p w14:paraId="28ABD875" w14:textId="26128A12" w:rsidR="00337134" w:rsidRDefault="00CA348A" w:rsidP="00D22C42">
      <w:pPr>
        <w:pStyle w:val="ListParagraph"/>
        <w:numPr>
          <w:ilvl w:val="0"/>
          <w:numId w:val="12"/>
        </w:numPr>
        <w:ind w:left="360"/>
      </w:pPr>
      <w:r>
        <w:t xml:space="preserve">Case managers were mostly positive about the </w:t>
      </w:r>
      <w:r w:rsidR="006F1C8B">
        <w:t>reference materials</w:t>
      </w:r>
      <w:r w:rsidR="00E834C0">
        <w:t xml:space="preserve"> </w:t>
      </w:r>
      <w:r w:rsidR="00C80249">
        <w:t>although</w:t>
      </w:r>
      <w:r w:rsidR="00E834C0">
        <w:t xml:space="preserve"> s</w:t>
      </w:r>
      <w:r w:rsidR="00C80249">
        <w:t xml:space="preserve">ome </w:t>
      </w:r>
      <w:r w:rsidR="000A240A">
        <w:t xml:space="preserve">did not </w:t>
      </w:r>
      <w:r w:rsidR="0051032D">
        <w:t>feel the</w:t>
      </w:r>
      <w:r w:rsidR="00BE37E1">
        <w:t>se</w:t>
      </w:r>
      <w:r w:rsidR="00E834C0">
        <w:t xml:space="preserve"> </w:t>
      </w:r>
      <w:r w:rsidR="0051032D">
        <w:t xml:space="preserve">were </w:t>
      </w:r>
      <w:r w:rsidR="001A4E6D">
        <w:t>relevant to their cases</w:t>
      </w:r>
      <w:r w:rsidR="0051032D">
        <w:t>.</w:t>
      </w:r>
    </w:p>
    <w:p w14:paraId="6CC0D763" w14:textId="77777777" w:rsidR="00BA283A" w:rsidRDefault="00BA283A" w:rsidP="00532728">
      <w:pPr>
        <w:pStyle w:val="h3"/>
      </w:pPr>
      <w:bookmarkStart w:id="45" w:name="_Toc33707718"/>
      <w:bookmarkStart w:id="46" w:name="_Toc34901636"/>
      <w:bookmarkStart w:id="47" w:name="_Toc34908596"/>
      <w:bookmarkStart w:id="48" w:name="_Toc34909733"/>
      <w:r>
        <w:t>Workers’ experience</w:t>
      </w:r>
      <w:bookmarkEnd w:id="45"/>
      <w:bookmarkEnd w:id="46"/>
      <w:bookmarkEnd w:id="47"/>
      <w:bookmarkEnd w:id="48"/>
    </w:p>
    <w:p w14:paraId="3D13F524" w14:textId="77777777" w:rsidR="00BA283A" w:rsidRDefault="00176A00" w:rsidP="00BA283A">
      <w:r>
        <w:t xml:space="preserve">While our </w:t>
      </w:r>
      <w:r w:rsidR="00095DA1">
        <w:t xml:space="preserve">mixed-methods </w:t>
      </w:r>
      <w:r>
        <w:t xml:space="preserve">evaluation sought to compare workers’ outcomes before and after the materials were introduced, in practice this proved difficult. </w:t>
      </w:r>
      <w:r w:rsidR="00F94656">
        <w:t>B</w:t>
      </w:r>
      <w:r>
        <w:t>efore</w:t>
      </w:r>
      <w:r w:rsidR="008D3A68">
        <w:t xml:space="preserve">hand, </w:t>
      </w:r>
      <w:r w:rsidR="00F94656">
        <w:t xml:space="preserve">the </w:t>
      </w:r>
      <w:r w:rsidR="00194F9C">
        <w:t>return to work</w:t>
      </w:r>
      <w:r w:rsidR="00F94656">
        <w:t xml:space="preserve"> rate at the two agencies was 52</w:t>
      </w:r>
      <w:r w:rsidR="00477D68">
        <w:t xml:space="preserve"> per cent. </w:t>
      </w:r>
      <w:r w:rsidR="00F94656">
        <w:t>Afterwards, it was 74</w:t>
      </w:r>
      <w:r w:rsidR="00477D68">
        <w:t xml:space="preserve"> per cent, </w:t>
      </w:r>
      <w:r w:rsidR="00F94656">
        <w:t>however</w:t>
      </w:r>
      <w:r w:rsidR="008D3A68">
        <w:t xml:space="preserve"> </w:t>
      </w:r>
      <w:r w:rsidR="00F94656">
        <w:t>it is likely the ‘treatment group’ had different characteristics from the earlier ‘comparison group’</w:t>
      </w:r>
      <w:r w:rsidR="008D3A68">
        <w:t xml:space="preserve"> (see previous section for details)</w:t>
      </w:r>
      <w:r w:rsidR="00F94656">
        <w:t>. As a result, we do</w:t>
      </w:r>
      <w:r w:rsidR="004E481C">
        <w:t xml:space="preserve"> </w:t>
      </w:r>
      <w:r w:rsidR="00F94656">
        <w:t>n</w:t>
      </w:r>
      <w:r w:rsidR="004E481C">
        <w:t>o</w:t>
      </w:r>
      <w:r w:rsidR="00F94656">
        <w:t xml:space="preserve">t know whether the difference in the </w:t>
      </w:r>
      <w:r w:rsidR="00194F9C">
        <w:t>return to work</w:t>
      </w:r>
      <w:r w:rsidR="00F94656">
        <w:t xml:space="preserve"> rate is due to the </w:t>
      </w:r>
      <w:r w:rsidR="006F1C8B">
        <w:t>reference materials</w:t>
      </w:r>
      <w:r w:rsidR="00F94656">
        <w:t>, differences between the two groups, or a combination of the two.</w:t>
      </w:r>
    </w:p>
    <w:p w14:paraId="41B02970" w14:textId="77777777" w:rsidR="00BA283A" w:rsidRDefault="00BA283A" w:rsidP="00532728">
      <w:pPr>
        <w:pStyle w:val="h3"/>
      </w:pPr>
      <w:bookmarkStart w:id="49" w:name="_Toc33707719"/>
      <w:bookmarkStart w:id="50" w:name="_Toc34901637"/>
      <w:bookmarkStart w:id="51" w:name="_Toc34908597"/>
      <w:bookmarkStart w:id="52" w:name="_Toc34909734"/>
      <w:r>
        <w:t xml:space="preserve">Supervisors’ access </w:t>
      </w:r>
      <w:r w:rsidR="0082673A">
        <w:t xml:space="preserve">to </w:t>
      </w:r>
      <w:r>
        <w:t xml:space="preserve">and perception of </w:t>
      </w:r>
      <w:r w:rsidR="0082673A">
        <w:t xml:space="preserve">the </w:t>
      </w:r>
      <w:r>
        <w:t>materials</w:t>
      </w:r>
      <w:bookmarkEnd w:id="49"/>
      <w:bookmarkEnd w:id="50"/>
      <w:bookmarkEnd w:id="51"/>
      <w:bookmarkEnd w:id="52"/>
    </w:p>
    <w:p w14:paraId="1E3292D8" w14:textId="77777777" w:rsidR="002175D8" w:rsidRDefault="002175D8" w:rsidP="00BA283A">
      <w:pPr>
        <w:rPr>
          <w:rFonts w:ascii="Helvetica" w:hAnsi="Helvetica"/>
          <w:color w:val="3F3F3F"/>
        </w:rPr>
      </w:pPr>
      <w:r>
        <w:t xml:space="preserve">We surveyed supervisors who received the materials </w:t>
      </w:r>
      <w:r>
        <w:rPr>
          <w:rFonts w:ascii="Helvetica" w:hAnsi="Helvetica"/>
          <w:color w:val="3F3F3F"/>
        </w:rPr>
        <w:t xml:space="preserve">in July 2019, with a response rate of 56 per cent (23 supervisors responded out of 41). While this is an acceptable response rate, survey responses may not be representative of all supervisors of return to work workers. We also interviewed three supervisors. </w:t>
      </w:r>
      <w:r w:rsidRPr="00A461C9">
        <w:rPr>
          <w:rFonts w:ascii="Helvetica" w:hAnsi="Helvetica"/>
          <w:color w:val="3F3F3F"/>
        </w:rPr>
        <w:t xml:space="preserve">For the majority of </w:t>
      </w:r>
      <w:r>
        <w:rPr>
          <w:rFonts w:ascii="Helvetica" w:hAnsi="Helvetica"/>
          <w:color w:val="3F3F3F"/>
        </w:rPr>
        <w:t>supervisor respondent</w:t>
      </w:r>
      <w:r w:rsidRPr="00A461C9">
        <w:rPr>
          <w:rFonts w:ascii="Helvetica" w:hAnsi="Helvetica"/>
          <w:color w:val="3F3F3F"/>
        </w:rPr>
        <w:t>s (60</w:t>
      </w:r>
      <w:r w:rsidRPr="00477D68">
        <w:rPr>
          <w:rFonts w:ascii="Helvetica" w:hAnsi="Helvetica"/>
          <w:color w:val="3F3F3F"/>
        </w:rPr>
        <w:t xml:space="preserve"> </w:t>
      </w:r>
      <w:r>
        <w:rPr>
          <w:rFonts w:ascii="Helvetica" w:hAnsi="Helvetica"/>
          <w:color w:val="3F3F3F"/>
        </w:rPr>
        <w:t>per cent</w:t>
      </w:r>
      <w:r w:rsidRPr="00A461C9">
        <w:rPr>
          <w:rFonts w:ascii="Helvetica" w:hAnsi="Helvetica"/>
          <w:color w:val="3F3F3F"/>
        </w:rPr>
        <w:t xml:space="preserve">), it was the first time they had managed someone through a </w:t>
      </w:r>
      <w:r>
        <w:rPr>
          <w:rFonts w:ascii="Helvetica" w:hAnsi="Helvetica"/>
          <w:color w:val="3F3F3F"/>
        </w:rPr>
        <w:t>return to work</w:t>
      </w:r>
      <w:r w:rsidRPr="00A461C9">
        <w:rPr>
          <w:rFonts w:ascii="Helvetica" w:hAnsi="Helvetica"/>
          <w:color w:val="3F3F3F"/>
        </w:rPr>
        <w:t xml:space="preserve"> process.</w:t>
      </w:r>
      <w:r>
        <w:rPr>
          <w:rFonts w:ascii="Helvetica" w:hAnsi="Helvetica"/>
          <w:color w:val="3F3F3F"/>
        </w:rPr>
        <w:t xml:space="preserve"> A copy of the survey is at Appendix D.</w:t>
      </w:r>
    </w:p>
    <w:p w14:paraId="46C0D0D5" w14:textId="29AD1930" w:rsidR="00C80249" w:rsidRDefault="00BA283A" w:rsidP="003922AA">
      <w:r>
        <w:rPr>
          <w:rFonts w:ascii="Helvetica" w:hAnsi="Helvetica"/>
          <w:color w:val="3F3F3F"/>
        </w:rPr>
        <w:t>Supervisor</w:t>
      </w:r>
      <w:r w:rsidR="008D3A68">
        <w:rPr>
          <w:rFonts w:ascii="Helvetica" w:hAnsi="Helvetica"/>
          <w:color w:val="3F3F3F"/>
        </w:rPr>
        <w:t xml:space="preserve"> respondent</w:t>
      </w:r>
      <w:r>
        <w:rPr>
          <w:rFonts w:ascii="Helvetica" w:hAnsi="Helvetica"/>
          <w:color w:val="3F3F3F"/>
        </w:rPr>
        <w:t xml:space="preserve">s could remember receiving the </w:t>
      </w:r>
      <w:r w:rsidR="006F1C8B">
        <w:rPr>
          <w:rFonts w:ascii="Helvetica" w:hAnsi="Helvetica"/>
          <w:color w:val="3F3F3F"/>
        </w:rPr>
        <w:t>reference materials</w:t>
      </w:r>
      <w:r w:rsidR="00B443B7">
        <w:rPr>
          <w:rFonts w:ascii="Helvetica" w:hAnsi="Helvetica"/>
          <w:color w:val="3F3F3F"/>
        </w:rPr>
        <w:t xml:space="preserve"> and</w:t>
      </w:r>
      <w:r w:rsidR="00FC57E3">
        <w:rPr>
          <w:rFonts w:ascii="Helvetica" w:hAnsi="Helvetica"/>
          <w:color w:val="3F3F3F"/>
        </w:rPr>
        <w:t xml:space="preserve"> </w:t>
      </w:r>
      <w:r w:rsidR="00B443B7">
        <w:rPr>
          <w:rFonts w:ascii="Helvetica" w:hAnsi="Helvetica"/>
          <w:color w:val="3F3F3F"/>
        </w:rPr>
        <w:t>t</w:t>
      </w:r>
      <w:r w:rsidRPr="005C466C">
        <w:rPr>
          <w:rFonts w:ascii="Helvetica" w:hAnsi="Helvetica"/>
          <w:color w:val="3F3F3F"/>
        </w:rPr>
        <w:t>he vast majority (90</w:t>
      </w:r>
      <w:r w:rsidR="00477D68" w:rsidRPr="00477D68">
        <w:rPr>
          <w:rFonts w:ascii="Helvetica" w:hAnsi="Helvetica"/>
          <w:color w:val="3F3F3F"/>
        </w:rPr>
        <w:t xml:space="preserve"> </w:t>
      </w:r>
      <w:r w:rsidR="00477D68">
        <w:rPr>
          <w:rFonts w:ascii="Helvetica" w:hAnsi="Helvetica"/>
          <w:color w:val="3F3F3F"/>
        </w:rPr>
        <w:t>per cent</w:t>
      </w:r>
      <w:r w:rsidRPr="005C466C">
        <w:rPr>
          <w:rFonts w:ascii="Helvetica" w:hAnsi="Helvetica"/>
          <w:color w:val="3F3F3F"/>
        </w:rPr>
        <w:t xml:space="preserve">) reported they received reminder emails. </w:t>
      </w:r>
      <w:r w:rsidR="00B87EC4" w:rsidRPr="00B87EC4">
        <w:t xml:space="preserve"> </w:t>
      </w:r>
      <w:r w:rsidR="00B87EC4">
        <w:t xml:space="preserve">For those supervisors who were included in the intervention, the intervention emails were largely delivered as per the five step delivery guidelines. Most supervisors were sent three to four emails (see </w:t>
      </w:r>
      <w:r w:rsidR="003F1AF9">
        <w:br/>
      </w:r>
      <w:r w:rsidR="00B87EC4" w:rsidRPr="006A5289">
        <w:t xml:space="preserve">Appendix </w:t>
      </w:r>
      <w:r w:rsidR="00527E6F">
        <w:t>F</w:t>
      </w:r>
      <w:r w:rsidR="00B87EC4" w:rsidRPr="006A5289">
        <w:t>). While the materials were structured around five steps in the return to work process</w:t>
      </w:r>
      <w:r w:rsidR="00B87EC4">
        <w:t xml:space="preserve">, it was always not appropriate to send five emails, and sometimes the ‘stay in touch’ email could be sent more than once. </w:t>
      </w:r>
    </w:p>
    <w:p w14:paraId="15382431" w14:textId="74644BE7" w:rsidR="003922AA" w:rsidRDefault="00BA283A" w:rsidP="003922AA">
      <w:r>
        <w:rPr>
          <w:rFonts w:ascii="Helvetica" w:hAnsi="Helvetica"/>
          <w:color w:val="3F3F3F"/>
        </w:rPr>
        <w:t>The majority</w:t>
      </w:r>
      <w:r w:rsidRPr="005C466C">
        <w:rPr>
          <w:rFonts w:ascii="Helvetica" w:hAnsi="Helvetica"/>
          <w:color w:val="3F3F3F"/>
        </w:rPr>
        <w:t xml:space="preserve"> </w:t>
      </w:r>
      <w:r>
        <w:rPr>
          <w:rFonts w:ascii="Helvetica" w:hAnsi="Helvetica"/>
          <w:color w:val="3F3F3F"/>
        </w:rPr>
        <w:t xml:space="preserve">of </w:t>
      </w:r>
      <w:r w:rsidR="00095DA1">
        <w:rPr>
          <w:rFonts w:ascii="Helvetica" w:hAnsi="Helvetica"/>
          <w:color w:val="3F3F3F"/>
        </w:rPr>
        <w:t xml:space="preserve">respondents </w:t>
      </w:r>
      <w:r w:rsidRPr="005C466C">
        <w:rPr>
          <w:rFonts w:ascii="Helvetica" w:hAnsi="Helvetica"/>
          <w:color w:val="3F3F3F"/>
        </w:rPr>
        <w:t xml:space="preserve">reported they </w:t>
      </w:r>
      <w:r w:rsidR="00E731FE">
        <w:rPr>
          <w:rFonts w:ascii="Helvetica" w:hAnsi="Helvetica"/>
          <w:color w:val="3F3F3F"/>
        </w:rPr>
        <w:t xml:space="preserve">had </w:t>
      </w:r>
      <w:r w:rsidRPr="005C466C">
        <w:rPr>
          <w:rFonts w:ascii="Helvetica" w:hAnsi="Helvetica"/>
          <w:color w:val="3F3F3F"/>
        </w:rPr>
        <w:t>accessed the materials</w:t>
      </w:r>
      <w:r>
        <w:rPr>
          <w:rFonts w:ascii="Helvetica" w:hAnsi="Helvetica"/>
          <w:color w:val="3F3F3F"/>
        </w:rPr>
        <w:t xml:space="preserve"> included in the intervention emails</w:t>
      </w:r>
      <w:r w:rsidRPr="005C466C">
        <w:rPr>
          <w:rFonts w:ascii="Helvetica" w:hAnsi="Helvetica"/>
          <w:color w:val="3F3F3F"/>
        </w:rPr>
        <w:t>.</w:t>
      </w:r>
      <w:r w:rsidRPr="004B1B5B">
        <w:rPr>
          <w:rFonts w:ascii="Helvetica" w:hAnsi="Helvetica"/>
          <w:color w:val="3F3F3F"/>
        </w:rPr>
        <w:t xml:space="preserve"> </w:t>
      </w:r>
      <w:r>
        <w:rPr>
          <w:rFonts w:ascii="Helvetica" w:hAnsi="Helvetica"/>
          <w:color w:val="3F3F3F"/>
        </w:rPr>
        <w:t xml:space="preserve">More </w:t>
      </w:r>
      <w:r w:rsidR="00095DA1">
        <w:rPr>
          <w:rFonts w:ascii="Helvetica" w:hAnsi="Helvetica"/>
          <w:color w:val="3F3F3F"/>
        </w:rPr>
        <w:t xml:space="preserve">survey respondents </w:t>
      </w:r>
      <w:r>
        <w:rPr>
          <w:rFonts w:ascii="Helvetica" w:hAnsi="Helvetica"/>
          <w:color w:val="3F3F3F"/>
        </w:rPr>
        <w:t xml:space="preserve">reported reading the </w:t>
      </w:r>
      <w:r w:rsidR="00B443B7">
        <w:rPr>
          <w:rFonts w:ascii="Helvetica" w:hAnsi="Helvetica"/>
          <w:color w:val="3F3F3F"/>
        </w:rPr>
        <w:t>return to work</w:t>
      </w:r>
      <w:r>
        <w:rPr>
          <w:rFonts w:ascii="Helvetica" w:hAnsi="Helvetica"/>
          <w:color w:val="3F3F3F"/>
        </w:rPr>
        <w:t xml:space="preserve"> </w:t>
      </w:r>
      <w:r w:rsidR="00240AE8">
        <w:rPr>
          <w:rFonts w:ascii="Helvetica" w:hAnsi="Helvetica"/>
          <w:color w:val="3F3F3F"/>
        </w:rPr>
        <w:t>c</w:t>
      </w:r>
      <w:r>
        <w:rPr>
          <w:rFonts w:ascii="Helvetica" w:hAnsi="Helvetica"/>
          <w:color w:val="3F3F3F"/>
        </w:rPr>
        <w:t xml:space="preserve">hecklist compared to the </w:t>
      </w:r>
      <w:r w:rsidR="00240AE8">
        <w:rPr>
          <w:rFonts w:ascii="Helvetica" w:hAnsi="Helvetica"/>
          <w:color w:val="3F3F3F"/>
        </w:rPr>
        <w:t>r</w:t>
      </w:r>
      <w:r>
        <w:rPr>
          <w:rFonts w:ascii="Helvetica" w:hAnsi="Helvetica"/>
          <w:color w:val="3F3F3F"/>
        </w:rPr>
        <w:t xml:space="preserve">easonable </w:t>
      </w:r>
      <w:r w:rsidR="00240AE8">
        <w:rPr>
          <w:rFonts w:ascii="Helvetica" w:hAnsi="Helvetica"/>
          <w:color w:val="3F3F3F"/>
        </w:rPr>
        <w:t>a</w:t>
      </w:r>
      <w:r>
        <w:rPr>
          <w:rFonts w:ascii="Helvetica" w:hAnsi="Helvetica"/>
          <w:color w:val="3F3F3F"/>
        </w:rPr>
        <w:t xml:space="preserve">djustments </w:t>
      </w:r>
      <w:r w:rsidR="00240AE8">
        <w:rPr>
          <w:rFonts w:ascii="Helvetica" w:hAnsi="Helvetica"/>
          <w:color w:val="3F3F3F"/>
        </w:rPr>
        <w:t>g</w:t>
      </w:r>
      <w:r>
        <w:rPr>
          <w:rFonts w:ascii="Helvetica" w:hAnsi="Helvetica"/>
          <w:color w:val="3F3F3F"/>
        </w:rPr>
        <w:t xml:space="preserve">uide (Figure </w:t>
      </w:r>
      <w:r w:rsidR="00962177">
        <w:rPr>
          <w:rFonts w:ascii="Helvetica" w:hAnsi="Helvetica"/>
          <w:color w:val="3F3F3F"/>
        </w:rPr>
        <w:t>3</w:t>
      </w:r>
      <w:r>
        <w:rPr>
          <w:rFonts w:ascii="Helvetica" w:hAnsi="Helvetica"/>
          <w:color w:val="3F3F3F"/>
        </w:rPr>
        <w:t xml:space="preserve">). Supervisors might not have accessed specific materials such as the </w:t>
      </w:r>
      <w:r w:rsidR="00240AE8">
        <w:rPr>
          <w:rFonts w:ascii="Helvetica" w:hAnsi="Helvetica"/>
          <w:color w:val="3F3F3F"/>
        </w:rPr>
        <w:t>r</w:t>
      </w:r>
      <w:r>
        <w:rPr>
          <w:rFonts w:ascii="Helvetica" w:hAnsi="Helvetica"/>
          <w:color w:val="3F3F3F"/>
        </w:rPr>
        <w:t xml:space="preserve">easonable </w:t>
      </w:r>
      <w:r w:rsidR="00240AE8">
        <w:rPr>
          <w:rFonts w:ascii="Helvetica" w:hAnsi="Helvetica"/>
          <w:color w:val="3F3F3F"/>
        </w:rPr>
        <w:t>a</w:t>
      </w:r>
      <w:r>
        <w:rPr>
          <w:rFonts w:ascii="Helvetica" w:hAnsi="Helvetica"/>
          <w:color w:val="3F3F3F"/>
        </w:rPr>
        <w:t>djustment</w:t>
      </w:r>
      <w:r w:rsidR="00240AE8">
        <w:rPr>
          <w:rFonts w:ascii="Helvetica" w:hAnsi="Helvetica"/>
          <w:color w:val="3F3F3F"/>
        </w:rPr>
        <w:t>s</w:t>
      </w:r>
      <w:r>
        <w:rPr>
          <w:rFonts w:ascii="Helvetica" w:hAnsi="Helvetica"/>
          <w:color w:val="3F3F3F"/>
        </w:rPr>
        <w:t xml:space="preserve"> </w:t>
      </w:r>
      <w:r w:rsidR="00240AE8">
        <w:rPr>
          <w:rFonts w:ascii="Helvetica" w:hAnsi="Helvetica"/>
          <w:color w:val="3F3F3F"/>
        </w:rPr>
        <w:t>g</w:t>
      </w:r>
      <w:r>
        <w:rPr>
          <w:rFonts w:ascii="Helvetica" w:hAnsi="Helvetica"/>
          <w:color w:val="3F3F3F"/>
        </w:rPr>
        <w:t>uide</w:t>
      </w:r>
      <w:r w:rsidR="00240AE8">
        <w:rPr>
          <w:rFonts w:ascii="Helvetica" w:hAnsi="Helvetica"/>
          <w:color w:val="3F3F3F"/>
        </w:rPr>
        <w:t xml:space="preserve"> unless </w:t>
      </w:r>
      <w:r w:rsidR="008D3A68">
        <w:rPr>
          <w:rFonts w:ascii="Helvetica" w:hAnsi="Helvetica"/>
          <w:color w:val="3F3F3F"/>
        </w:rPr>
        <w:t xml:space="preserve">they were </w:t>
      </w:r>
      <w:r w:rsidR="00D96BAB">
        <w:rPr>
          <w:rFonts w:ascii="Helvetica" w:hAnsi="Helvetica"/>
          <w:color w:val="3F3F3F"/>
        </w:rPr>
        <w:lastRenderedPageBreak/>
        <w:t>needed.</w:t>
      </w:r>
      <w:r w:rsidR="00095DA1">
        <w:rPr>
          <w:rFonts w:ascii="Helvetica" w:hAnsi="Helvetica"/>
          <w:color w:val="3F3F3F"/>
        </w:rPr>
        <w:t xml:space="preserve"> In addition, differences in </w:t>
      </w:r>
      <w:r w:rsidR="00CA14E7">
        <w:rPr>
          <w:rFonts w:ascii="Helvetica" w:hAnsi="Helvetica"/>
          <w:color w:val="3F3F3F"/>
        </w:rPr>
        <w:t xml:space="preserve">the </w:t>
      </w:r>
      <w:r w:rsidR="00095DA1">
        <w:rPr>
          <w:rFonts w:ascii="Helvetica" w:hAnsi="Helvetica"/>
          <w:color w:val="3F3F3F"/>
        </w:rPr>
        <w:t xml:space="preserve">access rate of specific intervention materials likely reflect the design of intervention delivery. </w:t>
      </w:r>
    </w:p>
    <w:p w14:paraId="6153A7DA" w14:textId="24A6D704" w:rsidR="00BA283A" w:rsidRPr="00737A69" w:rsidRDefault="00BA283A" w:rsidP="00BA283A">
      <w:pPr>
        <w:pStyle w:val="FigureHeading"/>
        <w:outlineLvl w:val="3"/>
      </w:pPr>
      <w:r>
        <w:t xml:space="preserve">Proportion of supervisors who read </w:t>
      </w:r>
      <w:r w:rsidR="006F1C8B">
        <w:t>reference materials</w:t>
      </w:r>
    </w:p>
    <w:p w14:paraId="635B50A2" w14:textId="193ECE69" w:rsidR="00737A69" w:rsidRDefault="00737A69" w:rsidP="003A3135">
      <w:pPr>
        <w:keepNext/>
        <w:jc w:val="center"/>
        <w:rPr>
          <w:rFonts w:ascii="Helvetica" w:hAnsi="Helvetica"/>
          <w:color w:val="3F3F3F"/>
        </w:rPr>
      </w:pPr>
      <w:r>
        <w:rPr>
          <w:rFonts w:ascii="Helvetica" w:hAnsi="Helvetica"/>
          <w:noProof/>
          <w:color w:val="3F3F3F"/>
        </w:rPr>
        <w:drawing>
          <wp:inline distT="0" distB="0" distL="0" distR="0" wp14:anchorId="19814852" wp14:editId="3FC19EA3">
            <wp:extent cx="5002117" cy="2204415"/>
            <wp:effectExtent l="0" t="0" r="8255" b="5715"/>
            <wp:docPr id="10" name="Picture 10" descr="Figure 3 shows the majority of respondents reported they had accessed the materials included in the intervention emails. More survey respondents reported reading the return to work checklist (80%) compared to the reasonable adjustments guide (25%). More than half (55%) reported reading the conversation aids." title="Figure 3: Proportion of supervisors who read referenc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3.PNG"/>
                    <pic:cNvPicPr/>
                  </pic:nvPicPr>
                  <pic:blipFill>
                    <a:blip r:embed="rId34">
                      <a:extLst>
                        <a:ext uri="{28A0092B-C50C-407E-A947-70E740481C1C}">
                          <a14:useLocalDpi xmlns:a14="http://schemas.microsoft.com/office/drawing/2010/main" val="0"/>
                        </a:ext>
                      </a:extLst>
                    </a:blip>
                    <a:stretch>
                      <a:fillRect/>
                    </a:stretch>
                  </pic:blipFill>
                  <pic:spPr>
                    <a:xfrm>
                      <a:off x="0" y="0"/>
                      <a:ext cx="5002117" cy="2204415"/>
                    </a:xfrm>
                    <a:prstGeom prst="rect">
                      <a:avLst/>
                    </a:prstGeom>
                  </pic:spPr>
                </pic:pic>
              </a:graphicData>
            </a:graphic>
          </wp:inline>
        </w:drawing>
      </w:r>
    </w:p>
    <w:p w14:paraId="615B4DA1" w14:textId="77777777" w:rsidR="00BA283A" w:rsidRDefault="00BA283A" w:rsidP="00BA283A">
      <w:pPr>
        <w:pStyle w:val="SourceNotesText"/>
      </w:pPr>
      <w:r>
        <w:t xml:space="preserve">Note: n =21; Question: Which of these </w:t>
      </w:r>
      <w:r w:rsidR="009E3BFF">
        <w:t xml:space="preserve">return to work </w:t>
      </w:r>
      <w:r>
        <w:t>materials have you seen or are familiar with? Participants were shown a screen shot of each of the materials. The response categories for each resource were ‘</w:t>
      </w:r>
      <w:r w:rsidRPr="00713A81">
        <w:rPr>
          <w:i/>
        </w:rPr>
        <w:t>Yes I have seen it but have not read it</w:t>
      </w:r>
      <w:r>
        <w:t>’, ‘</w:t>
      </w:r>
      <w:r w:rsidRPr="00713A81">
        <w:rPr>
          <w:i/>
        </w:rPr>
        <w:t xml:space="preserve">Yes I have read it before’ </w:t>
      </w:r>
      <w:r>
        <w:t>and ‘</w:t>
      </w:r>
      <w:r w:rsidRPr="00713A81">
        <w:rPr>
          <w:i/>
        </w:rPr>
        <w:t>No I have never seen it before</w:t>
      </w:r>
      <w:r>
        <w:t>’. The percentages in the graph represent those who reported ‘</w:t>
      </w:r>
      <w:r w:rsidRPr="00713A81">
        <w:rPr>
          <w:i/>
        </w:rPr>
        <w:t>Yes, I have read it before’</w:t>
      </w:r>
      <w:r>
        <w:t>.</w:t>
      </w:r>
    </w:p>
    <w:p w14:paraId="63E673CC" w14:textId="72AB6ADD" w:rsidR="00E834C0" w:rsidRDefault="00BA283A" w:rsidP="00BA283A">
      <w:pPr>
        <w:rPr>
          <w:rFonts w:ascii="Helvetica" w:hAnsi="Helvetica"/>
          <w:color w:val="3F3F3F"/>
        </w:rPr>
      </w:pPr>
      <w:r>
        <w:rPr>
          <w:rFonts w:ascii="Helvetica" w:hAnsi="Helvetica"/>
          <w:color w:val="3F3F3F"/>
        </w:rPr>
        <w:t>Even when specific materials were not accessed, the emails served as reminders for</w:t>
      </w:r>
      <w:r w:rsidR="00E731FE">
        <w:rPr>
          <w:rFonts w:ascii="Helvetica" w:hAnsi="Helvetica"/>
          <w:color w:val="3F3F3F"/>
        </w:rPr>
        <w:t xml:space="preserve"> the majority of supervisors:</w:t>
      </w:r>
      <w:r w:rsidR="00737A69">
        <w:rPr>
          <w:rFonts w:ascii="Helvetica" w:hAnsi="Helvetica"/>
          <w:color w:val="3F3F3F"/>
        </w:rPr>
        <w:t xml:space="preserve"> </w:t>
      </w:r>
    </w:p>
    <w:p w14:paraId="4575B6AE" w14:textId="4495DCD2" w:rsidR="00737A69" w:rsidRDefault="00737A69" w:rsidP="003A3135">
      <w:pPr>
        <w:jc w:val="center"/>
        <w:rPr>
          <w:rFonts w:ascii="Helvetica" w:hAnsi="Helvetica"/>
          <w:color w:val="3F3F3F"/>
        </w:rPr>
      </w:pPr>
      <w:r>
        <w:rPr>
          <w:rFonts w:ascii="Helvetica" w:hAnsi="Helvetica"/>
          <w:noProof/>
          <w:color w:val="3F3F3F"/>
        </w:rPr>
        <w:drawing>
          <wp:inline distT="0" distB="0" distL="0" distR="0" wp14:anchorId="4445410D" wp14:editId="437411AF">
            <wp:extent cx="5256530" cy="787400"/>
            <wp:effectExtent l="0" t="0" r="1270" b="0"/>
            <wp:docPr id="12" name="Picture 12" descr="This is a feature quote. It says: “I got the emails. I don’t know if I really used them that much. It was good to have them as a reminder.” Supervisor 3,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ote-2.PNG"/>
                    <pic:cNvPicPr/>
                  </pic:nvPicPr>
                  <pic:blipFill>
                    <a:blip r:embed="rId35">
                      <a:extLst>
                        <a:ext uri="{28A0092B-C50C-407E-A947-70E740481C1C}">
                          <a14:useLocalDpi xmlns:a14="http://schemas.microsoft.com/office/drawing/2010/main" val="0"/>
                        </a:ext>
                      </a:extLst>
                    </a:blip>
                    <a:stretch>
                      <a:fillRect/>
                    </a:stretch>
                  </pic:blipFill>
                  <pic:spPr>
                    <a:xfrm>
                      <a:off x="0" y="0"/>
                      <a:ext cx="5256530" cy="787400"/>
                    </a:xfrm>
                    <a:prstGeom prst="rect">
                      <a:avLst/>
                    </a:prstGeom>
                  </pic:spPr>
                </pic:pic>
              </a:graphicData>
            </a:graphic>
          </wp:inline>
        </w:drawing>
      </w:r>
    </w:p>
    <w:p w14:paraId="1AF54562" w14:textId="097EF62E" w:rsidR="00BA283A" w:rsidRDefault="00BA283A" w:rsidP="00BA283A">
      <w:pPr>
        <w:rPr>
          <w:rFonts w:ascii="Helvetica" w:hAnsi="Helvetica"/>
          <w:color w:val="3F3F3F"/>
        </w:rPr>
      </w:pPr>
      <w:r>
        <w:rPr>
          <w:rFonts w:ascii="Helvetica" w:hAnsi="Helvetica"/>
          <w:color w:val="3F3F3F"/>
        </w:rPr>
        <w:t>Supervisors were positive about the usefulness of materials</w:t>
      </w:r>
      <w:r w:rsidR="00E731FE">
        <w:rPr>
          <w:rFonts w:ascii="Helvetica" w:hAnsi="Helvetica"/>
          <w:color w:val="3F3F3F"/>
        </w:rPr>
        <w:t xml:space="preserve"> </w:t>
      </w:r>
      <w:r>
        <w:rPr>
          <w:rFonts w:ascii="Helvetica" w:hAnsi="Helvetica"/>
          <w:color w:val="3F3F3F"/>
        </w:rPr>
        <w:t>they read</w:t>
      </w:r>
      <w:r w:rsidR="006A7A8B">
        <w:rPr>
          <w:rFonts w:ascii="Helvetica" w:hAnsi="Helvetica"/>
          <w:color w:val="3F3F3F"/>
        </w:rPr>
        <w:t>, with 7</w:t>
      </w:r>
      <w:r w:rsidR="0051582B">
        <w:rPr>
          <w:rFonts w:ascii="Helvetica" w:hAnsi="Helvetica"/>
          <w:color w:val="3F3F3F"/>
        </w:rPr>
        <w:t>8</w:t>
      </w:r>
      <w:r w:rsidR="0058772A">
        <w:rPr>
          <w:rFonts w:ascii="Helvetica" w:hAnsi="Helvetica"/>
          <w:color w:val="3F3F3F"/>
        </w:rPr>
        <w:t xml:space="preserve"> to </w:t>
      </w:r>
      <w:r w:rsidR="006A7A8B">
        <w:rPr>
          <w:rFonts w:ascii="Helvetica" w:hAnsi="Helvetica"/>
          <w:color w:val="3F3F3F"/>
        </w:rPr>
        <w:t>81</w:t>
      </w:r>
      <w:r w:rsidR="00477D68" w:rsidRPr="00477D68">
        <w:rPr>
          <w:rFonts w:ascii="Helvetica" w:hAnsi="Helvetica"/>
          <w:color w:val="3F3F3F"/>
        </w:rPr>
        <w:t xml:space="preserve"> </w:t>
      </w:r>
      <w:r w:rsidR="00477D68">
        <w:rPr>
          <w:rFonts w:ascii="Helvetica" w:hAnsi="Helvetica"/>
          <w:color w:val="3F3F3F"/>
        </w:rPr>
        <w:t>per cent</w:t>
      </w:r>
      <w:r w:rsidR="006A7A8B">
        <w:rPr>
          <w:rFonts w:ascii="Helvetica" w:hAnsi="Helvetica"/>
          <w:color w:val="3F3F3F"/>
        </w:rPr>
        <w:t xml:space="preserve"> agreeing</w:t>
      </w:r>
      <w:r w:rsidR="000B221B">
        <w:rPr>
          <w:rFonts w:ascii="Helvetica" w:hAnsi="Helvetica"/>
          <w:color w:val="3F3F3F"/>
        </w:rPr>
        <w:t xml:space="preserve"> </w:t>
      </w:r>
      <w:r w:rsidRPr="005C466C">
        <w:rPr>
          <w:rFonts w:ascii="Helvetica" w:hAnsi="Helvetica"/>
          <w:color w:val="3F3F3F"/>
        </w:rPr>
        <w:t>they</w:t>
      </w:r>
      <w:r w:rsidR="006A7A8B">
        <w:rPr>
          <w:rFonts w:ascii="Helvetica" w:hAnsi="Helvetica"/>
          <w:color w:val="3F3F3F"/>
        </w:rPr>
        <w:t xml:space="preserve"> found the information valuable or useful </w:t>
      </w:r>
      <w:r>
        <w:rPr>
          <w:rFonts w:ascii="Helvetica" w:hAnsi="Helvetica"/>
          <w:color w:val="3F3F3F"/>
        </w:rPr>
        <w:t>(</w:t>
      </w:r>
      <w:r w:rsidRPr="00240AE8">
        <w:rPr>
          <w:rFonts w:ascii="Helvetica" w:hAnsi="Helvetica"/>
          <w:color w:val="3F3F3F"/>
        </w:rPr>
        <w:t>Figure</w:t>
      </w:r>
      <w:r w:rsidR="00F75B91" w:rsidRPr="00240AE8">
        <w:rPr>
          <w:rFonts w:ascii="Helvetica" w:hAnsi="Helvetica"/>
          <w:color w:val="3F3F3F"/>
        </w:rPr>
        <w:t> </w:t>
      </w:r>
      <w:r w:rsidR="0051582B">
        <w:rPr>
          <w:rFonts w:ascii="Helvetica" w:hAnsi="Helvetica"/>
          <w:color w:val="3F3F3F"/>
        </w:rPr>
        <w:t>4</w:t>
      </w:r>
      <w:r>
        <w:rPr>
          <w:rFonts w:ascii="Helvetica" w:hAnsi="Helvetica"/>
          <w:color w:val="3F3F3F"/>
        </w:rPr>
        <w:t>).</w:t>
      </w:r>
      <w:r w:rsidR="00441981">
        <w:rPr>
          <w:rFonts w:ascii="Helvetica" w:hAnsi="Helvetica"/>
          <w:color w:val="3F3F3F"/>
        </w:rPr>
        <w:t xml:space="preserve"> T</w:t>
      </w:r>
      <w:r>
        <w:rPr>
          <w:rFonts w:ascii="Helvetica" w:hAnsi="Helvetica"/>
          <w:color w:val="3F3F3F"/>
        </w:rPr>
        <w:t>he majority of supervisors repo</w:t>
      </w:r>
      <w:r w:rsidR="00C80249">
        <w:rPr>
          <w:rFonts w:ascii="Helvetica" w:hAnsi="Helvetica"/>
          <w:color w:val="3F3F3F"/>
        </w:rPr>
        <w:t>rted the conversations aids made</w:t>
      </w:r>
      <w:r>
        <w:rPr>
          <w:rFonts w:ascii="Helvetica" w:hAnsi="Helvetica"/>
          <w:color w:val="3F3F3F"/>
        </w:rPr>
        <w:t xml:space="preserve"> it easier for them to have </w:t>
      </w:r>
      <w:r w:rsidR="00441981">
        <w:rPr>
          <w:rFonts w:ascii="Helvetica" w:hAnsi="Helvetica"/>
          <w:color w:val="3F3F3F"/>
        </w:rPr>
        <w:t xml:space="preserve">a </w:t>
      </w:r>
      <w:r>
        <w:rPr>
          <w:rFonts w:ascii="Helvetica" w:hAnsi="Helvetica"/>
          <w:color w:val="3F3F3F"/>
        </w:rPr>
        <w:t xml:space="preserve">conversation with their worker and were easy to understand </w:t>
      </w:r>
      <w:r w:rsidRPr="006A5289">
        <w:rPr>
          <w:rFonts w:ascii="Helvetica" w:hAnsi="Helvetica"/>
          <w:color w:val="3F3F3F"/>
        </w:rPr>
        <w:t xml:space="preserve">(see Table </w:t>
      </w:r>
      <w:r w:rsidR="008A11D8">
        <w:rPr>
          <w:rFonts w:ascii="Helvetica" w:hAnsi="Helvetica"/>
          <w:color w:val="3F3F3F"/>
        </w:rPr>
        <w:t>9</w:t>
      </w:r>
      <w:r w:rsidRPr="006A5289">
        <w:rPr>
          <w:rFonts w:ascii="Helvetica" w:hAnsi="Helvetica"/>
          <w:color w:val="3F3F3F"/>
        </w:rPr>
        <w:t xml:space="preserve">, Appendix </w:t>
      </w:r>
      <w:r w:rsidR="00C86328">
        <w:rPr>
          <w:rFonts w:ascii="Helvetica" w:hAnsi="Helvetica"/>
          <w:color w:val="3F3F3F"/>
        </w:rPr>
        <w:t>E</w:t>
      </w:r>
      <w:r w:rsidRPr="006A5289">
        <w:rPr>
          <w:rFonts w:ascii="Helvetica" w:hAnsi="Helvetica"/>
          <w:color w:val="3F3F3F"/>
        </w:rPr>
        <w:t xml:space="preserve"> for more details).</w:t>
      </w:r>
      <w:r>
        <w:rPr>
          <w:rFonts w:ascii="Helvetica" w:hAnsi="Helvetica"/>
          <w:color w:val="3F3F3F"/>
        </w:rPr>
        <w:t xml:space="preserve"> </w:t>
      </w:r>
    </w:p>
    <w:p w14:paraId="602DEAD4" w14:textId="52C7D8C5" w:rsidR="00737A69" w:rsidRDefault="00737A69" w:rsidP="003A3135">
      <w:pPr>
        <w:jc w:val="center"/>
        <w:rPr>
          <w:rFonts w:ascii="Helvetica" w:hAnsi="Helvetica"/>
          <w:i/>
          <w:color w:val="3F3F3F"/>
          <w:sz w:val="22"/>
        </w:rPr>
      </w:pPr>
      <w:r>
        <w:rPr>
          <w:rFonts w:ascii="Helvetica" w:hAnsi="Helvetica"/>
          <w:i/>
          <w:noProof/>
          <w:color w:val="3F3F3F"/>
          <w:sz w:val="22"/>
        </w:rPr>
        <w:drawing>
          <wp:inline distT="0" distB="0" distL="0" distR="0" wp14:anchorId="57D3D0E3" wp14:editId="398D9DFE">
            <wp:extent cx="5256530" cy="1359535"/>
            <wp:effectExtent l="0" t="0" r="1270" b="0"/>
            <wp:docPr id="13" name="Picture 13" descr="This is a feature quote. It says: “They [reference materials] provided good information and … the summary and the presentation, and the responsibilities upon me as a manager and all that stuff was there. It was quite clear…Having the material there, it certainly helps a lot with making sure that you think you’re on the right path and doing the right thing.”  Supervisor 1,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ote-3.PNG"/>
                    <pic:cNvPicPr/>
                  </pic:nvPicPr>
                  <pic:blipFill>
                    <a:blip r:embed="rId36">
                      <a:extLst>
                        <a:ext uri="{28A0092B-C50C-407E-A947-70E740481C1C}">
                          <a14:useLocalDpi xmlns:a14="http://schemas.microsoft.com/office/drawing/2010/main" val="0"/>
                        </a:ext>
                      </a:extLst>
                    </a:blip>
                    <a:stretch>
                      <a:fillRect/>
                    </a:stretch>
                  </pic:blipFill>
                  <pic:spPr>
                    <a:xfrm>
                      <a:off x="0" y="0"/>
                      <a:ext cx="5256530" cy="1359535"/>
                    </a:xfrm>
                    <a:prstGeom prst="rect">
                      <a:avLst/>
                    </a:prstGeom>
                  </pic:spPr>
                </pic:pic>
              </a:graphicData>
            </a:graphic>
          </wp:inline>
        </w:drawing>
      </w:r>
    </w:p>
    <w:p w14:paraId="4871A0DB" w14:textId="1D44B38E" w:rsidR="00B67E58" w:rsidRPr="00041DB1" w:rsidRDefault="00BA283A" w:rsidP="00041DB1">
      <w:pPr>
        <w:pStyle w:val="FigureHeading"/>
        <w:ind w:left="720"/>
        <w:outlineLvl w:val="3"/>
      </w:pPr>
      <w:r>
        <w:lastRenderedPageBreak/>
        <w:t xml:space="preserve">Supervisor’s </w:t>
      </w:r>
      <w:r w:rsidR="006A7A8B">
        <w:t xml:space="preserve">perception of </w:t>
      </w:r>
      <w:r w:rsidR="006F1C8B">
        <w:t>reference materials</w:t>
      </w:r>
      <w:r w:rsidR="00083A21">
        <w:rPr>
          <w:rStyle w:val="FootnoteReference"/>
        </w:rPr>
        <w:footnoteReference w:id="5"/>
      </w:r>
    </w:p>
    <w:p w14:paraId="4A90B17E" w14:textId="5EFBCBD8" w:rsidR="00041DB1" w:rsidRDefault="00041DB1" w:rsidP="003A3135">
      <w:pPr>
        <w:jc w:val="center"/>
        <w:rPr>
          <w:rFonts w:ascii="Helvetica" w:hAnsi="Helvetica"/>
          <w:color w:val="3F3F3F"/>
        </w:rPr>
      </w:pPr>
      <w:r>
        <w:rPr>
          <w:rFonts w:ascii="Helvetica" w:hAnsi="Helvetica"/>
          <w:noProof/>
          <w:color w:val="3F3F3F"/>
        </w:rPr>
        <w:drawing>
          <wp:inline distT="0" distB="0" distL="0" distR="0" wp14:anchorId="7CC8023E" wp14:editId="033DE860">
            <wp:extent cx="4778954" cy="2008467"/>
            <wp:effectExtent l="0" t="0" r="3175" b="0"/>
            <wp:docPr id="14" name="Picture 14" descr="Figure 4 shows 78 per cent of supervisors reported the information in the reference materials was valuable/useful and 81 per cent stating they would recommend it to others." title="Figure 4: Supervisor's perception of referenc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4.PNG"/>
                    <pic:cNvPicPr/>
                  </pic:nvPicPr>
                  <pic:blipFill>
                    <a:blip r:embed="rId37">
                      <a:extLst>
                        <a:ext uri="{28A0092B-C50C-407E-A947-70E740481C1C}">
                          <a14:useLocalDpi xmlns:a14="http://schemas.microsoft.com/office/drawing/2010/main" val="0"/>
                        </a:ext>
                      </a:extLst>
                    </a:blip>
                    <a:stretch>
                      <a:fillRect/>
                    </a:stretch>
                  </pic:blipFill>
                  <pic:spPr>
                    <a:xfrm>
                      <a:off x="0" y="0"/>
                      <a:ext cx="4778954" cy="2008467"/>
                    </a:xfrm>
                    <a:prstGeom prst="rect">
                      <a:avLst/>
                    </a:prstGeom>
                  </pic:spPr>
                </pic:pic>
              </a:graphicData>
            </a:graphic>
          </wp:inline>
        </w:drawing>
      </w:r>
    </w:p>
    <w:p w14:paraId="4A34DF07" w14:textId="77777777" w:rsidR="00BA283A" w:rsidRPr="0097189B" w:rsidRDefault="00BA283A" w:rsidP="00BA283A">
      <w:pPr>
        <w:pStyle w:val="SourceNotesText"/>
      </w:pPr>
      <w:r>
        <w:t>Note: This graph only includes supervisors who ha</w:t>
      </w:r>
      <w:r w:rsidR="00240AE8">
        <w:t>d</w:t>
      </w:r>
      <w:r>
        <w:t xml:space="preserve"> read </w:t>
      </w:r>
      <w:r w:rsidR="006F1C8B">
        <w:t>reference materials</w:t>
      </w:r>
      <w:r>
        <w:t xml:space="preserve"> (n</w:t>
      </w:r>
      <w:r w:rsidR="00985DB6">
        <w:t xml:space="preserve">=32), Responses to specific intervention materials (e.g. RTW check-list and reasonable adjustment guide) have been combined. </w:t>
      </w:r>
      <w:r>
        <w:t xml:space="preserve">Response categories are on a 5-point </w:t>
      </w:r>
      <w:r w:rsidR="00240AE8">
        <w:t xml:space="preserve">scale from </w:t>
      </w:r>
      <w:r>
        <w:t>strongly agree</w:t>
      </w:r>
      <w:r w:rsidR="00240AE8">
        <w:t xml:space="preserve"> to</w:t>
      </w:r>
      <w:r>
        <w:t xml:space="preserve"> strongly disagree. The percentage presented in this graph are</w:t>
      </w:r>
      <w:r w:rsidR="00240AE8">
        <w:t xml:space="preserve"> the</w:t>
      </w:r>
      <w:r>
        <w:t xml:space="preserve"> proportion who agreed or strongly agreed to the statements. Please see </w:t>
      </w:r>
      <w:r w:rsidRPr="006A5289">
        <w:t xml:space="preserve">Appendix </w:t>
      </w:r>
      <w:r w:rsidR="00757309">
        <w:t>D</w:t>
      </w:r>
      <w:r>
        <w:t>, Q21 for a list of the statements.</w:t>
      </w:r>
    </w:p>
    <w:p w14:paraId="695CF7D7" w14:textId="77777777" w:rsidR="0082673A" w:rsidRPr="0082673A" w:rsidRDefault="00EC6776" w:rsidP="00532728">
      <w:pPr>
        <w:pStyle w:val="h3"/>
      </w:pPr>
      <w:bookmarkStart w:id="53" w:name="_Toc33707720"/>
      <w:bookmarkStart w:id="54" w:name="_Toc34901638"/>
      <w:bookmarkStart w:id="55" w:name="_Toc34908598"/>
      <w:bookmarkStart w:id="56" w:name="_Toc34909735"/>
      <w:r>
        <w:t>Case managers</w:t>
      </w:r>
      <w:r w:rsidR="0082673A">
        <w:t>’ perception</w:t>
      </w:r>
      <w:r w:rsidR="00240AE8">
        <w:t>s</w:t>
      </w:r>
      <w:r w:rsidR="0082673A">
        <w:t xml:space="preserve"> of the materials</w:t>
      </w:r>
      <w:bookmarkEnd w:id="53"/>
      <w:bookmarkEnd w:id="54"/>
      <w:bookmarkEnd w:id="55"/>
      <w:bookmarkEnd w:id="56"/>
    </w:p>
    <w:p w14:paraId="2E9CED51" w14:textId="30478CA9" w:rsidR="002175D8" w:rsidRDefault="002175D8" w:rsidP="002175D8">
      <w:pPr>
        <w:rPr>
          <w:rFonts w:ascii="Helvetica" w:hAnsi="Helvetica"/>
          <w:color w:val="3F3F3F"/>
        </w:rPr>
      </w:pPr>
      <w:r>
        <w:rPr>
          <w:rFonts w:ascii="Helvetica" w:hAnsi="Helvetica"/>
          <w:color w:val="3F3F3F"/>
        </w:rPr>
        <w:t>We evaluated the implementation of reference materials in the two agencies to inform how the intervention w</w:t>
      </w:r>
      <w:r w:rsidR="006338B8">
        <w:rPr>
          <w:rFonts w:ascii="Helvetica" w:hAnsi="Helvetica"/>
          <w:color w:val="3F3F3F"/>
        </w:rPr>
        <w:t>ould</w:t>
      </w:r>
      <w:r>
        <w:rPr>
          <w:rFonts w:ascii="Helvetica" w:hAnsi="Helvetica"/>
          <w:color w:val="3F3F3F"/>
        </w:rPr>
        <w:t xml:space="preserve"> work in a real world setting. For information on sample size and response rates, see Table 1, Appendix </w:t>
      </w:r>
      <w:r w:rsidR="00527E6F">
        <w:rPr>
          <w:rFonts w:ascii="Helvetica" w:hAnsi="Helvetica"/>
          <w:color w:val="3F3F3F"/>
        </w:rPr>
        <w:t>E</w:t>
      </w:r>
      <w:r>
        <w:rPr>
          <w:rFonts w:ascii="Helvetica" w:hAnsi="Helvetica"/>
          <w:color w:val="3F3F3F"/>
        </w:rPr>
        <w:t xml:space="preserve">. A copy of the survey is at Appendix </w:t>
      </w:r>
      <w:r w:rsidR="00527E6F">
        <w:rPr>
          <w:rFonts w:ascii="Helvetica" w:hAnsi="Helvetica"/>
          <w:color w:val="3F3F3F"/>
        </w:rPr>
        <w:t>G</w:t>
      </w:r>
      <w:r>
        <w:rPr>
          <w:rFonts w:ascii="Helvetica" w:hAnsi="Helvetica"/>
          <w:color w:val="3F3F3F"/>
        </w:rPr>
        <w:t xml:space="preserve">. </w:t>
      </w:r>
    </w:p>
    <w:p w14:paraId="5548F9B7" w14:textId="77777777" w:rsidR="00EC6776" w:rsidRDefault="0082673A" w:rsidP="00EC6776">
      <w:pPr>
        <w:rPr>
          <w:rFonts w:ascii="Helvetica" w:hAnsi="Helvetica"/>
          <w:color w:val="3F3F3F"/>
        </w:rPr>
      </w:pPr>
      <w:r>
        <w:rPr>
          <w:rFonts w:ascii="Helvetica" w:hAnsi="Helvetica"/>
          <w:color w:val="3F3F3F"/>
        </w:rPr>
        <w:t>Case managers commented positively during user testing on the content, checklist, formatting and presentation of the materials.</w:t>
      </w:r>
      <w:r w:rsidR="00240AE8">
        <w:rPr>
          <w:rFonts w:ascii="Helvetica" w:hAnsi="Helvetica"/>
          <w:color w:val="3F3F3F"/>
        </w:rPr>
        <w:t xml:space="preserve"> </w:t>
      </w:r>
      <w:r>
        <w:rPr>
          <w:rFonts w:ascii="Helvetica" w:hAnsi="Helvetica"/>
          <w:color w:val="3F3F3F"/>
        </w:rPr>
        <w:t xml:space="preserve">This was </w:t>
      </w:r>
      <w:r w:rsidR="00240AE8">
        <w:rPr>
          <w:rFonts w:ascii="Helvetica" w:hAnsi="Helvetica"/>
          <w:color w:val="3F3F3F"/>
        </w:rPr>
        <w:t xml:space="preserve">consistent with </w:t>
      </w:r>
      <w:r>
        <w:rPr>
          <w:rFonts w:ascii="Helvetica" w:hAnsi="Helvetica"/>
          <w:color w:val="3F3F3F"/>
        </w:rPr>
        <w:t>case managers</w:t>
      </w:r>
      <w:r w:rsidR="00240AE8">
        <w:rPr>
          <w:rFonts w:ascii="Helvetica" w:hAnsi="Helvetica"/>
          <w:color w:val="3F3F3F"/>
        </w:rPr>
        <w:t xml:space="preserve">’ survey findings </w:t>
      </w:r>
      <w:r w:rsidR="00046495">
        <w:rPr>
          <w:rFonts w:ascii="Helvetica" w:hAnsi="Helvetica" w:cs="Helvetica"/>
          <w:color w:val="3F3F3F"/>
        </w:rPr>
        <w:t>—</w:t>
      </w:r>
      <w:r w:rsidR="00240AE8">
        <w:rPr>
          <w:rFonts w:ascii="Helvetica" w:hAnsi="Helvetica"/>
          <w:color w:val="3F3F3F"/>
        </w:rPr>
        <w:t xml:space="preserve"> around </w:t>
      </w:r>
      <w:r w:rsidR="00EC6776">
        <w:rPr>
          <w:rFonts w:ascii="Helvetica" w:hAnsi="Helvetica"/>
          <w:color w:val="3F3F3F"/>
        </w:rPr>
        <w:t>75</w:t>
      </w:r>
      <w:r w:rsidR="00477D68" w:rsidRPr="00477D68">
        <w:rPr>
          <w:rFonts w:ascii="Helvetica" w:hAnsi="Helvetica"/>
          <w:color w:val="3F3F3F"/>
        </w:rPr>
        <w:t xml:space="preserve"> </w:t>
      </w:r>
      <w:r w:rsidR="00477D68">
        <w:rPr>
          <w:rFonts w:ascii="Helvetica" w:hAnsi="Helvetica"/>
          <w:color w:val="3F3F3F"/>
        </w:rPr>
        <w:t>per cent</w:t>
      </w:r>
      <w:r w:rsidR="00EC6776">
        <w:rPr>
          <w:rFonts w:ascii="Helvetica" w:hAnsi="Helvetica"/>
          <w:color w:val="3F3F3F"/>
        </w:rPr>
        <w:t xml:space="preserve"> of </w:t>
      </w:r>
      <w:r>
        <w:rPr>
          <w:rFonts w:ascii="Helvetica" w:hAnsi="Helvetica"/>
          <w:color w:val="3F3F3F"/>
        </w:rPr>
        <w:t xml:space="preserve">respondents </w:t>
      </w:r>
      <w:r w:rsidR="00EC6776">
        <w:rPr>
          <w:rFonts w:ascii="Helvetica" w:hAnsi="Helvetica"/>
          <w:color w:val="3F3F3F"/>
        </w:rPr>
        <w:t xml:space="preserve">agreed the materials helped them explain to </w:t>
      </w:r>
      <w:r w:rsidR="00441981">
        <w:rPr>
          <w:rFonts w:ascii="Helvetica" w:hAnsi="Helvetica"/>
          <w:color w:val="3F3F3F"/>
        </w:rPr>
        <w:t xml:space="preserve">supervisors </w:t>
      </w:r>
      <w:r w:rsidR="00EC6776">
        <w:rPr>
          <w:rFonts w:ascii="Helvetica" w:hAnsi="Helvetica"/>
          <w:color w:val="3F3F3F"/>
        </w:rPr>
        <w:t xml:space="preserve">what was expected of them in supporting injured/ill workers. A similar proportion agreed the </w:t>
      </w:r>
      <w:r w:rsidR="006F1C8B">
        <w:rPr>
          <w:rFonts w:ascii="Helvetica" w:hAnsi="Helvetica"/>
          <w:color w:val="3F3F3F"/>
        </w:rPr>
        <w:t>reference materials</w:t>
      </w:r>
      <w:r w:rsidR="00EC6776">
        <w:rPr>
          <w:rFonts w:ascii="Helvetica" w:hAnsi="Helvetica"/>
          <w:color w:val="3F3F3F"/>
        </w:rPr>
        <w:t xml:space="preserve"> are appropriate for supervisors</w:t>
      </w:r>
      <w:r w:rsidR="000D6C9F">
        <w:rPr>
          <w:rFonts w:ascii="Helvetica" w:hAnsi="Helvetica"/>
          <w:color w:val="3F3F3F"/>
        </w:rPr>
        <w:t xml:space="preserve"> with a wide range of return to work experiences</w:t>
      </w:r>
      <w:r w:rsidR="00441981">
        <w:rPr>
          <w:rFonts w:ascii="Helvetica" w:hAnsi="Helvetica"/>
          <w:color w:val="3F3F3F"/>
        </w:rPr>
        <w:t>.</w:t>
      </w:r>
      <w:r w:rsidR="00EC6776">
        <w:rPr>
          <w:rFonts w:ascii="Helvetica" w:hAnsi="Helvetica"/>
          <w:color w:val="3F3F3F"/>
        </w:rPr>
        <w:t xml:space="preserve"> </w:t>
      </w:r>
      <w:r w:rsidR="00441981">
        <w:rPr>
          <w:rFonts w:ascii="Helvetica" w:hAnsi="Helvetica"/>
          <w:color w:val="3F3F3F"/>
        </w:rPr>
        <w:t>While most case managers were positive about the reference materials, only a little over half of case managers who responded to the survey indicated they sent out reference materials. Reasons for not delivering the intervention were ‘materials being not appropriate for their cases’, ‘not having enough time’ and ‘moving into a different role’.</w:t>
      </w:r>
    </w:p>
    <w:p w14:paraId="6BA0D1A5" w14:textId="77777777" w:rsidR="00D47EE7" w:rsidRDefault="007C698D" w:rsidP="00EC6776">
      <w:pPr>
        <w:rPr>
          <w:rFonts w:ascii="Helvetica" w:hAnsi="Helvetica"/>
          <w:color w:val="3F3F3F"/>
        </w:rPr>
      </w:pPr>
      <w:r>
        <w:t>Some evidence suggests attitudes toward change and adoption of new processes can influence the use of the materials. Some case managers</w:t>
      </w:r>
      <w:r w:rsidR="00C53B31">
        <w:t xml:space="preserve"> </w:t>
      </w:r>
      <w:r w:rsidR="00D47EE7">
        <w:rPr>
          <w:rFonts w:ascii="Helvetica" w:hAnsi="Helvetica"/>
          <w:color w:val="3F3F3F"/>
        </w:rPr>
        <w:t xml:space="preserve">indicated they </w:t>
      </w:r>
      <w:r w:rsidR="00B47B09">
        <w:rPr>
          <w:rFonts w:ascii="Helvetica" w:hAnsi="Helvetica"/>
          <w:color w:val="3F3F3F"/>
        </w:rPr>
        <w:t xml:space="preserve">already </w:t>
      </w:r>
      <w:r w:rsidR="00D47EE7">
        <w:rPr>
          <w:rFonts w:ascii="Helvetica" w:hAnsi="Helvetica"/>
          <w:color w:val="3F3F3F"/>
        </w:rPr>
        <w:t xml:space="preserve">knew all the information covered in the materials, the materials were too basic for experienced </w:t>
      </w:r>
      <w:r w:rsidR="00B47B09">
        <w:rPr>
          <w:rFonts w:ascii="Helvetica" w:hAnsi="Helvetica"/>
          <w:color w:val="3F3F3F"/>
        </w:rPr>
        <w:t>supervisors</w:t>
      </w:r>
      <w:r w:rsidR="00C53B31">
        <w:rPr>
          <w:rFonts w:ascii="Helvetica" w:hAnsi="Helvetica"/>
          <w:color w:val="3F3F3F"/>
        </w:rPr>
        <w:t>,</w:t>
      </w:r>
      <w:r w:rsidR="00D47EE7">
        <w:rPr>
          <w:rFonts w:ascii="Helvetica" w:hAnsi="Helvetica"/>
          <w:color w:val="3F3F3F"/>
        </w:rPr>
        <w:t xml:space="preserve"> </w:t>
      </w:r>
      <w:r w:rsidR="00B47B09">
        <w:rPr>
          <w:rFonts w:ascii="Helvetica" w:hAnsi="Helvetica"/>
          <w:color w:val="3F3F3F"/>
        </w:rPr>
        <w:t xml:space="preserve">or it caused further administrative burden and workload for case managers. </w:t>
      </w:r>
    </w:p>
    <w:p w14:paraId="3B786DAD" w14:textId="1130068C" w:rsidR="000D2C5F" w:rsidRDefault="007C698D" w:rsidP="00C80249">
      <w:pPr>
        <w:rPr>
          <w:lang w:val="en-US"/>
        </w:rPr>
      </w:pPr>
      <w:r>
        <w:t>It is possible resource constraints contributed to lower participation by case managers in delivering the materials. Case managers reported intervention delivery and administrative data entry as additional tasks on top of their usual workload, and unnecessarily time</w:t>
      </w:r>
      <w:r w:rsidR="00C53B31">
        <w:noBreakHyphen/>
      </w:r>
      <w:r>
        <w:t>consuming (</w:t>
      </w:r>
      <w:r w:rsidRPr="00D045F9">
        <w:t xml:space="preserve">see Appendix </w:t>
      </w:r>
      <w:r w:rsidR="00527E6F">
        <w:t>F</w:t>
      </w:r>
      <w:r>
        <w:t xml:space="preserve">). </w:t>
      </w:r>
      <w:r w:rsidR="00F178E0">
        <w:t xml:space="preserve">While we tried to address </w:t>
      </w:r>
      <w:r w:rsidR="00F178E0">
        <w:rPr>
          <w:i/>
        </w:rPr>
        <w:t>status quo bias</w:t>
      </w:r>
      <w:r w:rsidR="00F178E0">
        <w:t xml:space="preserve"> for supervisors by making it easy to access and read materials to support workers, </w:t>
      </w:r>
      <w:r w:rsidR="00F178E0">
        <w:rPr>
          <w:lang w:val="en-US"/>
        </w:rPr>
        <w:t xml:space="preserve">it appears </w:t>
      </w:r>
      <w:r>
        <w:rPr>
          <w:lang w:val="en-US"/>
        </w:rPr>
        <w:t xml:space="preserve">case managers may </w:t>
      </w:r>
      <w:r w:rsidR="00C53B31">
        <w:rPr>
          <w:lang w:val="en-US"/>
        </w:rPr>
        <w:t xml:space="preserve">have </w:t>
      </w:r>
      <w:r w:rsidR="00F178E0">
        <w:rPr>
          <w:lang w:val="en-US"/>
        </w:rPr>
        <w:t>been re</w:t>
      </w:r>
      <w:r w:rsidR="00C80249">
        <w:rPr>
          <w:lang w:val="en-US"/>
        </w:rPr>
        <w:t>luctant to adopt new processes.</w:t>
      </w:r>
    </w:p>
    <w:p w14:paraId="161450A1" w14:textId="56F39FFC" w:rsidR="00B85446" w:rsidRDefault="00405681" w:rsidP="00532728">
      <w:pPr>
        <w:pStyle w:val="h2a"/>
      </w:pPr>
      <w:bookmarkStart w:id="57" w:name="_Toc26802146"/>
      <w:bookmarkStart w:id="58" w:name="_Toc25930018"/>
      <w:bookmarkStart w:id="59" w:name="_Toc34901639"/>
      <w:bookmarkStart w:id="60" w:name="_Toc34909736"/>
      <w:r>
        <w:lastRenderedPageBreak/>
        <w:t>Discussion</w:t>
      </w:r>
      <w:bookmarkEnd w:id="57"/>
      <w:bookmarkEnd w:id="58"/>
      <w:r w:rsidR="00C80249">
        <w:t xml:space="preserve"> and conclusion</w:t>
      </w:r>
      <w:bookmarkEnd w:id="59"/>
      <w:bookmarkEnd w:id="60"/>
    </w:p>
    <w:p w14:paraId="2465EE9B" w14:textId="3F52FAF0" w:rsidR="00D550E1" w:rsidRDefault="00F03955" w:rsidP="00041DB1">
      <w:pPr>
        <w:pStyle w:val="Intro"/>
        <w:outlineLvl w:val="2"/>
      </w:pPr>
      <w:r>
        <w:t xml:space="preserve">Regular </w:t>
      </w:r>
      <w:r w:rsidR="00D550E1">
        <w:t>reminders</w:t>
      </w:r>
      <w:r>
        <w:t xml:space="preserve"> </w:t>
      </w:r>
      <w:r w:rsidR="00A47A5E">
        <w:t>with</w:t>
      </w:r>
      <w:r w:rsidR="00591B59">
        <w:t xml:space="preserve"> tailored</w:t>
      </w:r>
      <w:r>
        <w:t xml:space="preserve"> and easy</w:t>
      </w:r>
      <w:r w:rsidR="00062917">
        <w:t>-to-</w:t>
      </w:r>
      <w:r>
        <w:t xml:space="preserve">understand information could help supervisors </w:t>
      </w:r>
      <w:r w:rsidR="00240AE8">
        <w:t xml:space="preserve">better </w:t>
      </w:r>
      <w:r w:rsidR="00C80249">
        <w:t>support</w:t>
      </w:r>
      <w:r>
        <w:t xml:space="preserve"> </w:t>
      </w:r>
      <w:r w:rsidR="006D6F6A">
        <w:t xml:space="preserve">injured/ill </w:t>
      </w:r>
      <w:r>
        <w:t>workers</w:t>
      </w:r>
      <w:r w:rsidR="00240AE8">
        <w:t xml:space="preserve"> return to work</w:t>
      </w:r>
    </w:p>
    <w:p w14:paraId="3679A148" w14:textId="4BBCF467" w:rsidR="00FD1D10" w:rsidRDefault="006D6F6A" w:rsidP="00041DB1">
      <w:pPr>
        <w:pStyle w:val="h3"/>
        <w:outlineLvl w:val="3"/>
      </w:pPr>
      <w:bookmarkStart w:id="61" w:name="_Toc33707722"/>
      <w:bookmarkStart w:id="62" w:name="_Toc34901640"/>
      <w:bookmarkStart w:id="63" w:name="_Toc34909737"/>
      <w:r>
        <w:t>Behaviourally informed r</w:t>
      </w:r>
      <w:r w:rsidR="00FD1D10">
        <w:t xml:space="preserve">eference materials </w:t>
      </w:r>
      <w:bookmarkEnd w:id="61"/>
      <w:r>
        <w:t>could improve the return to work process</w:t>
      </w:r>
      <w:bookmarkEnd w:id="62"/>
      <w:bookmarkEnd w:id="63"/>
    </w:p>
    <w:p w14:paraId="05E9CAD7" w14:textId="1C8B9E31" w:rsidR="006D6F6A" w:rsidRDefault="006D6F6A" w:rsidP="006D6F6A">
      <w:r>
        <w:t>We designed timely reminders with succinct, specific information for supervisors about how to manage workers with an illness or injury through the return to work process. The aim was to improve stable return to work for workers with an illness/injury by supporting the supervisor</w:t>
      </w:r>
      <w:r>
        <w:rPr>
          <w:rFonts w:cstheme="minorHAnsi"/>
        </w:rPr>
        <w:t>–</w:t>
      </w:r>
      <w:r>
        <w:t>worker relationship.</w:t>
      </w:r>
    </w:p>
    <w:p w14:paraId="3340795F" w14:textId="7C496397" w:rsidR="006D6F6A" w:rsidRDefault="006D6F6A" w:rsidP="006D6F6A">
      <w:r>
        <w:t>We were unable to say whether the reference materials made a difference to return to work outcomes</w:t>
      </w:r>
      <w:r w:rsidRPr="00C53B31">
        <w:t xml:space="preserve"> due to possible differences in the characteristics of the treatment and comparison groups, which impeded reliable comparisons between them.</w:t>
      </w:r>
      <w:r>
        <w:t xml:space="preserve"> However, the materials were developed from a robust evidence-base, using insights from behavioural science, return to work experts and staff on the ground. Feedback from relevant staff suggests the materials fill an existing gap in supporting supervisors to manage staff returning to work.</w:t>
      </w:r>
    </w:p>
    <w:p w14:paraId="12D69F73" w14:textId="25932463" w:rsidR="006D6F6A" w:rsidRPr="006D6F6A" w:rsidRDefault="006D6F6A" w:rsidP="00FD1D10">
      <w:pPr>
        <w:rPr>
          <w:bCs/>
        </w:rPr>
      </w:pPr>
      <w:r>
        <w:t xml:space="preserve">BETA </w:t>
      </w:r>
      <w:r>
        <w:rPr>
          <w:rStyle w:val="Strong"/>
          <w:b w:val="0"/>
        </w:rPr>
        <w:t xml:space="preserve">has provided all the reference materials developed for this study for consideration by organisations interested in improving the return to work process (see </w:t>
      </w:r>
      <w:r w:rsidRPr="008F1E69">
        <w:rPr>
          <w:rStyle w:val="Strong"/>
          <w:b w:val="0"/>
        </w:rPr>
        <w:t>separate downloadable file</w:t>
      </w:r>
      <w:r w:rsidR="00105CE4">
        <w:rPr>
          <w:rStyle w:val="Strong"/>
          <w:b w:val="0"/>
        </w:rPr>
        <w:t>s</w:t>
      </w:r>
      <w:r w:rsidRPr="008F1E69">
        <w:rPr>
          <w:rStyle w:val="Strong"/>
          <w:b w:val="0"/>
        </w:rPr>
        <w:t xml:space="preserve"> on the </w:t>
      </w:r>
      <w:hyperlink r:id="rId38" w:history="1">
        <w:r w:rsidRPr="00D86C29">
          <w:rPr>
            <w:rStyle w:val="Hyperlink"/>
          </w:rPr>
          <w:t>BETA website</w:t>
        </w:r>
      </w:hyperlink>
      <w:r>
        <w:rPr>
          <w:rStyle w:val="Hyperlink"/>
        </w:rPr>
        <w:t>)</w:t>
      </w:r>
      <w:r>
        <w:rPr>
          <w:rStyle w:val="Strong"/>
          <w:b w:val="0"/>
        </w:rPr>
        <w:t xml:space="preserve">. </w:t>
      </w:r>
    </w:p>
    <w:p w14:paraId="25D6229F" w14:textId="33EF5019" w:rsidR="008F1E69" w:rsidRDefault="006D6F6A" w:rsidP="00041DB1">
      <w:pPr>
        <w:pStyle w:val="h3"/>
        <w:outlineLvl w:val="3"/>
      </w:pPr>
      <w:bookmarkStart w:id="64" w:name="_Toc33707723"/>
      <w:bookmarkStart w:id="65" w:name="_Toc34901641"/>
      <w:bookmarkStart w:id="66" w:name="_Toc34909738"/>
      <w:r>
        <w:t>Supervisor t</w:t>
      </w:r>
      <w:r w:rsidR="00F125CF">
        <w:t xml:space="preserve">raining </w:t>
      </w:r>
      <w:bookmarkEnd w:id="64"/>
      <w:r>
        <w:t>is also needed</w:t>
      </w:r>
      <w:bookmarkEnd w:id="65"/>
      <w:bookmarkEnd w:id="66"/>
      <w:r>
        <w:t xml:space="preserve"> </w:t>
      </w:r>
    </w:p>
    <w:p w14:paraId="22FAEB6E" w14:textId="2C372ED4" w:rsidR="003E4C85" w:rsidRPr="003E4C85" w:rsidRDefault="006D6F6A" w:rsidP="00AB7D35">
      <w:pPr>
        <w:rPr>
          <w:rStyle w:val="Strong"/>
          <w:color w:val="auto"/>
        </w:rPr>
      </w:pPr>
      <w:r>
        <w:t xml:space="preserve">Well-designed reference materials on their own are unlikely to be enough to deliver significant improvements in the return to work process. </w:t>
      </w:r>
      <w:r w:rsidR="00F125CF">
        <w:t>F</w:t>
      </w:r>
      <w:r w:rsidR="00B06AA9">
        <w:t>amiliarising supervisors with reference materials regularly and through multiple channels</w:t>
      </w:r>
      <w:r w:rsidR="00F125CF" w:rsidRPr="00F125CF">
        <w:t xml:space="preserve"> </w:t>
      </w:r>
      <w:r w:rsidR="00F125CF">
        <w:t>would make relevant information front of mind when supervisors are required to manage an injured/ill worker</w:t>
      </w:r>
      <w:r w:rsidR="00B06AA9">
        <w:t xml:space="preserve">. </w:t>
      </w:r>
      <w:r w:rsidR="00F125CF">
        <w:t xml:space="preserve">Training could be included </w:t>
      </w:r>
      <w:r w:rsidR="0047644D">
        <w:t xml:space="preserve">as part of </w:t>
      </w:r>
      <w:r w:rsidR="00B06AA9">
        <w:t>induction, performance agreement and manager training processes.</w:t>
      </w:r>
      <w:r w:rsidR="000D2C5F">
        <w:t xml:space="preserve"> </w:t>
      </w:r>
      <w:r w:rsidR="00F125CF">
        <w:t>It would also</w:t>
      </w:r>
      <w:r w:rsidR="003F1AF9">
        <w:t xml:space="preserve"> be</w:t>
      </w:r>
      <w:r w:rsidR="00F125CF">
        <w:t xml:space="preserve"> beneficial to include </w:t>
      </w:r>
      <w:r w:rsidR="00AB7D35">
        <w:t xml:space="preserve">case managers and </w:t>
      </w:r>
      <w:r w:rsidR="00000DA3">
        <w:t>human resource</w:t>
      </w:r>
      <w:r w:rsidR="00AB7D35">
        <w:t xml:space="preserve"> helpline staff </w:t>
      </w:r>
      <w:r w:rsidR="00F125CF">
        <w:t xml:space="preserve">in </w:t>
      </w:r>
      <w:r w:rsidR="00AB7D35">
        <w:t>training.</w:t>
      </w:r>
    </w:p>
    <w:p w14:paraId="0F26A13F" w14:textId="498D8508" w:rsidR="008F1E69" w:rsidRPr="008F1E69" w:rsidRDefault="00225A18" w:rsidP="00041DB1">
      <w:pPr>
        <w:pStyle w:val="h3"/>
        <w:outlineLvl w:val="3"/>
      </w:pPr>
      <w:bookmarkStart w:id="67" w:name="_Toc33707724"/>
      <w:bookmarkStart w:id="68" w:name="_Toc34901642"/>
      <w:bookmarkStart w:id="69" w:name="_Toc34909739"/>
      <w:r>
        <w:t>A</w:t>
      </w:r>
      <w:r w:rsidR="008F1E69" w:rsidRPr="008F1E69">
        <w:t>utomat</w:t>
      </w:r>
      <w:r w:rsidR="006D6F6A">
        <w:t>ed and targeted delivery of reference materials</w:t>
      </w:r>
      <w:bookmarkEnd w:id="67"/>
      <w:r w:rsidR="006D6F6A">
        <w:t xml:space="preserve"> could increase impact</w:t>
      </w:r>
      <w:bookmarkEnd w:id="68"/>
      <w:bookmarkEnd w:id="69"/>
    </w:p>
    <w:p w14:paraId="5804AFE6" w14:textId="438EB23A" w:rsidR="005E0DA5" w:rsidRDefault="0047644D" w:rsidP="009A196C">
      <w:r>
        <w:t xml:space="preserve">Automated systems incorporated into existing HR systems would enable reliable and targeted delivery of materials. </w:t>
      </w:r>
      <w:r w:rsidR="009A196C">
        <w:t xml:space="preserve">This integrated system should include multiple pathways for </w:t>
      </w:r>
      <w:r w:rsidR="009A196C">
        <w:lastRenderedPageBreak/>
        <w:t xml:space="preserve">case identification and automated reminders for supervisors. </w:t>
      </w:r>
      <w:r w:rsidR="009A196C" w:rsidRPr="006A5289">
        <w:t xml:space="preserve">Appendix </w:t>
      </w:r>
      <w:r w:rsidR="00527E6F">
        <w:t>H</w:t>
      </w:r>
      <w:r w:rsidR="009A196C">
        <w:t xml:space="preserve"> provides a recommended list of data fields to integrate into existing HR system</w:t>
      </w:r>
      <w:r w:rsidR="00B04410">
        <w:t>s</w:t>
      </w:r>
      <w:r w:rsidR="009A196C">
        <w:t>.</w:t>
      </w:r>
    </w:p>
    <w:p w14:paraId="46DCE55E" w14:textId="110A092E" w:rsidR="008F1E69" w:rsidRPr="006D6F6A" w:rsidRDefault="006D6F6A" w:rsidP="00041DB1">
      <w:pPr>
        <w:pStyle w:val="h3"/>
        <w:outlineLvl w:val="3"/>
      </w:pPr>
      <w:bookmarkStart w:id="70" w:name="_Toc33707725"/>
      <w:bookmarkStart w:id="71" w:name="_Toc34901643"/>
      <w:bookmarkStart w:id="72" w:name="_Toc34909740"/>
      <w:r w:rsidRPr="006D6F6A">
        <w:t>More work is needed to address</w:t>
      </w:r>
      <w:r w:rsidR="001A680E" w:rsidRPr="006D6F6A">
        <w:t xml:space="preserve"> </w:t>
      </w:r>
      <w:r w:rsidR="00CB75E0" w:rsidRPr="006D6F6A">
        <w:t>worker and case manager cognitive biases</w:t>
      </w:r>
      <w:bookmarkEnd w:id="70"/>
      <w:bookmarkEnd w:id="71"/>
      <w:bookmarkEnd w:id="72"/>
    </w:p>
    <w:p w14:paraId="235826AF" w14:textId="77777777" w:rsidR="00062917" w:rsidRDefault="00D550E1" w:rsidP="00CB75E0">
      <w:r>
        <w:t>There are</w:t>
      </w:r>
      <w:r w:rsidR="009766ED">
        <w:t xml:space="preserve"> multiple </w:t>
      </w:r>
      <w:r w:rsidR="007B124F">
        <w:t xml:space="preserve">interacting </w:t>
      </w:r>
      <w:r w:rsidR="009766ED">
        <w:t xml:space="preserve">factors affecting </w:t>
      </w:r>
      <w:r w:rsidR="00000DA3">
        <w:t>return to work</w:t>
      </w:r>
      <w:r>
        <w:t xml:space="preserve"> </w:t>
      </w:r>
      <w:r w:rsidR="009766ED">
        <w:t>outcomes</w:t>
      </w:r>
      <w:r w:rsidR="00D502D2">
        <w:t xml:space="preserve">. Our study only dealt with one aspect of the process. In addition to supervisor support </w:t>
      </w:r>
      <w:r w:rsidR="006F1C8B">
        <w:t>reference materials</w:t>
      </w:r>
      <w:r w:rsidR="00D502D2">
        <w:t>,</w:t>
      </w:r>
      <w:r w:rsidR="00D502D2" w:rsidRPr="00AB7D35">
        <w:t xml:space="preserve"> </w:t>
      </w:r>
      <w:r w:rsidR="00000DA3">
        <w:t>behaviourally</w:t>
      </w:r>
      <w:r w:rsidR="009766ED" w:rsidRPr="00AB7D35">
        <w:t xml:space="preserve"> informed interventions targeting workers and case managers </w:t>
      </w:r>
      <w:r w:rsidR="00000DA3">
        <w:t>c</w:t>
      </w:r>
      <w:r w:rsidR="007B124F" w:rsidRPr="00AB7D35">
        <w:t xml:space="preserve">ould </w:t>
      </w:r>
      <w:r w:rsidR="00000DA3">
        <w:t>strengthen</w:t>
      </w:r>
      <w:r w:rsidR="007B124F" w:rsidRPr="00AB7D35">
        <w:t xml:space="preserve"> approach</w:t>
      </w:r>
      <w:r w:rsidR="00000DA3">
        <w:t>es</w:t>
      </w:r>
      <w:r w:rsidR="009766ED" w:rsidRPr="00AB7D35">
        <w:t xml:space="preserve"> to </w:t>
      </w:r>
      <w:r w:rsidR="007B124F" w:rsidRPr="00AB7D35">
        <w:t>improve</w:t>
      </w:r>
      <w:r w:rsidR="009766ED" w:rsidRPr="00AB7D35">
        <w:t xml:space="preserve"> stable </w:t>
      </w:r>
      <w:r w:rsidR="00000DA3">
        <w:t>return to work</w:t>
      </w:r>
      <w:r w:rsidR="009766ED" w:rsidRPr="00AB7D35">
        <w:t xml:space="preserve"> </w:t>
      </w:r>
      <w:r w:rsidR="007B124F" w:rsidRPr="00AB7D35">
        <w:t>rates</w:t>
      </w:r>
      <w:r w:rsidR="009766ED" w:rsidRPr="00AB7D35">
        <w:t>.</w:t>
      </w:r>
    </w:p>
    <w:p w14:paraId="07D0D1C2" w14:textId="7D36C051" w:rsidR="003F4EDD" w:rsidRDefault="006D6F6A" w:rsidP="00041DB1">
      <w:pPr>
        <w:pStyle w:val="h3"/>
        <w:outlineLvl w:val="3"/>
      </w:pPr>
      <w:bookmarkStart w:id="73" w:name="_Toc34901644"/>
      <w:bookmarkStart w:id="74" w:name="_Toc34909741"/>
      <w:bookmarkStart w:id="75" w:name="_Toc33707726"/>
      <w:r>
        <w:t>Further evaluation and testing will help refine supervisor reference materials</w:t>
      </w:r>
      <w:bookmarkEnd w:id="73"/>
      <w:bookmarkEnd w:id="74"/>
      <w:r>
        <w:t xml:space="preserve"> </w:t>
      </w:r>
      <w:bookmarkEnd w:id="75"/>
    </w:p>
    <w:p w14:paraId="67DA57F3" w14:textId="7DE04CDC" w:rsidR="001147BC" w:rsidRDefault="00D550E1" w:rsidP="00A6199F">
      <w:r>
        <w:t>This</w:t>
      </w:r>
      <w:r w:rsidR="001147BC">
        <w:t xml:space="preserve"> study highlighted the challenges in delivering and evaluating interventions on return to work. </w:t>
      </w:r>
      <w:r>
        <w:t xml:space="preserve">Given the complex nature of </w:t>
      </w:r>
      <w:r w:rsidR="00000DA3">
        <w:t xml:space="preserve">returning to </w:t>
      </w:r>
      <w:r w:rsidR="00000DA3" w:rsidRPr="006D4B48">
        <w:t>work</w:t>
      </w:r>
      <w:r>
        <w:t>, the long follow</w:t>
      </w:r>
      <w:r w:rsidR="002956F4" w:rsidRPr="006D4B48">
        <w:noBreakHyphen/>
      </w:r>
      <w:r>
        <w:t xml:space="preserve">up period required and small sample sizes, </w:t>
      </w:r>
      <w:r w:rsidRPr="006D4B48">
        <w:t xml:space="preserve">a randomised controlled trial on </w:t>
      </w:r>
      <w:r w:rsidR="00000DA3" w:rsidRPr="006D4B48">
        <w:t>return to work</w:t>
      </w:r>
      <w:r w:rsidRPr="006D4B48">
        <w:t xml:space="preserve"> intervention</w:t>
      </w:r>
      <w:r w:rsidR="00000DA3" w:rsidRPr="006D4B48">
        <w:t>s</w:t>
      </w:r>
      <w:r w:rsidRPr="006D4B48">
        <w:t xml:space="preserve"> w</w:t>
      </w:r>
      <w:r w:rsidR="006D6F6A">
        <w:t xml:space="preserve">ould be very challenging but </w:t>
      </w:r>
      <w:r w:rsidRPr="006D4B48">
        <w:t>is much needed</w:t>
      </w:r>
      <w:r>
        <w:t xml:space="preserve">. </w:t>
      </w:r>
    </w:p>
    <w:p w14:paraId="3E6CF84B" w14:textId="77777777" w:rsidR="00CF1BA4" w:rsidRPr="001F7E20" w:rsidRDefault="00CF1BA4" w:rsidP="001F7E20">
      <w:bookmarkStart w:id="76" w:name="_Toc25930019"/>
      <w:r>
        <w:br w:type="page"/>
      </w:r>
    </w:p>
    <w:p w14:paraId="757E281D" w14:textId="77777777" w:rsidR="00081366" w:rsidRDefault="00081366" w:rsidP="00532728">
      <w:pPr>
        <w:pStyle w:val="h2a"/>
      </w:pPr>
      <w:bookmarkStart w:id="77" w:name="_Toc26802147"/>
      <w:bookmarkStart w:id="78" w:name="_Toc34901645"/>
      <w:bookmarkStart w:id="79" w:name="_Toc34909742"/>
      <w:r>
        <w:lastRenderedPageBreak/>
        <w:t>Appendices</w:t>
      </w:r>
      <w:bookmarkEnd w:id="76"/>
      <w:bookmarkEnd w:id="77"/>
      <w:bookmarkEnd w:id="78"/>
      <w:bookmarkEnd w:id="79"/>
    </w:p>
    <w:p w14:paraId="03D5DCB2" w14:textId="20C0F537" w:rsidR="00882DCA" w:rsidRDefault="0076798A" w:rsidP="00532728">
      <w:pPr>
        <w:pStyle w:val="h3"/>
      </w:pPr>
      <w:bookmarkStart w:id="80" w:name="_Toc34901646"/>
      <w:bookmarkStart w:id="81" w:name="_Toc34909743"/>
      <w:r>
        <w:t xml:space="preserve">Appendix A </w:t>
      </w:r>
      <w:r w:rsidR="00E508FF">
        <w:t>–</w:t>
      </w:r>
      <w:r>
        <w:t xml:space="preserve"> </w:t>
      </w:r>
      <w:r w:rsidR="00E508FF">
        <w:t>Study participants</w:t>
      </w:r>
      <w:bookmarkEnd w:id="80"/>
      <w:bookmarkEnd w:id="81"/>
    </w:p>
    <w:p w14:paraId="7958C721" w14:textId="77777777" w:rsidR="00405681" w:rsidRPr="00EC41CF" w:rsidRDefault="00236E10" w:rsidP="00405681">
      <w:pPr>
        <w:rPr>
          <w:rFonts w:asciiTheme="majorHAnsi" w:hAnsiTheme="majorHAnsi" w:cstheme="majorHAnsi"/>
        </w:rPr>
      </w:pPr>
      <w:r>
        <w:rPr>
          <w:rFonts w:asciiTheme="majorHAnsi" w:hAnsiTheme="majorHAnsi" w:cstheme="majorHAnsi"/>
        </w:rPr>
        <w:t>C</w:t>
      </w:r>
      <w:r w:rsidRPr="00EC41CF">
        <w:rPr>
          <w:rFonts w:asciiTheme="majorHAnsi" w:hAnsiTheme="majorHAnsi" w:cstheme="majorHAnsi"/>
        </w:rPr>
        <w:t xml:space="preserve">ase managers </w:t>
      </w:r>
      <w:r>
        <w:rPr>
          <w:rFonts w:asciiTheme="majorHAnsi" w:hAnsiTheme="majorHAnsi" w:cstheme="majorHAnsi"/>
        </w:rPr>
        <w:t>sent i</w:t>
      </w:r>
      <w:r w:rsidR="00405681" w:rsidRPr="00EC41CF">
        <w:rPr>
          <w:rFonts w:asciiTheme="majorHAnsi" w:hAnsiTheme="majorHAnsi" w:cstheme="majorHAnsi"/>
        </w:rPr>
        <w:t>nvitation</w:t>
      </w:r>
      <w:r>
        <w:rPr>
          <w:rFonts w:asciiTheme="majorHAnsi" w:hAnsiTheme="majorHAnsi" w:cstheme="majorHAnsi"/>
        </w:rPr>
        <w:t>s</w:t>
      </w:r>
      <w:r w:rsidR="00405681" w:rsidRPr="00EC41CF">
        <w:rPr>
          <w:rFonts w:asciiTheme="majorHAnsi" w:hAnsiTheme="majorHAnsi" w:cstheme="majorHAnsi"/>
        </w:rPr>
        <w:t xml:space="preserve"> </w:t>
      </w:r>
      <w:r w:rsidR="00DC0FE4">
        <w:rPr>
          <w:rFonts w:asciiTheme="majorHAnsi" w:hAnsiTheme="majorHAnsi" w:cstheme="majorHAnsi"/>
        </w:rPr>
        <w:t>to participate in surveys</w:t>
      </w:r>
      <w:r>
        <w:rPr>
          <w:rFonts w:asciiTheme="majorHAnsi" w:hAnsiTheme="majorHAnsi" w:cstheme="majorHAnsi"/>
        </w:rPr>
        <w:t xml:space="preserve">, along with the </w:t>
      </w:r>
      <w:r w:rsidR="00405681" w:rsidRPr="00EC41CF">
        <w:rPr>
          <w:rFonts w:asciiTheme="majorHAnsi" w:hAnsiTheme="majorHAnsi" w:cstheme="majorHAnsi"/>
        </w:rPr>
        <w:t>survey link</w:t>
      </w:r>
      <w:r>
        <w:rPr>
          <w:rFonts w:asciiTheme="majorHAnsi" w:hAnsiTheme="majorHAnsi" w:cstheme="majorHAnsi"/>
        </w:rPr>
        <w:t>,</w:t>
      </w:r>
      <w:r w:rsidR="00405681" w:rsidRPr="00EC41CF">
        <w:rPr>
          <w:rFonts w:asciiTheme="majorHAnsi" w:hAnsiTheme="majorHAnsi" w:cstheme="majorHAnsi"/>
        </w:rPr>
        <w:t xml:space="preserve"> </w:t>
      </w:r>
      <w:r>
        <w:rPr>
          <w:rFonts w:asciiTheme="majorHAnsi" w:hAnsiTheme="majorHAnsi" w:cstheme="majorHAnsi"/>
        </w:rPr>
        <w:t xml:space="preserve">to </w:t>
      </w:r>
      <w:r w:rsidR="00405681" w:rsidRPr="00EC41CF">
        <w:rPr>
          <w:rFonts w:asciiTheme="majorHAnsi" w:hAnsiTheme="majorHAnsi" w:cstheme="majorHAnsi"/>
        </w:rPr>
        <w:t xml:space="preserve">both comparison and treatment groups. </w:t>
      </w:r>
      <w:r>
        <w:rPr>
          <w:rFonts w:asciiTheme="majorHAnsi" w:hAnsiTheme="majorHAnsi" w:cstheme="majorHAnsi"/>
        </w:rPr>
        <w:t>The s</w:t>
      </w:r>
      <w:r w:rsidR="00405681" w:rsidRPr="00EC41CF">
        <w:rPr>
          <w:rFonts w:asciiTheme="majorHAnsi" w:hAnsiTheme="majorHAnsi" w:cstheme="majorHAnsi"/>
        </w:rPr>
        <w:t xml:space="preserve">urveys </w:t>
      </w:r>
      <w:r w:rsidR="00DC0FE4">
        <w:rPr>
          <w:rFonts w:asciiTheme="majorHAnsi" w:hAnsiTheme="majorHAnsi" w:cstheme="majorHAnsi"/>
        </w:rPr>
        <w:t>also</w:t>
      </w:r>
      <w:r w:rsidR="00405681" w:rsidRPr="00EC41CF">
        <w:rPr>
          <w:rFonts w:asciiTheme="majorHAnsi" w:hAnsiTheme="majorHAnsi" w:cstheme="majorHAnsi"/>
        </w:rPr>
        <w:t xml:space="preserve"> invite</w:t>
      </w:r>
      <w:r w:rsidR="00DC0FE4">
        <w:rPr>
          <w:rFonts w:asciiTheme="majorHAnsi" w:hAnsiTheme="majorHAnsi" w:cstheme="majorHAnsi"/>
        </w:rPr>
        <w:t>d</w:t>
      </w:r>
      <w:r w:rsidR="00405681" w:rsidRPr="00EC41CF">
        <w:rPr>
          <w:rFonts w:asciiTheme="majorHAnsi" w:hAnsiTheme="majorHAnsi" w:cstheme="majorHAnsi"/>
        </w:rPr>
        <w:t xml:space="preserve"> participants to take part in a face to face or telephone interview for qualitative research.</w:t>
      </w:r>
    </w:p>
    <w:p w14:paraId="5DDC242A" w14:textId="77777777" w:rsidR="00405681" w:rsidRPr="00EC41CF" w:rsidRDefault="00405681" w:rsidP="00DC0FE4">
      <w:pPr>
        <w:rPr>
          <w:rFonts w:asciiTheme="majorHAnsi" w:hAnsiTheme="majorHAnsi" w:cstheme="majorHAnsi"/>
        </w:rPr>
      </w:pPr>
      <w:r w:rsidRPr="00EC41CF">
        <w:rPr>
          <w:rFonts w:asciiTheme="majorHAnsi" w:hAnsiTheme="majorHAnsi" w:cstheme="majorHAnsi"/>
        </w:rPr>
        <w:t xml:space="preserve">For </w:t>
      </w:r>
      <w:r w:rsidR="00DC0FE4">
        <w:rPr>
          <w:rFonts w:asciiTheme="majorHAnsi" w:hAnsiTheme="majorHAnsi" w:cstheme="majorHAnsi"/>
        </w:rPr>
        <w:t>both the comparison and treatment group</w:t>
      </w:r>
      <w:r w:rsidR="00236E10">
        <w:rPr>
          <w:rFonts w:asciiTheme="majorHAnsi" w:hAnsiTheme="majorHAnsi" w:cstheme="majorHAnsi"/>
        </w:rPr>
        <w:t>s</w:t>
      </w:r>
      <w:r w:rsidR="00DC0FE4">
        <w:rPr>
          <w:rFonts w:asciiTheme="majorHAnsi" w:hAnsiTheme="majorHAnsi" w:cstheme="majorHAnsi"/>
        </w:rPr>
        <w:t xml:space="preserve">, surveys were sent to injured/ill workers who had </w:t>
      </w:r>
      <w:r w:rsidR="009E3BFF">
        <w:t>return</w:t>
      </w:r>
      <w:r w:rsidR="00236E10">
        <w:t>ed</w:t>
      </w:r>
      <w:r w:rsidR="009E3BFF">
        <w:t xml:space="preserve"> to work</w:t>
      </w:r>
      <w:r w:rsidR="00DC0FE4">
        <w:rPr>
          <w:rFonts w:asciiTheme="majorHAnsi" w:hAnsiTheme="majorHAnsi" w:cstheme="majorHAnsi"/>
        </w:rPr>
        <w:t xml:space="preserve"> at the end of the data collection period. </w:t>
      </w:r>
      <w:r w:rsidR="00236E10">
        <w:rPr>
          <w:rFonts w:asciiTheme="majorHAnsi" w:hAnsiTheme="majorHAnsi" w:cstheme="majorHAnsi"/>
        </w:rPr>
        <w:t>However, s</w:t>
      </w:r>
      <w:r w:rsidR="00DC0FE4">
        <w:rPr>
          <w:rFonts w:asciiTheme="majorHAnsi" w:hAnsiTheme="majorHAnsi" w:cstheme="majorHAnsi"/>
        </w:rPr>
        <w:t xml:space="preserve">upervisors were eligible to participate in the survey even if their worker had not returned to work. </w:t>
      </w:r>
    </w:p>
    <w:p w14:paraId="61643DBE" w14:textId="77777777" w:rsidR="00405681" w:rsidRPr="00532728" w:rsidRDefault="00405681" w:rsidP="00532728">
      <w:pPr>
        <w:pStyle w:val="h4"/>
      </w:pPr>
      <w:bookmarkStart w:id="82" w:name="_Toc530597617"/>
      <w:r w:rsidRPr="00532728">
        <w:t>Inclusion criteria</w:t>
      </w:r>
      <w:bookmarkEnd w:id="82"/>
      <w:r w:rsidRPr="00532728">
        <w:t xml:space="preserve"> </w:t>
      </w:r>
    </w:p>
    <w:p w14:paraId="5DA17DBC" w14:textId="11029912" w:rsidR="00405681" w:rsidRPr="00EC41CF" w:rsidRDefault="00405681" w:rsidP="00405681">
      <w:pPr>
        <w:rPr>
          <w:rFonts w:asciiTheme="majorHAnsi" w:hAnsiTheme="majorHAnsi" w:cstheme="majorHAnsi"/>
        </w:rPr>
      </w:pPr>
      <w:r w:rsidRPr="00EC41CF">
        <w:rPr>
          <w:rFonts w:asciiTheme="majorHAnsi" w:hAnsiTheme="majorHAnsi" w:cstheme="majorHAnsi"/>
        </w:rPr>
        <w:t xml:space="preserve">The study population </w:t>
      </w:r>
      <w:r w:rsidR="00DC0FE4">
        <w:rPr>
          <w:rFonts w:asciiTheme="majorHAnsi" w:hAnsiTheme="majorHAnsi" w:cstheme="majorHAnsi"/>
        </w:rPr>
        <w:t xml:space="preserve">was </w:t>
      </w:r>
      <w:r w:rsidRPr="00EC41CF">
        <w:rPr>
          <w:rFonts w:asciiTheme="majorHAnsi" w:hAnsiTheme="majorHAnsi" w:cstheme="majorHAnsi"/>
        </w:rPr>
        <w:t xml:space="preserve">injured/ill employees and their </w:t>
      </w:r>
      <w:r w:rsidR="00DC0FE4">
        <w:rPr>
          <w:rFonts w:asciiTheme="majorHAnsi" w:hAnsiTheme="majorHAnsi" w:cstheme="majorHAnsi"/>
        </w:rPr>
        <w:t>supervisor</w:t>
      </w:r>
      <w:r w:rsidRPr="00EC41CF">
        <w:rPr>
          <w:rFonts w:asciiTheme="majorHAnsi" w:hAnsiTheme="majorHAnsi" w:cstheme="majorHAnsi"/>
        </w:rPr>
        <w:t xml:space="preserve">s who have data recorded in the administrative case management databases held by DHS and ATO. The comparison group </w:t>
      </w:r>
      <w:r w:rsidR="00046495">
        <w:rPr>
          <w:rFonts w:asciiTheme="majorHAnsi" w:hAnsiTheme="majorHAnsi" w:cstheme="majorHAnsi"/>
        </w:rPr>
        <w:t>were</w:t>
      </w:r>
      <w:r w:rsidR="00046495" w:rsidRPr="00EC41CF">
        <w:rPr>
          <w:rFonts w:asciiTheme="majorHAnsi" w:hAnsiTheme="majorHAnsi" w:cstheme="majorHAnsi"/>
        </w:rPr>
        <w:t xml:space="preserve"> </w:t>
      </w:r>
      <w:r w:rsidRPr="00EC41CF">
        <w:rPr>
          <w:rFonts w:asciiTheme="majorHAnsi" w:hAnsiTheme="majorHAnsi" w:cstheme="majorHAnsi"/>
        </w:rPr>
        <w:t xml:space="preserve">employees and </w:t>
      </w:r>
      <w:r w:rsidR="00DC0FE4">
        <w:rPr>
          <w:rFonts w:asciiTheme="majorHAnsi" w:hAnsiTheme="majorHAnsi" w:cstheme="majorHAnsi"/>
        </w:rPr>
        <w:t>supervisor</w:t>
      </w:r>
      <w:r w:rsidRPr="00EC41CF">
        <w:rPr>
          <w:rFonts w:asciiTheme="majorHAnsi" w:hAnsiTheme="majorHAnsi" w:cstheme="majorHAnsi"/>
        </w:rPr>
        <w:t xml:space="preserve">s who </w:t>
      </w:r>
      <w:r w:rsidR="00046495">
        <w:rPr>
          <w:rFonts w:asciiTheme="majorHAnsi" w:hAnsiTheme="majorHAnsi" w:cstheme="majorHAnsi"/>
        </w:rPr>
        <w:t>had</w:t>
      </w:r>
      <w:r w:rsidR="00046495" w:rsidRPr="00EC41CF">
        <w:rPr>
          <w:rFonts w:asciiTheme="majorHAnsi" w:hAnsiTheme="majorHAnsi" w:cstheme="majorHAnsi"/>
        </w:rPr>
        <w:t xml:space="preserve"> </w:t>
      </w:r>
      <w:r w:rsidRPr="00EC41CF">
        <w:rPr>
          <w:rFonts w:asciiTheme="majorHAnsi" w:hAnsiTheme="majorHAnsi" w:cstheme="majorHAnsi"/>
        </w:rPr>
        <w:t>recent experience of the standard return to work process prior to intervention launch (</w:t>
      </w:r>
      <w:r w:rsidR="00B47B09">
        <w:rPr>
          <w:rFonts w:asciiTheme="majorHAnsi" w:hAnsiTheme="majorHAnsi" w:cstheme="majorHAnsi"/>
        </w:rPr>
        <w:t>July 2018</w:t>
      </w:r>
      <w:r w:rsidR="00EF6A9A">
        <w:rPr>
          <w:rFonts w:asciiTheme="majorHAnsi" w:hAnsiTheme="majorHAnsi" w:cstheme="majorHAnsi"/>
        </w:rPr>
        <w:t xml:space="preserve"> </w:t>
      </w:r>
      <w:r w:rsidR="00105CE4" w:rsidRPr="00EC41CF">
        <w:rPr>
          <w:rFonts w:asciiTheme="majorHAnsi" w:hAnsiTheme="majorHAnsi" w:cstheme="majorHAnsi"/>
        </w:rPr>
        <w:t>–</w:t>
      </w:r>
      <w:r w:rsidR="00EF6A9A">
        <w:rPr>
          <w:rFonts w:asciiTheme="majorHAnsi" w:hAnsiTheme="majorHAnsi" w:cstheme="majorHAnsi"/>
        </w:rPr>
        <w:t xml:space="preserve"> </w:t>
      </w:r>
      <w:r w:rsidR="00B47B09">
        <w:rPr>
          <w:rFonts w:asciiTheme="majorHAnsi" w:hAnsiTheme="majorHAnsi" w:cstheme="majorHAnsi"/>
        </w:rPr>
        <w:t>December 2018</w:t>
      </w:r>
      <w:r w:rsidRPr="00EC41CF">
        <w:rPr>
          <w:rFonts w:asciiTheme="majorHAnsi" w:hAnsiTheme="majorHAnsi" w:cstheme="majorHAnsi"/>
        </w:rPr>
        <w:t xml:space="preserve">), and the treatment group </w:t>
      </w:r>
      <w:r w:rsidR="00236E10">
        <w:rPr>
          <w:rFonts w:asciiTheme="majorHAnsi" w:hAnsiTheme="majorHAnsi" w:cstheme="majorHAnsi"/>
        </w:rPr>
        <w:t xml:space="preserve">were </w:t>
      </w:r>
      <w:r w:rsidRPr="00EC41CF">
        <w:rPr>
          <w:rFonts w:asciiTheme="majorHAnsi" w:hAnsiTheme="majorHAnsi" w:cstheme="majorHAnsi"/>
        </w:rPr>
        <w:t xml:space="preserve">those who </w:t>
      </w:r>
      <w:r w:rsidR="00236E10">
        <w:rPr>
          <w:rFonts w:asciiTheme="majorHAnsi" w:hAnsiTheme="majorHAnsi" w:cstheme="majorHAnsi"/>
        </w:rPr>
        <w:t>had</w:t>
      </w:r>
      <w:r w:rsidRPr="00EC41CF">
        <w:rPr>
          <w:rFonts w:asciiTheme="majorHAnsi" w:hAnsiTheme="majorHAnsi" w:cstheme="majorHAnsi"/>
        </w:rPr>
        <w:t xml:space="preserve"> undertaken a </w:t>
      </w:r>
      <w:r w:rsidR="009E3BFF">
        <w:t>return to work</w:t>
      </w:r>
      <w:r w:rsidRPr="00EC41CF">
        <w:rPr>
          <w:rFonts w:asciiTheme="majorHAnsi" w:hAnsiTheme="majorHAnsi" w:cstheme="majorHAnsi"/>
        </w:rPr>
        <w:t xml:space="preserve"> process during the intervention period (</w:t>
      </w:r>
      <w:r w:rsidR="00046495" w:rsidRPr="00EC41CF">
        <w:rPr>
          <w:rFonts w:asciiTheme="majorHAnsi" w:hAnsiTheme="majorHAnsi" w:cstheme="majorHAnsi"/>
        </w:rPr>
        <w:t>Feb</w:t>
      </w:r>
      <w:r w:rsidR="00046495">
        <w:rPr>
          <w:rFonts w:asciiTheme="majorHAnsi" w:hAnsiTheme="majorHAnsi" w:cstheme="majorHAnsi"/>
        </w:rPr>
        <w:t>ruary</w:t>
      </w:r>
      <w:r w:rsidRPr="00EC41CF">
        <w:rPr>
          <w:rFonts w:asciiTheme="majorHAnsi" w:hAnsiTheme="majorHAnsi" w:cstheme="majorHAnsi"/>
        </w:rPr>
        <w:t xml:space="preserve"> 2019 – June 2019).</w:t>
      </w:r>
      <w:r w:rsidR="00F27FBA">
        <w:rPr>
          <w:rFonts w:asciiTheme="majorHAnsi" w:hAnsiTheme="majorHAnsi" w:cstheme="majorHAnsi"/>
        </w:rPr>
        <w:t xml:space="preserve">  </w:t>
      </w:r>
      <w:r w:rsidR="00B47B09">
        <w:rPr>
          <w:rFonts w:asciiTheme="majorHAnsi" w:hAnsiTheme="majorHAnsi" w:cstheme="majorHAnsi"/>
        </w:rPr>
        <w:t>This means the comparison group included both active and incident cases whereas the treatment group o</w:t>
      </w:r>
      <w:r w:rsidR="00F27FBA">
        <w:rPr>
          <w:rFonts w:asciiTheme="majorHAnsi" w:hAnsiTheme="majorHAnsi" w:cstheme="majorHAnsi"/>
        </w:rPr>
        <w:t xml:space="preserve">nly </w:t>
      </w:r>
      <w:r w:rsidR="00B47B09">
        <w:rPr>
          <w:rFonts w:asciiTheme="majorHAnsi" w:hAnsiTheme="majorHAnsi" w:cstheme="majorHAnsi"/>
        </w:rPr>
        <w:t>consisted of workers</w:t>
      </w:r>
      <w:r w:rsidR="00F27FBA">
        <w:rPr>
          <w:rFonts w:asciiTheme="majorHAnsi" w:hAnsiTheme="majorHAnsi" w:cstheme="majorHAnsi"/>
        </w:rPr>
        <w:t xml:space="preserve"> (and their supervisors) whose absence commenced during the data collection period </w:t>
      </w:r>
      <w:r w:rsidR="00B47B09">
        <w:rPr>
          <w:rFonts w:asciiTheme="majorHAnsi" w:hAnsiTheme="majorHAnsi" w:cstheme="majorHAnsi"/>
        </w:rPr>
        <w:t>(i.e. incident cases)</w:t>
      </w:r>
      <w:r w:rsidR="00811CB8">
        <w:rPr>
          <w:rFonts w:asciiTheme="majorHAnsi" w:hAnsiTheme="majorHAnsi" w:cstheme="majorHAnsi"/>
        </w:rPr>
        <w:t xml:space="preserve">. </w:t>
      </w:r>
      <w:r w:rsidR="00811CB8">
        <w:t xml:space="preserve">Active cases would have leave commencement date prior to the start of the data collection period for the comparison group. </w:t>
      </w:r>
      <w:r w:rsidR="00B47B09">
        <w:rPr>
          <w:rFonts w:asciiTheme="majorHAnsi" w:hAnsiTheme="majorHAnsi" w:cstheme="majorHAnsi"/>
        </w:rPr>
        <w:t xml:space="preserve"> </w:t>
      </w:r>
    </w:p>
    <w:p w14:paraId="17617BBA" w14:textId="77777777" w:rsidR="00405681" w:rsidRPr="0076798A" w:rsidRDefault="00405681" w:rsidP="00532728">
      <w:pPr>
        <w:pStyle w:val="h4"/>
      </w:pPr>
      <w:bookmarkStart w:id="83" w:name="_Toc530597618"/>
      <w:r w:rsidRPr="0076798A">
        <w:t>Exclusion criteria</w:t>
      </w:r>
      <w:bookmarkEnd w:id="83"/>
      <w:r w:rsidRPr="0076798A">
        <w:t xml:space="preserve"> </w:t>
      </w:r>
    </w:p>
    <w:p w14:paraId="11D44DAA" w14:textId="77777777" w:rsidR="00882DCA" w:rsidRDefault="00236E10" w:rsidP="002C1F82">
      <w:r>
        <w:rPr>
          <w:rFonts w:asciiTheme="majorHAnsi" w:hAnsiTheme="majorHAnsi" w:cstheme="majorHAnsi"/>
        </w:rPr>
        <w:t>The following p</w:t>
      </w:r>
      <w:r w:rsidR="00405681" w:rsidRPr="00EC41CF">
        <w:rPr>
          <w:rFonts w:asciiTheme="majorHAnsi" w:hAnsiTheme="majorHAnsi" w:cstheme="majorHAnsi"/>
        </w:rPr>
        <w:t xml:space="preserve">otential participants </w:t>
      </w:r>
      <w:r>
        <w:rPr>
          <w:rFonts w:asciiTheme="majorHAnsi" w:hAnsiTheme="majorHAnsi" w:cstheme="majorHAnsi"/>
        </w:rPr>
        <w:t xml:space="preserve">were excluded from the study: workers </w:t>
      </w:r>
      <w:r w:rsidR="00405681" w:rsidRPr="00EC41CF">
        <w:rPr>
          <w:rFonts w:asciiTheme="majorHAnsi" w:hAnsiTheme="majorHAnsi" w:cstheme="majorHAnsi"/>
        </w:rPr>
        <w:t xml:space="preserve">who </w:t>
      </w:r>
      <w:r>
        <w:rPr>
          <w:rFonts w:asciiTheme="majorHAnsi" w:hAnsiTheme="majorHAnsi" w:cstheme="majorHAnsi"/>
        </w:rPr>
        <w:t>were</w:t>
      </w:r>
      <w:r w:rsidR="00405681" w:rsidRPr="00EC41CF">
        <w:rPr>
          <w:rFonts w:asciiTheme="majorHAnsi" w:hAnsiTheme="majorHAnsi" w:cstheme="majorHAnsi"/>
        </w:rPr>
        <w:t xml:space="preserve"> unable to give informed consent; </w:t>
      </w:r>
      <w:r w:rsidR="00F27FBA">
        <w:rPr>
          <w:rFonts w:asciiTheme="majorHAnsi" w:hAnsiTheme="majorHAnsi" w:cstheme="majorHAnsi"/>
        </w:rPr>
        <w:t>workers</w:t>
      </w:r>
      <w:r w:rsidR="00405681" w:rsidRPr="00EC41CF">
        <w:rPr>
          <w:rFonts w:asciiTheme="majorHAnsi" w:hAnsiTheme="majorHAnsi" w:cstheme="majorHAnsi"/>
        </w:rPr>
        <w:t xml:space="preserve"> in extreme physical or mental distress as determined by themselves or their supervisor/case manager; and those who the case manager deem</w:t>
      </w:r>
      <w:r>
        <w:rPr>
          <w:rFonts w:asciiTheme="majorHAnsi" w:hAnsiTheme="majorHAnsi" w:cstheme="majorHAnsi"/>
        </w:rPr>
        <w:t>ed</w:t>
      </w:r>
      <w:r w:rsidR="00405681" w:rsidRPr="00EC41CF">
        <w:rPr>
          <w:rFonts w:asciiTheme="majorHAnsi" w:hAnsiTheme="majorHAnsi" w:cstheme="majorHAnsi"/>
        </w:rPr>
        <w:t xml:space="preserve"> to be in a potentially stressful relationship with their </w:t>
      </w:r>
      <w:r w:rsidR="00DC0FE4">
        <w:rPr>
          <w:rFonts w:asciiTheme="majorHAnsi" w:hAnsiTheme="majorHAnsi" w:cstheme="majorHAnsi"/>
        </w:rPr>
        <w:t>supervisor</w:t>
      </w:r>
      <w:r w:rsidR="00405681" w:rsidRPr="00EC41CF">
        <w:rPr>
          <w:rFonts w:asciiTheme="majorHAnsi" w:hAnsiTheme="majorHAnsi" w:cstheme="majorHAnsi"/>
        </w:rPr>
        <w:t>.</w:t>
      </w:r>
    </w:p>
    <w:p w14:paraId="51D56159" w14:textId="77777777" w:rsidR="00882DCA" w:rsidRDefault="00882DCA" w:rsidP="00882DCA">
      <w:pPr>
        <w:pStyle w:val="Intro"/>
        <w:rPr>
          <w:lang w:val="en-US"/>
        </w:rPr>
      </w:pPr>
      <w:r>
        <w:rPr>
          <w:lang w:val="en-US"/>
        </w:rPr>
        <w:br w:type="page"/>
      </w:r>
    </w:p>
    <w:p w14:paraId="02047544" w14:textId="77777777" w:rsidR="00882DCA" w:rsidRDefault="00882DCA" w:rsidP="00882DCA">
      <w:pPr>
        <w:pStyle w:val="AppendixHeading"/>
        <w:ind w:left="0" w:firstLine="0"/>
        <w:sectPr w:rsidR="00882DCA" w:rsidSect="00E073EA">
          <w:pgSz w:w="11906" w:h="16838" w:code="9"/>
          <w:pgMar w:top="2041" w:right="2381" w:bottom="1198" w:left="1247" w:header="720" w:footer="851" w:gutter="0"/>
          <w:cols w:space="708"/>
          <w:docGrid w:linePitch="360"/>
        </w:sectPr>
      </w:pPr>
    </w:p>
    <w:p w14:paraId="001374B1" w14:textId="2E2DBD87" w:rsidR="00065615" w:rsidRPr="00B2014B" w:rsidRDefault="00065615" w:rsidP="00532728">
      <w:pPr>
        <w:pStyle w:val="h3"/>
        <w:rPr>
          <w:lang w:val="en-US" w:eastAsia="en-US"/>
        </w:rPr>
      </w:pPr>
      <w:bookmarkStart w:id="84" w:name="_Toc34901647"/>
      <w:bookmarkStart w:id="85" w:name="_Toc34909744"/>
      <w:r w:rsidRPr="00012D87">
        <w:lastRenderedPageBreak/>
        <w:t xml:space="preserve">Appendix </w:t>
      </w:r>
      <w:r>
        <w:t>B</w:t>
      </w:r>
      <w:r w:rsidRPr="00B2014B">
        <w:t xml:space="preserve"> </w:t>
      </w:r>
      <w:r w:rsidR="001F686D">
        <w:t>–</w:t>
      </w:r>
      <w:r w:rsidRPr="00B2014B">
        <w:t xml:space="preserve"> List of outcome measures and data sources</w:t>
      </w:r>
      <w:bookmarkEnd w:id="84"/>
      <w:bookmarkEnd w:id="85"/>
      <w:r w:rsidRPr="00B2014B">
        <w:t xml:space="preserve"> </w:t>
      </w:r>
    </w:p>
    <w:tbl>
      <w:tblPr>
        <w:tblStyle w:val="DefaultTable"/>
        <w:tblW w:w="8417" w:type="dxa"/>
        <w:tblLook w:val="04A0" w:firstRow="1" w:lastRow="0" w:firstColumn="1" w:lastColumn="0" w:noHBand="0" w:noVBand="1"/>
        <w:tblCaption w:val="Appendix B: List of outcome measures and data sources"/>
        <w:tblDescription w:val="Appendix B shows the outcome measures for the return to work study and their relevant data sources "/>
      </w:tblPr>
      <w:tblGrid>
        <w:gridCol w:w="5266"/>
        <w:gridCol w:w="3151"/>
      </w:tblGrid>
      <w:tr w:rsidR="00065615" w:rsidDel="00522E95" w14:paraId="38AB406F" w14:textId="77777777" w:rsidTr="001B79F9">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5266" w:type="dxa"/>
          </w:tcPr>
          <w:p w14:paraId="05706C9E" w14:textId="77777777" w:rsidR="00065615" w:rsidDel="00522E95" w:rsidRDefault="00065615" w:rsidP="00F178E0">
            <w:pPr>
              <w:pStyle w:val="TableHeading"/>
            </w:pPr>
            <w:r>
              <w:t xml:space="preserve">Outcome </w:t>
            </w:r>
          </w:p>
        </w:tc>
        <w:tc>
          <w:tcPr>
            <w:tcW w:w="3151" w:type="dxa"/>
          </w:tcPr>
          <w:p w14:paraId="4503AA5B" w14:textId="77777777" w:rsidR="00065615" w:rsidDel="00522E95" w:rsidRDefault="00065615" w:rsidP="00F178E0">
            <w:pPr>
              <w:pStyle w:val="TableHeading"/>
              <w:cnfStyle w:val="100000000000" w:firstRow="1" w:lastRow="0" w:firstColumn="0" w:lastColumn="0" w:oddVBand="0" w:evenVBand="0" w:oddHBand="0" w:evenHBand="0" w:firstRowFirstColumn="0" w:firstRowLastColumn="0" w:lastRowFirstColumn="0" w:lastRowLastColumn="0"/>
            </w:pPr>
            <w:r>
              <w:t>Data source(s)</w:t>
            </w:r>
          </w:p>
        </w:tc>
      </w:tr>
      <w:tr w:rsidR="00065615" w:rsidDel="00522E95" w14:paraId="26B45D4E" w14:textId="77777777" w:rsidTr="00FF18DB">
        <w:trPr>
          <w:trHeight w:val="490"/>
        </w:trPr>
        <w:tc>
          <w:tcPr>
            <w:cnfStyle w:val="001000000000" w:firstRow="0" w:lastRow="0" w:firstColumn="1" w:lastColumn="0" w:oddVBand="0" w:evenVBand="0" w:oddHBand="0" w:evenHBand="0" w:firstRowFirstColumn="0" w:firstRowLastColumn="0" w:lastRowFirstColumn="0" w:lastRowLastColumn="0"/>
            <w:tcW w:w="5266" w:type="dxa"/>
          </w:tcPr>
          <w:p w14:paraId="1CD3BC8A" w14:textId="77777777" w:rsidR="00065615" w:rsidRPr="0031128D" w:rsidDel="00522E95" w:rsidRDefault="00065615" w:rsidP="00F178E0">
            <w:pPr>
              <w:pStyle w:val="ListParagraph"/>
              <w:ind w:left="0"/>
            </w:pPr>
            <w:r>
              <w:t>Return to work</w:t>
            </w:r>
            <w:r w:rsidRPr="0031128D">
              <w:rPr>
                <w:lang w:val="en-US" w:eastAsia="en-US"/>
              </w:rPr>
              <w:t xml:space="preserve"> status: Whether or not has returned to work </w:t>
            </w:r>
          </w:p>
        </w:tc>
        <w:tc>
          <w:tcPr>
            <w:tcW w:w="3151" w:type="dxa"/>
          </w:tcPr>
          <w:p w14:paraId="01F4C84A"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Case administrative data</w:t>
            </w:r>
          </w:p>
        </w:tc>
      </w:tr>
      <w:tr w:rsidR="00065615" w:rsidDel="00522E95" w14:paraId="078DC6CC" w14:textId="77777777" w:rsidTr="00FF18DB">
        <w:trPr>
          <w:trHeight w:val="759"/>
        </w:trPr>
        <w:tc>
          <w:tcPr>
            <w:cnfStyle w:val="001000000000" w:firstRow="0" w:lastRow="0" w:firstColumn="1" w:lastColumn="0" w:oddVBand="0" w:evenVBand="0" w:oddHBand="0" w:evenHBand="0" w:firstRowFirstColumn="0" w:firstRowLastColumn="0" w:lastRowFirstColumn="0" w:lastRowLastColumn="0"/>
            <w:tcW w:w="5266" w:type="dxa"/>
          </w:tcPr>
          <w:p w14:paraId="706C496F" w14:textId="77777777" w:rsidR="00065615" w:rsidRPr="0031128D" w:rsidDel="00522E95" w:rsidRDefault="00065615" w:rsidP="00F178E0">
            <w:pPr>
              <w:pStyle w:val="ListParagraph"/>
              <w:ind w:left="0"/>
            </w:pPr>
            <w:r w:rsidRPr="0031128D">
              <w:rPr>
                <w:lang w:val="en-US" w:eastAsia="en-US"/>
              </w:rPr>
              <w:t xml:space="preserve">Time to </w:t>
            </w:r>
            <w:r>
              <w:t>return to work</w:t>
            </w:r>
            <w:r w:rsidRPr="0031128D">
              <w:rPr>
                <w:lang w:val="en-US" w:eastAsia="en-US"/>
              </w:rPr>
              <w:t xml:space="preserve">: Median and average number of days taken to </w:t>
            </w:r>
            <w:r>
              <w:t>return to work</w:t>
            </w:r>
          </w:p>
        </w:tc>
        <w:tc>
          <w:tcPr>
            <w:tcW w:w="3151" w:type="dxa"/>
          </w:tcPr>
          <w:p w14:paraId="054A1ED7"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Case administrative data</w:t>
            </w:r>
          </w:p>
        </w:tc>
      </w:tr>
      <w:tr w:rsidR="00065615" w:rsidDel="00522E95" w14:paraId="26909E50" w14:textId="77777777" w:rsidTr="00FF18DB">
        <w:trPr>
          <w:trHeight w:val="474"/>
        </w:trPr>
        <w:tc>
          <w:tcPr>
            <w:cnfStyle w:val="001000000000" w:firstRow="0" w:lastRow="0" w:firstColumn="1" w:lastColumn="0" w:oddVBand="0" w:evenVBand="0" w:oddHBand="0" w:evenHBand="0" w:firstRowFirstColumn="0" w:firstRowLastColumn="0" w:lastRowFirstColumn="0" w:lastRowLastColumn="0"/>
            <w:tcW w:w="5266" w:type="dxa"/>
          </w:tcPr>
          <w:p w14:paraId="6510256C" w14:textId="77777777" w:rsidR="00065615" w:rsidRPr="0031128D" w:rsidDel="00522E95" w:rsidRDefault="00065615" w:rsidP="00F178E0">
            <w:pPr>
              <w:pStyle w:val="ListParagraph"/>
              <w:ind w:left="0"/>
            </w:pPr>
            <w:r w:rsidRPr="0031128D">
              <w:rPr>
                <w:lang w:val="en-US" w:eastAsia="en-US"/>
              </w:rPr>
              <w:t xml:space="preserve">Supervisor confidence and behaviour in relation to </w:t>
            </w:r>
            <w:r>
              <w:t>return to work</w:t>
            </w:r>
          </w:p>
        </w:tc>
        <w:tc>
          <w:tcPr>
            <w:tcW w:w="3151" w:type="dxa"/>
          </w:tcPr>
          <w:p w14:paraId="37788B9C"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Survey data, Qualitative research</w:t>
            </w:r>
          </w:p>
        </w:tc>
      </w:tr>
      <w:tr w:rsidR="00065615" w:rsidDel="00522E95" w14:paraId="05B2798F" w14:textId="77777777" w:rsidTr="00FF18DB">
        <w:trPr>
          <w:trHeight w:val="490"/>
        </w:trPr>
        <w:tc>
          <w:tcPr>
            <w:cnfStyle w:val="001000000000" w:firstRow="0" w:lastRow="0" w:firstColumn="1" w:lastColumn="0" w:oddVBand="0" w:evenVBand="0" w:oddHBand="0" w:evenHBand="0" w:firstRowFirstColumn="0" w:firstRowLastColumn="0" w:lastRowFirstColumn="0" w:lastRowLastColumn="0"/>
            <w:tcW w:w="5266" w:type="dxa"/>
          </w:tcPr>
          <w:p w14:paraId="15163736" w14:textId="77777777" w:rsidR="00065615" w:rsidRPr="0031128D" w:rsidDel="00522E95" w:rsidRDefault="00065615" w:rsidP="00F178E0">
            <w:pPr>
              <w:pStyle w:val="ListParagraph"/>
              <w:ind w:left="0"/>
            </w:pPr>
            <w:r w:rsidRPr="0031128D">
              <w:rPr>
                <w:lang w:val="en-US" w:eastAsia="en-US"/>
              </w:rPr>
              <w:t xml:space="preserve">Supervisors’ assessment of usefulness of </w:t>
            </w:r>
            <w:r>
              <w:rPr>
                <w:lang w:val="en-US" w:eastAsia="en-US"/>
              </w:rPr>
              <w:t>reference materials</w:t>
            </w:r>
          </w:p>
        </w:tc>
        <w:tc>
          <w:tcPr>
            <w:tcW w:w="3151" w:type="dxa"/>
          </w:tcPr>
          <w:p w14:paraId="1050C56C"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Survey data, Qualitative research</w:t>
            </w:r>
          </w:p>
        </w:tc>
      </w:tr>
      <w:tr w:rsidR="00065615" w:rsidDel="00522E95" w14:paraId="45521DF8" w14:textId="77777777" w:rsidTr="00FF18DB">
        <w:trPr>
          <w:trHeight w:val="490"/>
        </w:trPr>
        <w:tc>
          <w:tcPr>
            <w:cnfStyle w:val="001000000000" w:firstRow="0" w:lastRow="0" w:firstColumn="1" w:lastColumn="0" w:oddVBand="0" w:evenVBand="0" w:oddHBand="0" w:evenHBand="0" w:firstRowFirstColumn="0" w:firstRowLastColumn="0" w:lastRowFirstColumn="0" w:lastRowLastColumn="0"/>
            <w:tcW w:w="5266" w:type="dxa"/>
          </w:tcPr>
          <w:p w14:paraId="2AEE14B4" w14:textId="77777777" w:rsidR="00065615" w:rsidRPr="0031128D" w:rsidDel="00522E95" w:rsidRDefault="00065615" w:rsidP="00F178E0">
            <w:pPr>
              <w:pStyle w:val="ListParagraph"/>
              <w:ind w:left="0"/>
            </w:pPr>
            <w:r w:rsidRPr="0031128D">
              <w:rPr>
                <w:lang w:val="en-US" w:eastAsia="en-US"/>
              </w:rPr>
              <w:t>Worker’s satisfaction with contact by supervisor</w:t>
            </w:r>
          </w:p>
        </w:tc>
        <w:tc>
          <w:tcPr>
            <w:tcW w:w="3151" w:type="dxa"/>
          </w:tcPr>
          <w:p w14:paraId="0A9D083F"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Survey data, Qualitative research</w:t>
            </w:r>
          </w:p>
        </w:tc>
      </w:tr>
      <w:tr w:rsidR="00065615" w:rsidDel="00522E95" w14:paraId="5E24C111" w14:textId="77777777" w:rsidTr="00FF18DB">
        <w:trPr>
          <w:trHeight w:val="474"/>
        </w:trPr>
        <w:tc>
          <w:tcPr>
            <w:cnfStyle w:val="001000000000" w:firstRow="0" w:lastRow="0" w:firstColumn="1" w:lastColumn="0" w:oddVBand="0" w:evenVBand="0" w:oddHBand="0" w:evenHBand="0" w:firstRowFirstColumn="0" w:firstRowLastColumn="0" w:lastRowFirstColumn="0" w:lastRowLastColumn="0"/>
            <w:tcW w:w="5266" w:type="dxa"/>
          </w:tcPr>
          <w:p w14:paraId="7A549F10" w14:textId="77777777" w:rsidR="00065615" w:rsidRPr="0031128D" w:rsidDel="00522E95" w:rsidRDefault="00065615" w:rsidP="00F178E0">
            <w:pPr>
              <w:pStyle w:val="ListParagraph"/>
              <w:ind w:left="0"/>
            </w:pPr>
            <w:r w:rsidRPr="0031128D">
              <w:rPr>
                <w:lang w:val="en-US" w:eastAsia="en-US"/>
              </w:rPr>
              <w:t>Perception of supervisor support</w:t>
            </w:r>
          </w:p>
        </w:tc>
        <w:tc>
          <w:tcPr>
            <w:tcW w:w="3151" w:type="dxa"/>
          </w:tcPr>
          <w:p w14:paraId="1B671F34"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Survey data, Qualitative research</w:t>
            </w:r>
          </w:p>
        </w:tc>
      </w:tr>
      <w:tr w:rsidR="00065615" w:rsidDel="00522E95" w14:paraId="1F3F31A1" w14:textId="77777777" w:rsidTr="00FF18DB">
        <w:trPr>
          <w:trHeight w:val="490"/>
        </w:trPr>
        <w:tc>
          <w:tcPr>
            <w:cnfStyle w:val="001000000000" w:firstRow="0" w:lastRow="0" w:firstColumn="1" w:lastColumn="0" w:oddVBand="0" w:evenVBand="0" w:oddHBand="0" w:evenHBand="0" w:firstRowFirstColumn="0" w:firstRowLastColumn="0" w:lastRowFirstColumn="0" w:lastRowLastColumn="0"/>
            <w:tcW w:w="5266" w:type="dxa"/>
          </w:tcPr>
          <w:p w14:paraId="430F8556" w14:textId="77777777" w:rsidR="00065615" w:rsidRPr="0031128D" w:rsidDel="00522E95" w:rsidRDefault="00065615" w:rsidP="00F178E0">
            <w:pPr>
              <w:pStyle w:val="ListParagraph"/>
              <w:ind w:left="0"/>
            </w:pPr>
            <w:r w:rsidRPr="0031128D">
              <w:rPr>
                <w:lang w:val="en-US" w:eastAsia="en-US"/>
              </w:rPr>
              <w:t>Intervention implementation and monitoring</w:t>
            </w:r>
          </w:p>
        </w:tc>
        <w:tc>
          <w:tcPr>
            <w:tcW w:w="3151" w:type="dxa"/>
          </w:tcPr>
          <w:p w14:paraId="457B1E1E"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Administrative data, Survey data</w:t>
            </w:r>
          </w:p>
        </w:tc>
      </w:tr>
    </w:tbl>
    <w:p w14:paraId="565FA0F7" w14:textId="77777777" w:rsidR="00065615" w:rsidRPr="00246C8D" w:rsidRDefault="00065615" w:rsidP="00065615">
      <w:pPr>
        <w:spacing w:before="0" w:after="0" w:line="240" w:lineRule="auto"/>
        <w:rPr>
          <w:rFonts w:asciiTheme="majorHAnsi" w:hAnsiTheme="majorHAnsi"/>
          <w:b/>
          <w:color w:val="2158A8" w:themeColor="accent1"/>
          <w:sz w:val="22"/>
          <w:szCs w:val="44"/>
        </w:rPr>
      </w:pPr>
      <w:r>
        <w:br w:type="page"/>
      </w:r>
    </w:p>
    <w:p w14:paraId="2DAEF567" w14:textId="3CC1E410" w:rsidR="00065615" w:rsidRDefault="00065615" w:rsidP="00532728">
      <w:pPr>
        <w:pStyle w:val="h3"/>
      </w:pPr>
      <w:bookmarkStart w:id="86" w:name="_Toc34901648"/>
      <w:bookmarkStart w:id="87" w:name="_Toc34909745"/>
      <w:r>
        <w:lastRenderedPageBreak/>
        <w:t xml:space="preserve">Appendix C </w:t>
      </w:r>
      <w:r w:rsidR="001F686D">
        <w:t>–</w:t>
      </w:r>
      <w:r>
        <w:t xml:space="preserve"> Worker survey</w:t>
      </w:r>
      <w:bookmarkEnd w:id="86"/>
      <w:bookmarkEnd w:id="87"/>
    </w:p>
    <w:p w14:paraId="2C0949CF" w14:textId="77777777" w:rsidR="00065615" w:rsidRPr="0076798A" w:rsidRDefault="00065615" w:rsidP="00532728">
      <w:pPr>
        <w:pStyle w:val="h4"/>
      </w:pPr>
      <w:r w:rsidRPr="0076798A">
        <w:t>Survey development</w:t>
      </w:r>
    </w:p>
    <w:p w14:paraId="7B61586C" w14:textId="77777777" w:rsidR="00065615" w:rsidRPr="00016ABC" w:rsidRDefault="00065615" w:rsidP="00065615">
      <w:r>
        <w:t xml:space="preserve">The majority of questions in the worker survey were sourced from two existing questionnaires on return to work (RTW):  the 2018 National Return to work Survey and the Monash Longitudinal Study of workers on workers’ compensation. We also included supervisor behaviour questions from a UK RTW study </w:t>
      </w:r>
      <w:r>
        <w:fldChar w:fldCharType="begin"/>
      </w:r>
      <w:r>
        <w:instrText xml:space="preserve"> ADDIN EN.CITE &lt;EndNote&gt;&lt;Cite&gt;&lt;Author&gt;Munir&lt;/Author&gt;&lt;Year&gt;2012&lt;/Year&gt;&lt;RecNum&gt;161&lt;/RecNum&gt;&lt;DisplayText&gt;(Munir, Yarker, Hicks, &amp;amp; Donaldson-Feilder, 2012)&lt;/DisplayText&gt;&lt;record&gt;&lt;rec-number&gt;161&lt;/rec-number&gt;&lt;foreign-keys&gt;&lt;key app="EN" db-id="zez9av2sp2zw06exat5vppdctxwdd99eddtz" timestamp="1519079552"&gt;161&lt;/key&gt;&lt;/foreign-keys&gt;&lt;ref-type name="Journal Article"&gt;17&lt;/ref-type&gt;&lt;contributors&gt;&lt;authors&gt;&lt;author&gt;Munir, Fehmidah&lt;/author&gt;&lt;author&gt;Yarker, Joanna&lt;/author&gt;&lt;author&gt;Hicks, Ben&lt;/author&gt;&lt;author&gt;Donaldson-Feilder, Emma&lt;/author&gt;&lt;/authors&gt;&lt;/contributors&gt;&lt;titles&gt;&lt;title&gt;Returning employees back to work: developing a measure for supervisors to support return to work (SSRW)&lt;/title&gt;&lt;secondary-title&gt;Journal of Occupational Rehabilitation&lt;/secondary-title&gt;&lt;/titles&gt;&lt;periodical&gt;&lt;full-title&gt;Journal of occupational rehabilitation&lt;/full-title&gt;&lt;/periodical&gt;&lt;pages&gt;196-208&lt;/pages&gt;&lt;volume&gt;22&lt;/volume&gt;&lt;number&gt;2&lt;/number&gt;&lt;dates&gt;&lt;year&gt;2012&lt;/year&gt;&lt;/dates&gt;&lt;isbn&gt;1053-0487&lt;/isbn&gt;&lt;urls&gt;&lt;/urls&gt;&lt;/record&gt;&lt;/Cite&gt;&lt;/EndNote&gt;</w:instrText>
      </w:r>
      <w:r>
        <w:fldChar w:fldCharType="separate"/>
      </w:r>
      <w:r>
        <w:rPr>
          <w:noProof/>
        </w:rPr>
        <w:t>(Munir, Yarker, Hicks, &amp; Donaldson-Feilder, 2012)</w:t>
      </w:r>
      <w:r>
        <w:fldChar w:fldCharType="end"/>
      </w:r>
      <w:r>
        <w:t xml:space="preserve"> and a Swedish RTW </w:t>
      </w:r>
      <w:r>
        <w:fldChar w:fldCharType="begin"/>
      </w:r>
      <w:r>
        <w:instrText xml:space="preserve"> ADDIN EN.CITE &lt;EndNote&gt;&lt;Cite&gt;&lt;Author&gt;Selander&lt;/Author&gt;&lt;Year&gt;2015&lt;/Year&gt;&lt;RecNum&gt;124&lt;/RecNum&gt;&lt;DisplayText&gt;(Selander, Tjulin, Müssener, &amp;amp; Ekberg, 2015)&lt;/DisplayText&gt;&lt;record&gt;&lt;rec-number&gt;124&lt;/rec-number&gt;&lt;foreign-keys&gt;&lt;key app="EN" db-id="zez9av2sp2zw06exat5vppdctxwdd99eddtz" timestamp="1517881253"&gt;124&lt;/key&gt;&lt;/foreign-keys&gt;&lt;ref-type name="Journal Article"&gt;17&lt;/ref-type&gt;&lt;contributors&gt;&lt;authors&gt;&lt;author&gt;Selander, John&lt;/author&gt;&lt;author&gt;Tjulin, Åsa&lt;/author&gt;&lt;author&gt;Müssener, Ulrika&lt;/author&gt;&lt;author&gt;Ekberg, Kerstin&lt;/author&gt;&lt;/authors&gt;&lt;/contributors&gt;&lt;titles&gt;&lt;title&gt;Contact with the workplace during long-term sickness absence and worker expectations of return to work&lt;/title&gt;&lt;secondary-title&gt;International Journal of Disability Management&lt;/secondary-title&gt;&lt;/titles&gt;&lt;periodical&gt;&lt;full-title&gt;International Journal of Disability Management&lt;/full-title&gt;&lt;/periodical&gt;&lt;volume&gt;10&lt;/volume&gt;&lt;dates&gt;&lt;year&gt;2015&lt;/year&gt;&lt;/dates&gt;&lt;isbn&gt;1833-8550&lt;/isbn&gt;&lt;urls&gt;&lt;/urls&gt;&lt;/record&gt;&lt;/Cite&gt;&lt;/EndNote&gt;</w:instrText>
      </w:r>
      <w:r>
        <w:fldChar w:fldCharType="separate"/>
      </w:r>
      <w:r>
        <w:rPr>
          <w:noProof/>
        </w:rPr>
        <w:t>(Selander, Tjulin, Müssener, &amp; Ekberg, 2015)</w:t>
      </w:r>
      <w:r>
        <w:fldChar w:fldCharType="end"/>
      </w:r>
      <w:r>
        <w:t xml:space="preserve"> and the K-6 mental health screening questions </w:t>
      </w:r>
      <w:r>
        <w:fldChar w:fldCharType="begin"/>
      </w:r>
      <w:r>
        <w:instrText xml:space="preserve"> ADDIN EN.CITE &lt;EndNote&gt;&lt;Cite&gt;&lt;Author&gt;Kessler&lt;/Author&gt;&lt;Year&gt;2010&lt;/Year&gt;&lt;RecNum&gt;307&lt;/RecNum&gt;&lt;DisplayText&gt;(Kessler et al., 2010)&lt;/DisplayText&gt;&lt;record&gt;&lt;rec-number&gt;307&lt;/rec-number&gt;&lt;foreign-keys&gt;&lt;key app="EN" db-id="zez9av2sp2zw06exat5vppdctxwdd99eddtz" timestamp="0"&gt;307&lt;/key&gt;&lt;/foreign-keys&gt;&lt;ref-type name="Journal Article"&gt;17&lt;/ref-type&gt;&lt;contributors&gt;&lt;authors&gt;&lt;author&gt;Kessler, Ronald C&lt;/author&gt;&lt;author&gt;Green, Jennifer Greif&lt;/author&gt;&lt;author&gt;Gruber, Michael J&lt;/author&gt;&lt;author&gt;Sampson, Nancy A&lt;/author&gt;&lt;author&gt;Bromet, Evelyn&lt;/author&gt;&lt;author&gt;Cuitan, Marius&lt;/author&gt;&lt;author&gt;Furukawa, Toshi A&lt;/author&gt;&lt;author&gt;Gureje, Oye&lt;/author&gt;&lt;author&gt;Hinkov, Hristo&lt;/author&gt;&lt;author&gt;Hu, Chi</w:instrText>
      </w:r>
      <w:r>
        <w:rPr>
          <w:rFonts w:ascii="Cambria Math" w:hAnsi="Cambria Math" w:cs="Cambria Math"/>
        </w:rPr>
        <w:instrText>‐</w:instrText>
      </w:r>
      <w:r>
        <w:instrText>Yi&lt;/author&gt;&lt;/authors&gt;&lt;/contributors&gt;&lt;titles&gt;&lt;title&gt;Screening for serious mental illness in the general population with the K6 screening scale: results from the WHO World Mental Health (WMH) survey initiative&lt;/title&gt;&lt;secondary-title&gt;International Journal of Methods in Psychiatric Research&lt;/secondary-title&gt;&lt;/titles&gt;&lt;periodical&gt;&lt;full-title&gt;International journal of methods in psychiatric research&lt;/full-title&gt;&lt;/periodical&gt;&lt;pages&gt;4-22&lt;/pages&gt;&lt;volume&gt;19&lt;/volume&gt;&lt;number&gt;S1&lt;/number&gt;&lt;dates&gt;&lt;year&gt;2010&lt;/year&gt;&lt;/dates&gt;&lt;isbn&gt;1557-0657&lt;/isbn&gt;&lt;urls&gt;&lt;/urls&gt;&lt;/record&gt;&lt;/Cite&gt;&lt;/EndNote&gt;</w:instrText>
      </w:r>
      <w:r>
        <w:fldChar w:fldCharType="separate"/>
      </w:r>
      <w:r>
        <w:rPr>
          <w:noProof/>
        </w:rPr>
        <w:t>(Kessler et al., 2010)</w:t>
      </w:r>
      <w:r>
        <w:fldChar w:fldCharType="end"/>
      </w:r>
      <w:r>
        <w:t xml:space="preserve">. </w:t>
      </w:r>
    </w:p>
    <w:p w14:paraId="608A1959" w14:textId="33BBBB49" w:rsidR="00065615" w:rsidRPr="0010001B" w:rsidRDefault="00065615" w:rsidP="00532728">
      <w:pPr>
        <w:pStyle w:val="h4"/>
      </w:pPr>
      <w:r>
        <w:t xml:space="preserve">Survey </w:t>
      </w:r>
      <w:r w:rsidR="001F686D">
        <w:t>q</w:t>
      </w:r>
      <w:r>
        <w:t>uestions</w:t>
      </w:r>
    </w:p>
    <w:p w14:paraId="2CFB5DC0" w14:textId="77777777" w:rsidR="00065615" w:rsidRDefault="00065615" w:rsidP="00065615">
      <w:pPr>
        <w:keepNext/>
      </w:pPr>
      <w:r>
        <w:t>Q1 You have been identified as someone who has experienced a recent injury or illness, requiring time off from work. In order to find out if you are eligible to participate in this survey, we need to ask you a few questions. </w:t>
      </w:r>
      <w:r>
        <w:br/>
        <w:t>How long ago was your leave due to injury or illness?</w:t>
      </w:r>
    </w:p>
    <w:p w14:paraId="4248503D" w14:textId="77777777" w:rsidR="00065615" w:rsidRDefault="00065615" w:rsidP="00D22C42">
      <w:pPr>
        <w:pStyle w:val="ListParagraph"/>
        <w:keepNext/>
        <w:numPr>
          <w:ilvl w:val="0"/>
          <w:numId w:val="9"/>
        </w:numPr>
        <w:spacing w:before="0" w:after="0"/>
        <w:ind w:left="357"/>
      </w:pPr>
      <w:r>
        <w:t xml:space="preserve">Less than one month ago  (1) </w:t>
      </w:r>
    </w:p>
    <w:p w14:paraId="6B3B048E" w14:textId="77777777" w:rsidR="00065615" w:rsidRDefault="00065615" w:rsidP="00D22C42">
      <w:pPr>
        <w:pStyle w:val="ListParagraph"/>
        <w:keepNext/>
        <w:numPr>
          <w:ilvl w:val="0"/>
          <w:numId w:val="9"/>
        </w:numPr>
        <w:spacing w:before="0" w:after="0"/>
        <w:ind w:left="357"/>
      </w:pPr>
      <w:r>
        <w:t xml:space="preserve">One to three months ago  (2) </w:t>
      </w:r>
    </w:p>
    <w:p w14:paraId="522AB7F7" w14:textId="77777777" w:rsidR="00065615" w:rsidRDefault="00065615" w:rsidP="00D22C42">
      <w:pPr>
        <w:pStyle w:val="ListParagraph"/>
        <w:keepNext/>
        <w:numPr>
          <w:ilvl w:val="0"/>
          <w:numId w:val="9"/>
        </w:numPr>
        <w:spacing w:before="0" w:after="0"/>
        <w:ind w:left="357"/>
      </w:pPr>
      <w:r>
        <w:t xml:space="preserve">Three to six months ago  (3) </w:t>
      </w:r>
    </w:p>
    <w:p w14:paraId="4BE06CA6" w14:textId="77777777" w:rsidR="00065615" w:rsidRDefault="00065615" w:rsidP="00D22C42">
      <w:pPr>
        <w:pStyle w:val="ListParagraph"/>
        <w:keepNext/>
        <w:numPr>
          <w:ilvl w:val="0"/>
          <w:numId w:val="9"/>
        </w:numPr>
        <w:spacing w:before="0" w:after="0"/>
        <w:ind w:left="357"/>
      </w:pPr>
      <w:r>
        <w:t xml:space="preserve">More than six months ago  (4) </w:t>
      </w:r>
    </w:p>
    <w:p w14:paraId="7BB5080C" w14:textId="77777777" w:rsidR="00065615" w:rsidRDefault="00065615" w:rsidP="00065615">
      <w:pPr>
        <w:keepNext/>
      </w:pPr>
      <w:r>
        <w:t>Q2 How long were you/ have you been absent from work because of this injury or illness? Estimates are fine.</w:t>
      </w:r>
    </w:p>
    <w:p w14:paraId="6B02BC34" w14:textId="77777777" w:rsidR="00065615" w:rsidRDefault="00065615" w:rsidP="00D22C42">
      <w:pPr>
        <w:pStyle w:val="ListParagraph"/>
        <w:keepNext/>
        <w:numPr>
          <w:ilvl w:val="0"/>
          <w:numId w:val="9"/>
        </w:numPr>
        <w:spacing w:before="0" w:after="0"/>
        <w:ind w:left="357"/>
      </w:pPr>
      <w:r>
        <w:t xml:space="preserve">Less than 10 days  (1) </w:t>
      </w:r>
    </w:p>
    <w:p w14:paraId="62FAFCDE" w14:textId="77777777" w:rsidR="00065615" w:rsidRDefault="00065615" w:rsidP="00D22C42">
      <w:pPr>
        <w:pStyle w:val="ListParagraph"/>
        <w:keepNext/>
        <w:numPr>
          <w:ilvl w:val="0"/>
          <w:numId w:val="9"/>
        </w:numPr>
        <w:spacing w:before="0" w:after="0"/>
        <w:ind w:left="357"/>
      </w:pPr>
      <w:r>
        <w:t xml:space="preserve">Two weeks to a month  (2) </w:t>
      </w:r>
    </w:p>
    <w:p w14:paraId="51C3B2BB" w14:textId="77777777" w:rsidR="00065615" w:rsidRDefault="00065615" w:rsidP="00D22C42">
      <w:pPr>
        <w:pStyle w:val="ListParagraph"/>
        <w:keepNext/>
        <w:numPr>
          <w:ilvl w:val="0"/>
          <w:numId w:val="9"/>
        </w:numPr>
        <w:spacing w:before="0" w:after="0"/>
        <w:ind w:left="357"/>
      </w:pPr>
      <w:r>
        <w:t xml:space="preserve">One to two months  (3) </w:t>
      </w:r>
    </w:p>
    <w:p w14:paraId="5BAC80DB" w14:textId="77777777" w:rsidR="00065615" w:rsidRDefault="00065615" w:rsidP="00D22C42">
      <w:pPr>
        <w:pStyle w:val="ListParagraph"/>
        <w:keepNext/>
        <w:numPr>
          <w:ilvl w:val="0"/>
          <w:numId w:val="9"/>
        </w:numPr>
        <w:spacing w:before="0" w:after="0"/>
        <w:ind w:left="357"/>
      </w:pPr>
      <w:r>
        <w:t xml:space="preserve">Two to three months  (4) </w:t>
      </w:r>
    </w:p>
    <w:p w14:paraId="03D831FF" w14:textId="77777777" w:rsidR="00065615" w:rsidRDefault="00065615" w:rsidP="00D22C42">
      <w:pPr>
        <w:pStyle w:val="ListParagraph"/>
        <w:keepNext/>
        <w:numPr>
          <w:ilvl w:val="0"/>
          <w:numId w:val="9"/>
        </w:numPr>
        <w:spacing w:before="0" w:after="0"/>
        <w:ind w:left="357"/>
      </w:pPr>
      <w:r>
        <w:t xml:space="preserve">Three months or more  (5) </w:t>
      </w:r>
    </w:p>
    <w:p w14:paraId="1802AE59" w14:textId="77777777" w:rsidR="00065615" w:rsidRDefault="00065615" w:rsidP="00065615"/>
    <w:p w14:paraId="39E75457" w14:textId="77777777" w:rsidR="00065615" w:rsidRDefault="00065615" w:rsidP="00065615">
      <w:pPr>
        <w:keepNext/>
      </w:pPr>
      <w:r>
        <w:lastRenderedPageBreak/>
        <w:t>Q3 Below are a list of reactions your direct supervisor or manager may have had at the time you first notified them of your injury or illness. Please select as many as that apply. </w:t>
      </w:r>
    </w:p>
    <w:p w14:paraId="7A9B566F" w14:textId="77777777" w:rsidR="00065615" w:rsidRDefault="00065615" w:rsidP="00D22C42">
      <w:pPr>
        <w:pStyle w:val="ListParagraph"/>
        <w:keepNext/>
        <w:numPr>
          <w:ilvl w:val="0"/>
          <w:numId w:val="7"/>
        </w:numPr>
        <w:spacing w:before="0" w:after="0"/>
        <w:ind w:left="357"/>
      </w:pPr>
      <w:r>
        <w:t xml:space="preserve">Blamed you for your injury/illness  (1) </w:t>
      </w:r>
    </w:p>
    <w:p w14:paraId="344FCF72" w14:textId="77777777" w:rsidR="00065615" w:rsidRDefault="00065615" w:rsidP="00D22C42">
      <w:pPr>
        <w:pStyle w:val="ListParagraph"/>
        <w:keepNext/>
        <w:numPr>
          <w:ilvl w:val="0"/>
          <w:numId w:val="7"/>
        </w:numPr>
        <w:spacing w:before="0" w:after="0"/>
        <w:ind w:left="357"/>
      </w:pPr>
      <w:r>
        <w:t xml:space="preserve">Was supportive and helpful  (2) </w:t>
      </w:r>
    </w:p>
    <w:p w14:paraId="74D60A46" w14:textId="77777777" w:rsidR="00065615" w:rsidRDefault="00065615" w:rsidP="00D22C42">
      <w:pPr>
        <w:pStyle w:val="ListParagraph"/>
        <w:keepNext/>
        <w:numPr>
          <w:ilvl w:val="0"/>
          <w:numId w:val="7"/>
        </w:numPr>
        <w:spacing w:before="0" w:after="0"/>
        <w:ind w:left="357"/>
      </w:pPr>
      <w:r>
        <w:t xml:space="preserve">Was angry that you would be off work  (3) </w:t>
      </w:r>
    </w:p>
    <w:p w14:paraId="525512AB" w14:textId="77777777" w:rsidR="00065615" w:rsidRDefault="00065615" w:rsidP="00D22C42">
      <w:pPr>
        <w:pStyle w:val="ListParagraph"/>
        <w:keepNext/>
        <w:numPr>
          <w:ilvl w:val="0"/>
          <w:numId w:val="7"/>
        </w:numPr>
        <w:spacing w:before="0" w:after="0"/>
        <w:ind w:left="357"/>
      </w:pPr>
      <w:r>
        <w:t xml:space="preserve">Did not believe that anything was wrong with you  (4) </w:t>
      </w:r>
    </w:p>
    <w:p w14:paraId="24BA120C" w14:textId="77777777" w:rsidR="00065615" w:rsidRDefault="00065615" w:rsidP="00D22C42">
      <w:pPr>
        <w:pStyle w:val="ListParagraph"/>
        <w:keepNext/>
        <w:numPr>
          <w:ilvl w:val="0"/>
          <w:numId w:val="7"/>
        </w:numPr>
        <w:spacing w:before="0" w:after="0"/>
        <w:ind w:left="357"/>
      </w:pPr>
      <w:r>
        <w:t xml:space="preserve">Was eager for you to return to work  (5) </w:t>
      </w:r>
    </w:p>
    <w:p w14:paraId="11532DBB" w14:textId="77777777" w:rsidR="00065615" w:rsidRDefault="00065615" w:rsidP="00D22C42">
      <w:pPr>
        <w:pStyle w:val="ListParagraph"/>
        <w:keepNext/>
        <w:numPr>
          <w:ilvl w:val="0"/>
          <w:numId w:val="7"/>
        </w:numPr>
        <w:spacing w:before="0" w:after="0"/>
        <w:ind w:left="357"/>
      </w:pPr>
      <w:r>
        <w:t xml:space="preserve">Has had no reaction  (6) </w:t>
      </w:r>
    </w:p>
    <w:p w14:paraId="3F0E0A78" w14:textId="77777777" w:rsidR="00065615" w:rsidRDefault="00065615" w:rsidP="00D22C42">
      <w:pPr>
        <w:pStyle w:val="ListParagraph"/>
        <w:keepNext/>
        <w:numPr>
          <w:ilvl w:val="0"/>
          <w:numId w:val="7"/>
        </w:numPr>
        <w:spacing w:before="0" w:after="0"/>
        <w:ind w:left="357"/>
      </w:pPr>
      <w:r>
        <w:t xml:space="preserve">Reacted in another way (specify)  (7) </w:t>
      </w:r>
    </w:p>
    <w:p w14:paraId="18B46587" w14:textId="77777777" w:rsidR="00065615" w:rsidRDefault="00065615" w:rsidP="00065615">
      <w:pPr>
        <w:keepNext/>
      </w:pPr>
      <w:r>
        <w:t xml:space="preserve">Q4 </w:t>
      </w:r>
      <w:r>
        <w:br/>
        <w:t xml:space="preserve">Thinking about the role of your direct supervisor or manager </w:t>
      </w:r>
      <w:r>
        <w:rPr>
          <w:b/>
        </w:rPr>
        <w:t>following</w:t>
      </w:r>
      <w:r>
        <w:t xml:space="preserve"> your injury or illness, do you agree or disagree with the following statements?</w:t>
      </w:r>
    </w:p>
    <w:tbl>
      <w:tblPr>
        <w:tblStyle w:val="QQuestionTable"/>
        <w:tblW w:w="8449" w:type="dxa"/>
        <w:tblLook w:val="07E0" w:firstRow="1" w:lastRow="1" w:firstColumn="1" w:lastColumn="1" w:noHBand="1" w:noVBand="1"/>
      </w:tblPr>
      <w:tblGrid>
        <w:gridCol w:w="3350"/>
        <w:gridCol w:w="1147"/>
        <w:gridCol w:w="1031"/>
        <w:gridCol w:w="1147"/>
        <w:gridCol w:w="764"/>
        <w:gridCol w:w="1010"/>
      </w:tblGrid>
      <w:tr w:rsidR="00065615" w:rsidRPr="00FD19D7" w14:paraId="7C76C9E3" w14:textId="77777777" w:rsidTr="00A742E3">
        <w:trPr>
          <w:cnfStyle w:val="100000000000" w:firstRow="1" w:lastRow="0" w:firstColumn="0" w:lastColumn="0" w:oddVBand="0" w:evenVBand="0" w:oddHBand="0" w:evenHBand="0" w:firstRowFirstColumn="0" w:firstRowLastColumn="0" w:lastRowFirstColumn="0" w:lastRowLastColumn="0"/>
          <w:trHeight w:val="1041"/>
          <w:tblHeader/>
        </w:trPr>
        <w:tc>
          <w:tcPr>
            <w:cnfStyle w:val="001000000000" w:firstRow="0" w:lastRow="0" w:firstColumn="1" w:lastColumn="0" w:oddVBand="0" w:evenVBand="0" w:oddHBand="0" w:evenHBand="0" w:firstRowFirstColumn="0" w:firstRowLastColumn="0" w:lastRowFirstColumn="0" w:lastRowLastColumn="0"/>
            <w:tcW w:w="3350" w:type="dxa"/>
          </w:tcPr>
          <w:p w14:paraId="5BA7ADE7" w14:textId="77777777" w:rsidR="00065615" w:rsidRPr="00FD19D7" w:rsidRDefault="00065615" w:rsidP="00F178E0">
            <w:pPr>
              <w:keepNext/>
              <w:rPr>
                <w:sz w:val="20"/>
              </w:rPr>
            </w:pPr>
          </w:p>
        </w:tc>
        <w:tc>
          <w:tcPr>
            <w:tcW w:w="1147" w:type="dxa"/>
            <w:vAlign w:val="bottom"/>
          </w:tcPr>
          <w:p w14:paraId="4AC76A28"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(1)</w:t>
            </w:r>
          </w:p>
        </w:tc>
        <w:tc>
          <w:tcPr>
            <w:tcW w:w="1031" w:type="dxa"/>
            <w:vAlign w:val="bottom"/>
          </w:tcPr>
          <w:p w14:paraId="5F40684E"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(2)</w:t>
            </w:r>
          </w:p>
        </w:tc>
        <w:tc>
          <w:tcPr>
            <w:tcW w:w="1147" w:type="dxa"/>
            <w:vAlign w:val="bottom"/>
          </w:tcPr>
          <w:p w14:paraId="44EE6821"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764" w:type="dxa"/>
            <w:vAlign w:val="bottom"/>
          </w:tcPr>
          <w:p w14:paraId="091D9421"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(4)</w:t>
            </w:r>
          </w:p>
        </w:tc>
        <w:tc>
          <w:tcPr>
            <w:tcW w:w="1010" w:type="dxa"/>
            <w:vAlign w:val="bottom"/>
          </w:tcPr>
          <w:p w14:paraId="4EC87D2B"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(5)</w:t>
            </w:r>
          </w:p>
        </w:tc>
      </w:tr>
      <w:tr w:rsidR="00065615" w:rsidRPr="00FD19D7" w14:paraId="110E403F" w14:textId="77777777" w:rsidTr="00B23241">
        <w:trPr>
          <w:trHeight w:val="954"/>
        </w:trPr>
        <w:tc>
          <w:tcPr>
            <w:cnfStyle w:val="001000000000" w:firstRow="0" w:lastRow="0" w:firstColumn="1" w:lastColumn="0" w:oddVBand="0" w:evenVBand="0" w:oddHBand="0" w:evenHBand="0" w:firstRowFirstColumn="0" w:firstRowLastColumn="0" w:lastRowFirstColumn="0" w:lastRowLastColumn="0"/>
            <w:tcW w:w="3350" w:type="dxa"/>
          </w:tcPr>
          <w:p w14:paraId="742BFF8D" w14:textId="30C4ADFA" w:rsidR="00065615" w:rsidRPr="00FD19D7" w:rsidRDefault="00065615" w:rsidP="00B23241">
            <w:pPr>
              <w:keepNext/>
              <w:spacing w:before="0" w:after="0"/>
              <w:jc w:val="left"/>
              <w:rPr>
                <w:sz w:val="20"/>
              </w:rPr>
            </w:pPr>
            <w:r w:rsidRPr="00FD19D7">
              <w:rPr>
                <w:sz w:val="20"/>
              </w:rPr>
              <w:t>Your manager or direct supervisor did wha</w:t>
            </w:r>
            <w:r w:rsidR="00B23241">
              <w:rPr>
                <w:sz w:val="20"/>
              </w:rPr>
              <w:t xml:space="preserve">t they could to support you </w:t>
            </w:r>
          </w:p>
        </w:tc>
        <w:tc>
          <w:tcPr>
            <w:tcW w:w="1147" w:type="dxa"/>
          </w:tcPr>
          <w:p w14:paraId="56F7A840"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31" w:type="dxa"/>
          </w:tcPr>
          <w:p w14:paraId="75FE8BF8"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147" w:type="dxa"/>
          </w:tcPr>
          <w:p w14:paraId="414C9870"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764" w:type="dxa"/>
          </w:tcPr>
          <w:p w14:paraId="3280D788"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10" w:type="dxa"/>
          </w:tcPr>
          <w:p w14:paraId="13D943E4"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r>
      <w:tr w:rsidR="00065615" w:rsidRPr="00FD19D7" w14:paraId="167E3D95" w14:textId="77777777" w:rsidTr="00B23241">
        <w:trPr>
          <w:trHeight w:val="813"/>
        </w:trPr>
        <w:tc>
          <w:tcPr>
            <w:cnfStyle w:val="001000000000" w:firstRow="0" w:lastRow="0" w:firstColumn="1" w:lastColumn="0" w:oddVBand="0" w:evenVBand="0" w:oddHBand="0" w:evenHBand="0" w:firstRowFirstColumn="0" w:firstRowLastColumn="0" w:lastRowFirstColumn="0" w:lastRowLastColumn="0"/>
            <w:tcW w:w="3350" w:type="dxa"/>
          </w:tcPr>
          <w:p w14:paraId="6AC37020" w14:textId="069BBAD9" w:rsidR="00065615" w:rsidRPr="00FD19D7" w:rsidRDefault="00065615" w:rsidP="00B23241">
            <w:pPr>
              <w:keepNext/>
              <w:spacing w:before="0" w:after="0"/>
              <w:jc w:val="left"/>
              <w:rPr>
                <w:sz w:val="20"/>
              </w:rPr>
            </w:pPr>
            <w:r w:rsidRPr="00FD19D7">
              <w:rPr>
                <w:sz w:val="20"/>
              </w:rPr>
              <w:t>Your manager or direct supervisor provided enough information on your rights and</w:t>
            </w:r>
            <w:r w:rsidR="00B23241">
              <w:rPr>
                <w:sz w:val="20"/>
              </w:rPr>
              <w:t xml:space="preserve"> responsibilities</w:t>
            </w:r>
          </w:p>
        </w:tc>
        <w:tc>
          <w:tcPr>
            <w:tcW w:w="1147" w:type="dxa"/>
          </w:tcPr>
          <w:p w14:paraId="66B16127"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31" w:type="dxa"/>
          </w:tcPr>
          <w:p w14:paraId="3DE8F3BA"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147" w:type="dxa"/>
          </w:tcPr>
          <w:p w14:paraId="2CDB0941"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764" w:type="dxa"/>
          </w:tcPr>
          <w:p w14:paraId="69FEBE8E"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10" w:type="dxa"/>
          </w:tcPr>
          <w:p w14:paraId="6CE13369"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r>
      <w:tr w:rsidR="00065615" w:rsidRPr="00FD19D7" w14:paraId="7906A7EF" w14:textId="77777777" w:rsidTr="00B23241">
        <w:trPr>
          <w:trHeight w:val="537"/>
        </w:trPr>
        <w:tc>
          <w:tcPr>
            <w:cnfStyle w:val="001000000000" w:firstRow="0" w:lastRow="0" w:firstColumn="1" w:lastColumn="0" w:oddVBand="0" w:evenVBand="0" w:oddHBand="0" w:evenHBand="0" w:firstRowFirstColumn="0" w:firstRowLastColumn="0" w:lastRowFirstColumn="0" w:lastRowLastColumn="0"/>
            <w:tcW w:w="3350" w:type="dxa"/>
          </w:tcPr>
          <w:p w14:paraId="040D291E" w14:textId="4E40CAF7" w:rsidR="00065615" w:rsidRPr="00FD19D7" w:rsidRDefault="00065615" w:rsidP="00B23241">
            <w:pPr>
              <w:keepNext/>
              <w:spacing w:before="0" w:after="0"/>
              <w:jc w:val="left"/>
              <w:rPr>
                <w:sz w:val="20"/>
              </w:rPr>
            </w:pPr>
            <w:r w:rsidRPr="00FD19D7">
              <w:rPr>
                <w:sz w:val="20"/>
              </w:rPr>
              <w:t xml:space="preserve">Your manager or direct supervisor made an effort to find </w:t>
            </w:r>
            <w:r w:rsidR="00B23241">
              <w:rPr>
                <w:sz w:val="20"/>
              </w:rPr>
              <w:t>suitable employment for you</w:t>
            </w:r>
          </w:p>
        </w:tc>
        <w:tc>
          <w:tcPr>
            <w:tcW w:w="1147" w:type="dxa"/>
          </w:tcPr>
          <w:p w14:paraId="07EF08EB"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31" w:type="dxa"/>
          </w:tcPr>
          <w:p w14:paraId="7835C881"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147" w:type="dxa"/>
          </w:tcPr>
          <w:p w14:paraId="4259F25A"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764" w:type="dxa"/>
          </w:tcPr>
          <w:p w14:paraId="0FB33958"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10" w:type="dxa"/>
          </w:tcPr>
          <w:p w14:paraId="69ABA5DB"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r>
      <w:tr w:rsidR="00065615" w:rsidRPr="00FD19D7" w14:paraId="022C81EF" w14:textId="77777777" w:rsidTr="00B23241">
        <w:trPr>
          <w:trHeight w:val="1082"/>
        </w:trPr>
        <w:tc>
          <w:tcPr>
            <w:cnfStyle w:val="001000000000" w:firstRow="0" w:lastRow="0" w:firstColumn="1" w:lastColumn="0" w:oddVBand="0" w:evenVBand="0" w:oddHBand="0" w:evenHBand="0" w:firstRowFirstColumn="0" w:firstRowLastColumn="0" w:lastRowFirstColumn="0" w:lastRowLastColumn="0"/>
            <w:tcW w:w="3350" w:type="dxa"/>
          </w:tcPr>
          <w:p w14:paraId="0F6572D0" w14:textId="1C9A0A98" w:rsidR="00065615" w:rsidRPr="00FD19D7" w:rsidRDefault="00065615" w:rsidP="00B23241">
            <w:pPr>
              <w:keepNext/>
              <w:spacing w:before="0" w:after="0"/>
              <w:jc w:val="left"/>
              <w:rPr>
                <w:sz w:val="20"/>
              </w:rPr>
            </w:pPr>
            <w:r w:rsidRPr="00FD19D7">
              <w:rPr>
                <w:sz w:val="20"/>
              </w:rPr>
              <w:t>Your manager or direct su</w:t>
            </w:r>
            <w:r w:rsidR="00B23241">
              <w:rPr>
                <w:sz w:val="20"/>
              </w:rPr>
              <w:t>pervisor treated you fairly</w:t>
            </w:r>
          </w:p>
        </w:tc>
        <w:tc>
          <w:tcPr>
            <w:tcW w:w="1147" w:type="dxa"/>
          </w:tcPr>
          <w:p w14:paraId="41F25A1F"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31" w:type="dxa"/>
          </w:tcPr>
          <w:p w14:paraId="097838D2"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147" w:type="dxa"/>
          </w:tcPr>
          <w:p w14:paraId="642896CB"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764" w:type="dxa"/>
          </w:tcPr>
          <w:p w14:paraId="042DE708"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10" w:type="dxa"/>
          </w:tcPr>
          <w:p w14:paraId="7004C5FE"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r>
    </w:tbl>
    <w:p w14:paraId="09A5FAD3" w14:textId="77777777" w:rsidR="00216BC1" w:rsidRDefault="00216BC1" w:rsidP="00065615">
      <w:pPr>
        <w:keepNext/>
      </w:pPr>
    </w:p>
    <w:p w14:paraId="2FB10961" w14:textId="77777777" w:rsidR="00216BC1" w:rsidRDefault="00216BC1">
      <w:pPr>
        <w:spacing w:before="0" w:after="0" w:line="240" w:lineRule="auto"/>
      </w:pPr>
      <w:r>
        <w:br w:type="page"/>
      </w:r>
    </w:p>
    <w:p w14:paraId="00816D98" w14:textId="3F9419DD" w:rsidR="00065615" w:rsidRDefault="00065615" w:rsidP="00065615">
      <w:pPr>
        <w:keepNext/>
      </w:pPr>
      <w:r>
        <w:lastRenderedPageBreak/>
        <w:t>Q5 Are you satisfied with the amount of contact by your manager or direct supervisor</w:t>
      </w:r>
      <w:r>
        <w:rPr>
          <w:b/>
        </w:rPr>
        <w:t xml:space="preserve"> during</w:t>
      </w:r>
      <w:r>
        <w:t xml:space="preserve"> your absence from work?</w:t>
      </w:r>
    </w:p>
    <w:p w14:paraId="00560371" w14:textId="0DB10141" w:rsidR="00065615" w:rsidRDefault="00B23241" w:rsidP="00D22C42">
      <w:pPr>
        <w:pStyle w:val="ListParagraph"/>
        <w:keepNext/>
        <w:numPr>
          <w:ilvl w:val="0"/>
          <w:numId w:val="9"/>
        </w:numPr>
        <w:spacing w:before="0" w:after="0"/>
        <w:ind w:left="357"/>
      </w:pPr>
      <w:r>
        <w:t>Yes</w:t>
      </w:r>
    </w:p>
    <w:p w14:paraId="7ECEB865" w14:textId="48D4147C" w:rsidR="00065615" w:rsidRDefault="00B23241" w:rsidP="00D22C42">
      <w:pPr>
        <w:pStyle w:val="ListParagraph"/>
        <w:keepNext/>
        <w:numPr>
          <w:ilvl w:val="0"/>
          <w:numId w:val="9"/>
        </w:numPr>
        <w:spacing w:before="0" w:after="0"/>
        <w:ind w:left="357"/>
      </w:pPr>
      <w:r>
        <w:t>No, too little contact</w:t>
      </w:r>
      <w:r w:rsidR="00065615">
        <w:t xml:space="preserve"> </w:t>
      </w:r>
    </w:p>
    <w:p w14:paraId="5B84EA2A" w14:textId="3A6770D3" w:rsidR="00065615" w:rsidRDefault="00B23241" w:rsidP="00D22C42">
      <w:pPr>
        <w:pStyle w:val="ListParagraph"/>
        <w:keepNext/>
        <w:numPr>
          <w:ilvl w:val="0"/>
          <w:numId w:val="9"/>
        </w:numPr>
        <w:spacing w:before="0" w:after="0"/>
        <w:ind w:left="357"/>
      </w:pPr>
      <w:r>
        <w:t xml:space="preserve">No, too much contact </w:t>
      </w:r>
    </w:p>
    <w:p w14:paraId="15183CAE" w14:textId="77777777" w:rsidR="00065615" w:rsidRDefault="00065615" w:rsidP="00065615"/>
    <w:p w14:paraId="5DDC9682" w14:textId="77777777" w:rsidR="00065615" w:rsidRDefault="00065615" w:rsidP="00065615">
      <w:pPr>
        <w:keepNext/>
      </w:pPr>
      <w:r>
        <w:t xml:space="preserve">Q6 Do you agree or disagree with the following statements regarding contact with your supervisor </w:t>
      </w:r>
      <w:r>
        <w:rPr>
          <w:b/>
        </w:rPr>
        <w:t>during</w:t>
      </w:r>
      <w:r>
        <w:t xml:space="preserve"> your absence from work?</w:t>
      </w:r>
    </w:p>
    <w:tbl>
      <w:tblPr>
        <w:tblStyle w:val="QQuestionTable"/>
        <w:tblW w:w="8850" w:type="dxa"/>
        <w:tblLook w:val="07E0" w:firstRow="1" w:lastRow="1" w:firstColumn="1" w:lastColumn="1" w:noHBand="1" w:noVBand="1"/>
      </w:tblPr>
      <w:tblGrid>
        <w:gridCol w:w="3528"/>
        <w:gridCol w:w="1225"/>
        <w:gridCol w:w="1031"/>
        <w:gridCol w:w="1224"/>
        <w:gridCol w:w="780"/>
        <w:gridCol w:w="1062"/>
      </w:tblGrid>
      <w:tr w:rsidR="00065615" w:rsidRPr="00FD19D7" w14:paraId="1A6C046D" w14:textId="77777777" w:rsidTr="001B79F9">
        <w:trPr>
          <w:cnfStyle w:val="100000000000" w:firstRow="1" w:lastRow="0" w:firstColumn="0" w:lastColumn="0" w:oddVBand="0" w:evenVBand="0" w:oddHBand="0" w:evenHBand="0" w:firstRowFirstColumn="0" w:firstRowLastColumn="0" w:lastRowFirstColumn="0" w:lastRowLastColumn="0"/>
          <w:trHeight w:val="1011"/>
          <w:tblHeader/>
        </w:trPr>
        <w:tc>
          <w:tcPr>
            <w:cnfStyle w:val="001000000000" w:firstRow="0" w:lastRow="0" w:firstColumn="1" w:lastColumn="0" w:oddVBand="0" w:evenVBand="0" w:oddHBand="0" w:evenHBand="0" w:firstRowFirstColumn="0" w:firstRowLastColumn="0" w:lastRowFirstColumn="0" w:lastRowLastColumn="0"/>
            <w:tcW w:w="3541" w:type="dxa"/>
          </w:tcPr>
          <w:p w14:paraId="7286D503" w14:textId="77777777" w:rsidR="00065615" w:rsidRPr="00FD19D7" w:rsidRDefault="00065615" w:rsidP="00F178E0">
            <w:pPr>
              <w:keepNext/>
              <w:rPr>
                <w:sz w:val="20"/>
              </w:rPr>
            </w:pPr>
          </w:p>
        </w:tc>
        <w:tc>
          <w:tcPr>
            <w:tcW w:w="1226" w:type="dxa"/>
            <w:vAlign w:val="bottom"/>
          </w:tcPr>
          <w:p w14:paraId="39A6C17C"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(1)</w:t>
            </w:r>
          </w:p>
        </w:tc>
        <w:tc>
          <w:tcPr>
            <w:tcW w:w="1016" w:type="dxa"/>
            <w:vAlign w:val="bottom"/>
          </w:tcPr>
          <w:p w14:paraId="4D599361"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(2)</w:t>
            </w:r>
          </w:p>
        </w:tc>
        <w:tc>
          <w:tcPr>
            <w:tcW w:w="1225" w:type="dxa"/>
            <w:vAlign w:val="bottom"/>
          </w:tcPr>
          <w:p w14:paraId="0077C835"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780" w:type="dxa"/>
            <w:vAlign w:val="bottom"/>
          </w:tcPr>
          <w:p w14:paraId="0E48562D"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(4)</w:t>
            </w:r>
          </w:p>
        </w:tc>
        <w:tc>
          <w:tcPr>
            <w:tcW w:w="1062" w:type="dxa"/>
            <w:vAlign w:val="bottom"/>
          </w:tcPr>
          <w:p w14:paraId="081EA351"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(5)</w:t>
            </w:r>
          </w:p>
        </w:tc>
      </w:tr>
      <w:tr w:rsidR="00065615" w:rsidRPr="00FD19D7" w14:paraId="7BA91343" w14:textId="77777777" w:rsidTr="00FF18DB">
        <w:trPr>
          <w:trHeight w:val="663"/>
        </w:trPr>
        <w:tc>
          <w:tcPr>
            <w:cnfStyle w:val="001000000000" w:firstRow="0" w:lastRow="0" w:firstColumn="1" w:lastColumn="0" w:oddVBand="0" w:evenVBand="0" w:oddHBand="0" w:evenHBand="0" w:firstRowFirstColumn="0" w:firstRowLastColumn="0" w:lastRowFirstColumn="0" w:lastRowLastColumn="0"/>
            <w:tcW w:w="3541" w:type="dxa"/>
          </w:tcPr>
          <w:p w14:paraId="3CF288F3" w14:textId="268ACAA1" w:rsidR="00065615" w:rsidRPr="00FD19D7" w:rsidRDefault="00065615" w:rsidP="00B23241">
            <w:pPr>
              <w:keepNext/>
              <w:spacing w:before="0" w:after="0"/>
              <w:jc w:val="left"/>
              <w:rPr>
                <w:sz w:val="20"/>
              </w:rPr>
            </w:pPr>
            <w:r w:rsidRPr="00FD19D7">
              <w:rPr>
                <w:sz w:val="20"/>
              </w:rPr>
              <w:t>Contact from your manager or di</w:t>
            </w:r>
            <w:r w:rsidR="00B23241">
              <w:rPr>
                <w:sz w:val="20"/>
              </w:rPr>
              <w:t>rect supervisor was helpful</w:t>
            </w:r>
          </w:p>
        </w:tc>
        <w:tc>
          <w:tcPr>
            <w:tcW w:w="1226" w:type="dxa"/>
          </w:tcPr>
          <w:p w14:paraId="3F7CAF14"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016" w:type="dxa"/>
          </w:tcPr>
          <w:p w14:paraId="2D555780"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225" w:type="dxa"/>
          </w:tcPr>
          <w:p w14:paraId="3E0A9D0C"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780" w:type="dxa"/>
          </w:tcPr>
          <w:p w14:paraId="38379D24"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062" w:type="dxa"/>
          </w:tcPr>
          <w:p w14:paraId="4894485E"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r>
      <w:tr w:rsidR="00065615" w:rsidRPr="00FD19D7" w14:paraId="06D98D52" w14:textId="77777777" w:rsidTr="00FF18DB">
        <w:trPr>
          <w:trHeight w:val="679"/>
        </w:trPr>
        <w:tc>
          <w:tcPr>
            <w:cnfStyle w:val="001000000000" w:firstRow="0" w:lastRow="0" w:firstColumn="1" w:lastColumn="0" w:oddVBand="0" w:evenVBand="0" w:oddHBand="0" w:evenHBand="0" w:firstRowFirstColumn="0" w:firstRowLastColumn="0" w:lastRowFirstColumn="0" w:lastRowLastColumn="0"/>
            <w:tcW w:w="3541" w:type="dxa"/>
          </w:tcPr>
          <w:p w14:paraId="2054FEBB" w14:textId="60D2A82C" w:rsidR="00065615" w:rsidRPr="00FD19D7" w:rsidRDefault="00065615" w:rsidP="00B23241">
            <w:pPr>
              <w:keepNext/>
              <w:spacing w:before="0" w:after="0"/>
              <w:jc w:val="left"/>
              <w:rPr>
                <w:sz w:val="20"/>
              </w:rPr>
            </w:pPr>
            <w:r w:rsidRPr="00FD19D7">
              <w:rPr>
                <w:sz w:val="20"/>
              </w:rPr>
              <w:t>You feel supported by your m</w:t>
            </w:r>
            <w:r w:rsidR="00B23241">
              <w:rPr>
                <w:sz w:val="20"/>
              </w:rPr>
              <w:t>anager or direct supervisor</w:t>
            </w:r>
          </w:p>
        </w:tc>
        <w:tc>
          <w:tcPr>
            <w:tcW w:w="1226" w:type="dxa"/>
          </w:tcPr>
          <w:p w14:paraId="77BD1C7A"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016" w:type="dxa"/>
          </w:tcPr>
          <w:p w14:paraId="2CFA7EA4"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225" w:type="dxa"/>
          </w:tcPr>
          <w:p w14:paraId="20D9190B"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780" w:type="dxa"/>
          </w:tcPr>
          <w:p w14:paraId="43A28F11"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062" w:type="dxa"/>
          </w:tcPr>
          <w:p w14:paraId="4E57515F"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r>
    </w:tbl>
    <w:p w14:paraId="630F342A" w14:textId="77777777" w:rsidR="00065615" w:rsidRDefault="00065615" w:rsidP="00065615"/>
    <w:p w14:paraId="595123FF" w14:textId="77777777" w:rsidR="00065615" w:rsidRDefault="00065615" w:rsidP="00065615">
      <w:pPr>
        <w:keepNext/>
      </w:pPr>
      <w:r>
        <w:t>Q7 During my absence from work, my manager or direct supervisor discussed with me about how to stay in touch, taking into account my preferences.</w:t>
      </w:r>
    </w:p>
    <w:p w14:paraId="18DEC754" w14:textId="60273433" w:rsidR="00065615" w:rsidRDefault="00B23241" w:rsidP="00D22C42">
      <w:pPr>
        <w:pStyle w:val="ListParagraph"/>
        <w:keepNext/>
        <w:numPr>
          <w:ilvl w:val="0"/>
          <w:numId w:val="9"/>
        </w:numPr>
        <w:spacing w:before="0" w:after="0"/>
        <w:ind w:left="357"/>
      </w:pPr>
      <w:r>
        <w:t>Yes</w:t>
      </w:r>
    </w:p>
    <w:p w14:paraId="3591A540" w14:textId="15B5E3B8" w:rsidR="00065615" w:rsidRDefault="00B23241" w:rsidP="00D22C42">
      <w:pPr>
        <w:pStyle w:val="ListParagraph"/>
        <w:keepNext/>
        <w:numPr>
          <w:ilvl w:val="0"/>
          <w:numId w:val="9"/>
        </w:numPr>
        <w:spacing w:before="0" w:after="0"/>
        <w:ind w:left="357"/>
      </w:pPr>
      <w:r>
        <w:t>No</w:t>
      </w:r>
    </w:p>
    <w:p w14:paraId="2F7D69E2" w14:textId="3FEBA8D3" w:rsidR="00065615" w:rsidRDefault="00065615" w:rsidP="00D22C42">
      <w:pPr>
        <w:pStyle w:val="ListParagraph"/>
        <w:keepNext/>
        <w:numPr>
          <w:ilvl w:val="0"/>
          <w:numId w:val="9"/>
        </w:numPr>
        <w:spacing w:before="0" w:after="0"/>
        <w:ind w:left="357"/>
      </w:pPr>
      <w:r>
        <w:t>Not a</w:t>
      </w:r>
      <w:r w:rsidR="00B23241">
        <w:t xml:space="preserve">pplicable (please explain) </w:t>
      </w:r>
      <w:r>
        <w:t>________________________________________________</w:t>
      </w:r>
    </w:p>
    <w:p w14:paraId="7953D093" w14:textId="77777777" w:rsidR="00065615" w:rsidRDefault="00065615" w:rsidP="00065615">
      <w:pPr>
        <w:keepNext/>
      </w:pPr>
    </w:p>
    <w:p w14:paraId="1F759090" w14:textId="157C0390" w:rsidR="00065615" w:rsidRDefault="00B42F9A" w:rsidP="00B42F9A">
      <w:pPr>
        <w:pStyle w:val="ListParagraph"/>
        <w:keepNext/>
        <w:ind w:left="0"/>
      </w:pPr>
      <w:r>
        <w:t xml:space="preserve">Q8 </w:t>
      </w:r>
      <w:r w:rsidR="00065615">
        <w:t>During my absence from work, my manager or direct supervisor explained the return to work process/procedures to me.</w:t>
      </w:r>
    </w:p>
    <w:p w14:paraId="7C37B335" w14:textId="71889E64" w:rsidR="00065615" w:rsidRDefault="00B23241" w:rsidP="00D22C42">
      <w:pPr>
        <w:pStyle w:val="ListParagraph"/>
        <w:keepNext/>
        <w:numPr>
          <w:ilvl w:val="0"/>
          <w:numId w:val="9"/>
        </w:numPr>
        <w:spacing w:before="0" w:after="0"/>
        <w:ind w:left="357"/>
      </w:pPr>
      <w:r>
        <w:t>Yes</w:t>
      </w:r>
    </w:p>
    <w:p w14:paraId="7FE302B8" w14:textId="4F545C4E" w:rsidR="00065615" w:rsidRDefault="00B23241" w:rsidP="00D22C42">
      <w:pPr>
        <w:pStyle w:val="ListParagraph"/>
        <w:keepNext/>
        <w:numPr>
          <w:ilvl w:val="0"/>
          <w:numId w:val="9"/>
        </w:numPr>
        <w:spacing w:before="0" w:after="0"/>
        <w:ind w:left="357"/>
      </w:pPr>
      <w:r>
        <w:t xml:space="preserve">No </w:t>
      </w:r>
    </w:p>
    <w:p w14:paraId="42EC4075" w14:textId="572DA7E3" w:rsidR="00065615" w:rsidRDefault="00065615" w:rsidP="00D22C42">
      <w:pPr>
        <w:pStyle w:val="ListParagraph"/>
        <w:keepNext/>
        <w:numPr>
          <w:ilvl w:val="0"/>
          <w:numId w:val="9"/>
        </w:numPr>
        <w:spacing w:before="0" w:after="0"/>
        <w:ind w:left="357"/>
      </w:pPr>
      <w:r>
        <w:t>Not applicable (please explain)  ________________________________________________</w:t>
      </w:r>
    </w:p>
    <w:p w14:paraId="7C71ACD4" w14:textId="77777777" w:rsidR="00065615" w:rsidRDefault="00065615" w:rsidP="00065615"/>
    <w:p w14:paraId="30004989" w14:textId="3F133249" w:rsidR="00065615" w:rsidRDefault="00B42F9A" w:rsidP="00B23241">
      <w:pPr>
        <w:keepNext/>
        <w:spacing w:after="0"/>
      </w:pPr>
      <w:r>
        <w:lastRenderedPageBreak/>
        <w:t>Q9</w:t>
      </w:r>
      <w:r w:rsidR="00065615">
        <w:t xml:space="preserve"> Have you returned to work at any time since your injury or illness? (Note: this can include return to work at a different section, branch or employer).</w:t>
      </w:r>
    </w:p>
    <w:p w14:paraId="1611E4D0" w14:textId="17845535" w:rsidR="00065615" w:rsidRDefault="00B23241" w:rsidP="00D22C42">
      <w:pPr>
        <w:pStyle w:val="ListParagraph"/>
        <w:keepNext/>
        <w:numPr>
          <w:ilvl w:val="0"/>
          <w:numId w:val="9"/>
        </w:numPr>
        <w:spacing w:before="0" w:after="0"/>
        <w:ind w:left="357"/>
      </w:pPr>
      <w:r>
        <w:t>Yes</w:t>
      </w:r>
    </w:p>
    <w:p w14:paraId="4783C373" w14:textId="3781ABDD" w:rsidR="00065615" w:rsidRDefault="00B23241" w:rsidP="00D22C42">
      <w:pPr>
        <w:pStyle w:val="ListParagraph"/>
        <w:keepNext/>
        <w:numPr>
          <w:ilvl w:val="0"/>
          <w:numId w:val="9"/>
        </w:numPr>
        <w:spacing w:before="0" w:after="0"/>
        <w:ind w:left="357"/>
      </w:pPr>
      <w:r>
        <w:t>No</w:t>
      </w:r>
    </w:p>
    <w:p w14:paraId="24EDDBFC" w14:textId="1D8E9170" w:rsidR="00065615" w:rsidRDefault="00065615" w:rsidP="00D22C42">
      <w:pPr>
        <w:pStyle w:val="ListParagraph"/>
        <w:keepNext/>
        <w:numPr>
          <w:ilvl w:val="0"/>
          <w:numId w:val="9"/>
        </w:numPr>
        <w:spacing w:before="0" w:after="0"/>
        <w:ind w:left="357"/>
      </w:pPr>
      <w:r>
        <w:t xml:space="preserve">Don't know/ Prefer not to say </w:t>
      </w:r>
    </w:p>
    <w:p w14:paraId="388D851E" w14:textId="2C000987" w:rsidR="00B23241" w:rsidRPr="00B23241" w:rsidRDefault="00B42F9A" w:rsidP="00B23241">
      <w:pPr>
        <w:rPr>
          <w:i/>
        </w:rPr>
      </w:pPr>
      <w:r>
        <w:rPr>
          <w:i/>
        </w:rPr>
        <w:t>If Yes: go to Q10</w:t>
      </w:r>
    </w:p>
    <w:p w14:paraId="541D17C8" w14:textId="5FEB6FCD" w:rsidR="00065615" w:rsidRPr="00B23241" w:rsidRDefault="00B42F9A" w:rsidP="00B23241">
      <w:pPr>
        <w:rPr>
          <w:i/>
        </w:rPr>
      </w:pPr>
      <w:r>
        <w:rPr>
          <w:i/>
        </w:rPr>
        <w:t>If No: go to Q19</w:t>
      </w:r>
    </w:p>
    <w:p w14:paraId="7B262733" w14:textId="5B409DB4" w:rsidR="00065615" w:rsidRDefault="00B42F9A" w:rsidP="00B23241">
      <w:pPr>
        <w:keepNext/>
        <w:spacing w:after="0"/>
      </w:pPr>
      <w:r>
        <w:t>Q10</w:t>
      </w:r>
      <w:r w:rsidR="00065615">
        <w:t xml:space="preserve"> When you went back to work, was this with the same direct supervisor or manager as at the time of your recent injury or illness?</w:t>
      </w:r>
    </w:p>
    <w:p w14:paraId="01BABDAD" w14:textId="4D139643" w:rsidR="00065615" w:rsidRDefault="00065615" w:rsidP="00D22C42">
      <w:pPr>
        <w:pStyle w:val="ListParagraph"/>
        <w:keepNext/>
        <w:numPr>
          <w:ilvl w:val="0"/>
          <w:numId w:val="9"/>
        </w:numPr>
        <w:spacing w:before="0" w:after="0"/>
        <w:ind w:left="357"/>
      </w:pPr>
      <w:r>
        <w:t>Ye</w:t>
      </w:r>
      <w:r w:rsidR="00B23241">
        <w:t>s, same supervisor/manager</w:t>
      </w:r>
    </w:p>
    <w:p w14:paraId="740B49EC" w14:textId="4370DA01" w:rsidR="00065615" w:rsidRDefault="00065615" w:rsidP="00D22C42">
      <w:pPr>
        <w:pStyle w:val="ListParagraph"/>
        <w:keepNext/>
        <w:numPr>
          <w:ilvl w:val="0"/>
          <w:numId w:val="9"/>
        </w:numPr>
        <w:spacing w:before="0" w:after="0"/>
        <w:ind w:left="357"/>
      </w:pPr>
      <w:r>
        <w:t xml:space="preserve">No, </w:t>
      </w:r>
      <w:r w:rsidR="00B23241">
        <w:t>changed supervisor/manager</w:t>
      </w:r>
    </w:p>
    <w:p w14:paraId="701FC5CA" w14:textId="352294C7" w:rsidR="00065615" w:rsidRDefault="00B42F9A" w:rsidP="00B23241">
      <w:pPr>
        <w:keepNext/>
        <w:spacing w:after="0"/>
      </w:pPr>
      <w:r>
        <w:t>Q11</w:t>
      </w:r>
      <w:r w:rsidR="00065615">
        <w:t xml:space="preserve"> When you FIRST went back to work, were the hours you returned to the same, more or less than what you were doing at the time of your recent injury or illness? </w:t>
      </w:r>
    </w:p>
    <w:p w14:paraId="0DF3CC40" w14:textId="12142FBA" w:rsidR="00065615" w:rsidRDefault="00065615" w:rsidP="00D22C42">
      <w:pPr>
        <w:pStyle w:val="ListParagraph"/>
        <w:keepNext/>
        <w:numPr>
          <w:ilvl w:val="0"/>
          <w:numId w:val="9"/>
        </w:numPr>
        <w:spacing w:before="0" w:after="0"/>
        <w:ind w:left="357"/>
      </w:pPr>
      <w:r>
        <w:t xml:space="preserve">Same  </w:t>
      </w:r>
    </w:p>
    <w:p w14:paraId="5CEF5C16" w14:textId="1CA66DC7" w:rsidR="00065615" w:rsidRDefault="00B23241" w:rsidP="00D22C42">
      <w:pPr>
        <w:pStyle w:val="ListParagraph"/>
        <w:keepNext/>
        <w:numPr>
          <w:ilvl w:val="0"/>
          <w:numId w:val="9"/>
        </w:numPr>
        <w:spacing w:before="0" w:after="0"/>
        <w:ind w:left="357"/>
      </w:pPr>
      <w:r>
        <w:t>More</w:t>
      </w:r>
    </w:p>
    <w:p w14:paraId="65AC919B" w14:textId="2EB5F9D3" w:rsidR="00065615" w:rsidRDefault="00B23241" w:rsidP="00D22C42">
      <w:pPr>
        <w:pStyle w:val="ListParagraph"/>
        <w:keepNext/>
        <w:numPr>
          <w:ilvl w:val="0"/>
          <w:numId w:val="9"/>
        </w:numPr>
        <w:spacing w:before="0" w:after="0"/>
        <w:ind w:left="357"/>
      </w:pPr>
      <w:r>
        <w:t>Less</w:t>
      </w:r>
    </w:p>
    <w:p w14:paraId="285ACA71" w14:textId="381A013E" w:rsidR="00065615" w:rsidRDefault="00B42F9A" w:rsidP="00B23241">
      <w:pPr>
        <w:keepNext/>
        <w:spacing w:after="0"/>
      </w:pPr>
      <w:r>
        <w:t>Q12</w:t>
      </w:r>
      <w:r w:rsidR="00065615">
        <w:t xml:space="preserve"> When you </w:t>
      </w:r>
      <w:r w:rsidR="00065615">
        <w:rPr>
          <w:b/>
        </w:rPr>
        <w:t>FIRST</w:t>
      </w:r>
      <w:r w:rsidR="00065615">
        <w:t xml:space="preserve"> went back to work, were the duties you returned to the same, slightly different or completely different to what you were doing at the time of your work-related injury or illness.   NOTE: ‘slightly different’ includes ‘restricted’, or ‘alternate’ duties</w:t>
      </w:r>
    </w:p>
    <w:p w14:paraId="3E151071" w14:textId="632445CD" w:rsidR="00065615" w:rsidRDefault="00B23241" w:rsidP="00D22C42">
      <w:pPr>
        <w:pStyle w:val="ListParagraph"/>
        <w:keepNext/>
        <w:numPr>
          <w:ilvl w:val="0"/>
          <w:numId w:val="9"/>
        </w:numPr>
        <w:spacing w:before="0" w:after="0"/>
        <w:ind w:left="357"/>
      </w:pPr>
      <w:r>
        <w:t xml:space="preserve">Same duties </w:t>
      </w:r>
    </w:p>
    <w:p w14:paraId="49248C27" w14:textId="7E50DB71" w:rsidR="00065615" w:rsidRDefault="00065615" w:rsidP="00D22C42">
      <w:pPr>
        <w:pStyle w:val="ListParagraph"/>
        <w:keepNext/>
        <w:numPr>
          <w:ilvl w:val="0"/>
          <w:numId w:val="9"/>
        </w:numPr>
        <w:spacing w:before="0" w:after="0"/>
        <w:ind w:left="357"/>
      </w:pPr>
      <w:r>
        <w:t>Slightly differen</w:t>
      </w:r>
      <w:r w:rsidR="00B23241">
        <w:t>t (modified/ light duties</w:t>
      </w:r>
    </w:p>
    <w:p w14:paraId="1A218A7D" w14:textId="471CB54F" w:rsidR="00065615" w:rsidRDefault="00065615" w:rsidP="00D22C42">
      <w:pPr>
        <w:pStyle w:val="ListParagraph"/>
        <w:keepNext/>
        <w:numPr>
          <w:ilvl w:val="0"/>
          <w:numId w:val="9"/>
        </w:numPr>
        <w:spacing w:before="0" w:after="0"/>
        <w:ind w:left="357"/>
      </w:pPr>
      <w:r>
        <w:t>Complet</w:t>
      </w:r>
      <w:r w:rsidR="00B23241">
        <w:t>ely different duties</w:t>
      </w:r>
    </w:p>
    <w:p w14:paraId="31E67078" w14:textId="58F79828" w:rsidR="00712FC4" w:rsidRPr="00B23241" w:rsidRDefault="00B23241" w:rsidP="00B23241">
      <w:pPr>
        <w:rPr>
          <w:i/>
        </w:rPr>
      </w:pPr>
      <w:r w:rsidRPr="00B23241">
        <w:rPr>
          <w:i/>
        </w:rPr>
        <w:t xml:space="preserve">If </w:t>
      </w:r>
      <w:r>
        <w:rPr>
          <w:i/>
        </w:rPr>
        <w:t>s</w:t>
      </w:r>
      <w:r w:rsidRPr="00B23241">
        <w:rPr>
          <w:i/>
        </w:rPr>
        <w:t>lightly different or completely different</w:t>
      </w:r>
      <w:r>
        <w:rPr>
          <w:i/>
        </w:rPr>
        <w:t xml:space="preserve"> go</w:t>
      </w:r>
      <w:r w:rsidR="00B42F9A">
        <w:rPr>
          <w:i/>
        </w:rPr>
        <w:t xml:space="preserve"> to Q13</w:t>
      </w:r>
    </w:p>
    <w:p w14:paraId="2F9481FD" w14:textId="48AAD2DD" w:rsidR="00065615" w:rsidRDefault="00B42F9A" w:rsidP="00B23241">
      <w:pPr>
        <w:spacing w:after="0"/>
      </w:pPr>
      <w:r>
        <w:t>Q13</w:t>
      </w:r>
      <w:r w:rsidR="00065615">
        <w:t xml:space="preserve"> Did you feel that these different duties were meaningful?</w:t>
      </w:r>
    </w:p>
    <w:p w14:paraId="430E55D8" w14:textId="7C06B622" w:rsidR="00712FC4" w:rsidRDefault="00B23241" w:rsidP="00216BC1">
      <w:pPr>
        <w:pStyle w:val="ListParagraph"/>
        <w:numPr>
          <w:ilvl w:val="0"/>
          <w:numId w:val="9"/>
        </w:numPr>
        <w:spacing w:before="0" w:after="0"/>
        <w:ind w:left="357"/>
      </w:pPr>
      <w:r>
        <w:t>Yes</w:t>
      </w:r>
    </w:p>
    <w:p w14:paraId="42B63F2E" w14:textId="79C07772" w:rsidR="00065615" w:rsidRDefault="00B23241" w:rsidP="00216BC1">
      <w:pPr>
        <w:pStyle w:val="ListParagraph"/>
        <w:numPr>
          <w:ilvl w:val="0"/>
          <w:numId w:val="9"/>
        </w:numPr>
        <w:spacing w:before="0" w:after="0"/>
        <w:ind w:left="357"/>
      </w:pPr>
      <w:r>
        <w:t>No</w:t>
      </w:r>
    </w:p>
    <w:p w14:paraId="6DAEE784" w14:textId="334A8487" w:rsidR="00216BC1" w:rsidRDefault="00B23241" w:rsidP="00B23241">
      <w:pPr>
        <w:pStyle w:val="ListParagraph"/>
        <w:numPr>
          <w:ilvl w:val="0"/>
          <w:numId w:val="9"/>
        </w:numPr>
        <w:spacing w:before="0" w:after="0"/>
        <w:ind w:left="357"/>
      </w:pPr>
      <w:r>
        <w:t xml:space="preserve">Don't know/ Can't say </w:t>
      </w:r>
    </w:p>
    <w:p w14:paraId="34F66078" w14:textId="357F3E1B" w:rsidR="00065615" w:rsidRDefault="00B42F9A" w:rsidP="00B23241">
      <w:pPr>
        <w:keepNext/>
        <w:spacing w:after="0"/>
      </w:pPr>
      <w:r>
        <w:t>Q14</w:t>
      </w:r>
      <w:r w:rsidR="00065615">
        <w:t xml:space="preserve"> Did these duties match your physical capabilities?</w:t>
      </w:r>
    </w:p>
    <w:p w14:paraId="6ADF9B95" w14:textId="0B8C9927" w:rsidR="00065615" w:rsidRDefault="00B23241" w:rsidP="00D22C42">
      <w:pPr>
        <w:pStyle w:val="ListParagraph"/>
        <w:keepNext/>
        <w:numPr>
          <w:ilvl w:val="0"/>
          <w:numId w:val="9"/>
        </w:numPr>
        <w:spacing w:before="0" w:after="0"/>
        <w:ind w:left="357"/>
      </w:pPr>
      <w:r>
        <w:t>Yes</w:t>
      </w:r>
    </w:p>
    <w:p w14:paraId="1F608D1E" w14:textId="3F1E6985" w:rsidR="00FF18DB" w:rsidRDefault="00B23241" w:rsidP="00D22C42">
      <w:pPr>
        <w:pStyle w:val="ListParagraph"/>
        <w:keepNext/>
        <w:numPr>
          <w:ilvl w:val="0"/>
          <w:numId w:val="9"/>
        </w:numPr>
        <w:spacing w:before="0" w:after="0"/>
        <w:ind w:left="357"/>
      </w:pPr>
      <w:r>
        <w:t>No</w:t>
      </w:r>
    </w:p>
    <w:p w14:paraId="2A0C5BFE" w14:textId="088A0E12" w:rsidR="00065615" w:rsidRDefault="00B42F9A" w:rsidP="00B23241">
      <w:pPr>
        <w:spacing w:after="0"/>
      </w:pPr>
      <w:r>
        <w:t>Q15</w:t>
      </w:r>
      <w:r w:rsidR="00065615">
        <w:t xml:space="preserve"> Did these duties match your psychological capabilities?</w:t>
      </w:r>
    </w:p>
    <w:p w14:paraId="6C4A30C1" w14:textId="5C54B760" w:rsidR="00712FC4" w:rsidRDefault="00B23241" w:rsidP="00712FC4">
      <w:pPr>
        <w:pStyle w:val="ListParagraph"/>
        <w:keepNext/>
        <w:numPr>
          <w:ilvl w:val="0"/>
          <w:numId w:val="9"/>
        </w:numPr>
        <w:spacing w:before="0" w:after="0"/>
        <w:ind w:left="357"/>
      </w:pPr>
      <w:r>
        <w:lastRenderedPageBreak/>
        <w:t xml:space="preserve">Yes </w:t>
      </w:r>
    </w:p>
    <w:p w14:paraId="753D48AE" w14:textId="47136D88" w:rsidR="00712FC4" w:rsidRDefault="00B23241" w:rsidP="00712FC4">
      <w:pPr>
        <w:pStyle w:val="ListParagraph"/>
        <w:keepNext/>
        <w:numPr>
          <w:ilvl w:val="0"/>
          <w:numId w:val="9"/>
        </w:numPr>
        <w:spacing w:before="0" w:after="0"/>
        <w:ind w:left="357"/>
      </w:pPr>
      <w:r>
        <w:t>No</w:t>
      </w:r>
    </w:p>
    <w:p w14:paraId="4B1A430E" w14:textId="080840F2" w:rsidR="00712FC4" w:rsidRDefault="00B42F9A" w:rsidP="00712FC4">
      <w:pPr>
        <w:keepNext/>
        <w:spacing w:after="0"/>
      </w:pPr>
      <w:r>
        <w:t>Q16</w:t>
      </w:r>
      <w:r w:rsidR="00712FC4">
        <w:t xml:space="preserve"> In your opinion, has returning to work helped, hindered or not affected your recovery from your injury/ illness?</w:t>
      </w:r>
    </w:p>
    <w:p w14:paraId="498B5610" w14:textId="40D696C5" w:rsidR="00712FC4" w:rsidRDefault="00B23241" w:rsidP="00712FC4">
      <w:pPr>
        <w:pStyle w:val="ListParagraph"/>
        <w:keepNext/>
        <w:numPr>
          <w:ilvl w:val="0"/>
          <w:numId w:val="9"/>
        </w:numPr>
        <w:spacing w:before="0" w:after="0"/>
        <w:ind w:left="357"/>
      </w:pPr>
      <w:r>
        <w:t>Helped</w:t>
      </w:r>
    </w:p>
    <w:p w14:paraId="017185D3" w14:textId="1AB7E46B" w:rsidR="00712FC4" w:rsidRDefault="00712FC4" w:rsidP="00712FC4">
      <w:pPr>
        <w:pStyle w:val="ListParagraph"/>
        <w:keepNext/>
        <w:numPr>
          <w:ilvl w:val="0"/>
          <w:numId w:val="9"/>
        </w:numPr>
        <w:spacing w:before="0" w:after="0"/>
        <w:ind w:left="357"/>
      </w:pPr>
      <w:r>
        <w:t xml:space="preserve">Hindered (delayed) </w:t>
      </w:r>
    </w:p>
    <w:p w14:paraId="7B27933D" w14:textId="61C3C417" w:rsidR="00712FC4" w:rsidRDefault="00712FC4" w:rsidP="00712FC4">
      <w:pPr>
        <w:pStyle w:val="ListParagraph"/>
        <w:keepNext/>
        <w:numPr>
          <w:ilvl w:val="0"/>
          <w:numId w:val="9"/>
        </w:numPr>
        <w:spacing w:before="0" w:after="0"/>
        <w:ind w:left="357"/>
      </w:pPr>
      <w:r>
        <w:t xml:space="preserve">Not affected </w:t>
      </w:r>
    </w:p>
    <w:p w14:paraId="45370F13" w14:textId="02204397" w:rsidR="00712FC4" w:rsidRDefault="00B23241" w:rsidP="00E64C7D">
      <w:pPr>
        <w:pStyle w:val="ListParagraph"/>
        <w:keepNext/>
        <w:numPr>
          <w:ilvl w:val="0"/>
          <w:numId w:val="9"/>
        </w:numPr>
        <w:spacing w:before="0" w:after="0"/>
        <w:ind w:left="357"/>
      </w:pPr>
      <w:r>
        <w:t>Don't know/ Can't say</w:t>
      </w:r>
    </w:p>
    <w:p w14:paraId="7C9D3063" w14:textId="56C5CBD4" w:rsidR="00065615" w:rsidRDefault="00065615" w:rsidP="00065615">
      <w:pPr>
        <w:keepNext/>
      </w:pPr>
      <w:r>
        <w:t>Q</w:t>
      </w:r>
      <w:r w:rsidR="00B42F9A">
        <w:t>17</w:t>
      </w:r>
      <w:r>
        <w:t xml:space="preserve"> Thinking about your current situation, do you agree or disagree with the following statements?</w:t>
      </w:r>
    </w:p>
    <w:tbl>
      <w:tblPr>
        <w:tblStyle w:val="QQuestionTable"/>
        <w:tblW w:w="8373" w:type="dxa"/>
        <w:tblLook w:val="07E0" w:firstRow="1" w:lastRow="1" w:firstColumn="1" w:lastColumn="1" w:noHBand="1" w:noVBand="1"/>
      </w:tblPr>
      <w:tblGrid>
        <w:gridCol w:w="2872"/>
        <w:gridCol w:w="964"/>
        <w:gridCol w:w="764"/>
        <w:gridCol w:w="998"/>
        <w:gridCol w:w="1031"/>
        <w:gridCol w:w="998"/>
        <w:gridCol w:w="746"/>
      </w:tblGrid>
      <w:tr w:rsidR="00065615" w:rsidRPr="00FD19D7" w14:paraId="644356E2" w14:textId="77777777" w:rsidTr="001B79F9">
        <w:trPr>
          <w:cnfStyle w:val="100000000000" w:firstRow="1" w:lastRow="0" w:firstColumn="0" w:lastColumn="0" w:oddVBand="0" w:evenVBand="0" w:oddHBand="0" w:evenHBand="0" w:firstRowFirstColumn="0" w:firstRowLastColumn="0" w:lastRowFirstColumn="0" w:lastRowLastColumn="0"/>
          <w:trHeight w:val="1260"/>
          <w:tblHeader/>
        </w:trPr>
        <w:tc>
          <w:tcPr>
            <w:cnfStyle w:val="001000000000" w:firstRow="0" w:lastRow="0" w:firstColumn="1" w:lastColumn="0" w:oddVBand="0" w:evenVBand="0" w:oddHBand="0" w:evenHBand="0" w:firstRowFirstColumn="0" w:firstRowLastColumn="0" w:lastRowFirstColumn="0" w:lastRowLastColumn="0"/>
            <w:tcW w:w="3050" w:type="dxa"/>
            <w:vAlign w:val="bottom"/>
          </w:tcPr>
          <w:p w14:paraId="355653BB" w14:textId="77777777" w:rsidR="00065615" w:rsidRPr="00FD19D7" w:rsidRDefault="00065615" w:rsidP="00B23241">
            <w:pPr>
              <w:keepNext/>
              <w:rPr>
                <w:sz w:val="20"/>
              </w:rPr>
            </w:pPr>
          </w:p>
        </w:tc>
        <w:tc>
          <w:tcPr>
            <w:tcW w:w="923" w:type="dxa"/>
            <w:vAlign w:val="bottom"/>
          </w:tcPr>
          <w:p w14:paraId="4BD6F9E2"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(1)</w:t>
            </w:r>
          </w:p>
        </w:tc>
        <w:tc>
          <w:tcPr>
            <w:tcW w:w="731" w:type="dxa"/>
            <w:vAlign w:val="bottom"/>
          </w:tcPr>
          <w:p w14:paraId="113D41D9"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(2)</w:t>
            </w:r>
          </w:p>
        </w:tc>
        <w:tc>
          <w:tcPr>
            <w:tcW w:w="976" w:type="dxa"/>
            <w:vAlign w:val="bottom"/>
          </w:tcPr>
          <w:p w14:paraId="7613E723"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987" w:type="dxa"/>
            <w:vAlign w:val="bottom"/>
          </w:tcPr>
          <w:p w14:paraId="74972A97"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(4)</w:t>
            </w:r>
          </w:p>
        </w:tc>
        <w:tc>
          <w:tcPr>
            <w:tcW w:w="955" w:type="dxa"/>
            <w:vAlign w:val="bottom"/>
          </w:tcPr>
          <w:p w14:paraId="6649CCE1"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(5)</w:t>
            </w:r>
          </w:p>
        </w:tc>
        <w:tc>
          <w:tcPr>
            <w:tcW w:w="751" w:type="dxa"/>
            <w:vAlign w:val="bottom"/>
          </w:tcPr>
          <w:p w14:paraId="3845AE7A"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Don't know (6)</w:t>
            </w:r>
          </w:p>
        </w:tc>
      </w:tr>
      <w:tr w:rsidR="00065615" w:rsidRPr="00FD19D7" w14:paraId="4DDD8BB9" w14:textId="77777777" w:rsidTr="006975E5">
        <w:trPr>
          <w:trHeight w:val="514"/>
        </w:trPr>
        <w:tc>
          <w:tcPr>
            <w:cnfStyle w:val="001000000000" w:firstRow="0" w:lastRow="0" w:firstColumn="1" w:lastColumn="0" w:oddVBand="0" w:evenVBand="0" w:oddHBand="0" w:evenHBand="0" w:firstRowFirstColumn="0" w:firstRowLastColumn="0" w:lastRowFirstColumn="0" w:lastRowLastColumn="0"/>
            <w:tcW w:w="3050" w:type="dxa"/>
          </w:tcPr>
          <w:p w14:paraId="066910C5" w14:textId="2BA3D0C6" w:rsidR="00065615" w:rsidRPr="00FD19D7" w:rsidRDefault="00065615" w:rsidP="00B23241">
            <w:pPr>
              <w:keepNext/>
              <w:spacing w:before="0" w:after="0"/>
              <w:jc w:val="left"/>
              <w:rPr>
                <w:sz w:val="20"/>
              </w:rPr>
            </w:pPr>
            <w:r w:rsidRPr="00FD19D7">
              <w:rPr>
                <w:sz w:val="20"/>
              </w:rPr>
              <w:t>I am able to perf</w:t>
            </w:r>
            <w:r w:rsidR="00B23241">
              <w:rPr>
                <w:sz w:val="20"/>
              </w:rPr>
              <w:t>orm/ complete my work tasks.</w:t>
            </w:r>
            <w:r w:rsidRPr="00FD19D7">
              <w:rPr>
                <w:sz w:val="20"/>
              </w:rPr>
              <w:t xml:space="preserve"> </w:t>
            </w:r>
          </w:p>
        </w:tc>
        <w:tc>
          <w:tcPr>
            <w:tcW w:w="923" w:type="dxa"/>
          </w:tcPr>
          <w:p w14:paraId="07B501E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31" w:type="dxa"/>
          </w:tcPr>
          <w:p w14:paraId="4617A8F4"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76" w:type="dxa"/>
          </w:tcPr>
          <w:p w14:paraId="14B979E7"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7" w:type="dxa"/>
          </w:tcPr>
          <w:p w14:paraId="2A863D8E"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55" w:type="dxa"/>
          </w:tcPr>
          <w:p w14:paraId="7AF4319F"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1" w:type="dxa"/>
          </w:tcPr>
          <w:p w14:paraId="0520941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322C194F" w14:textId="77777777" w:rsidTr="006975E5">
        <w:trPr>
          <w:trHeight w:val="445"/>
        </w:trPr>
        <w:tc>
          <w:tcPr>
            <w:cnfStyle w:val="001000000000" w:firstRow="0" w:lastRow="0" w:firstColumn="1" w:lastColumn="0" w:oddVBand="0" w:evenVBand="0" w:oddHBand="0" w:evenHBand="0" w:firstRowFirstColumn="0" w:firstRowLastColumn="0" w:lastRowFirstColumn="0" w:lastRowLastColumn="0"/>
            <w:tcW w:w="3050" w:type="dxa"/>
          </w:tcPr>
          <w:p w14:paraId="4746047C" w14:textId="2116E14D" w:rsidR="00065615" w:rsidRPr="00FD19D7" w:rsidRDefault="00065615" w:rsidP="00B23241">
            <w:pPr>
              <w:keepNext/>
              <w:spacing w:before="0" w:after="0"/>
              <w:jc w:val="left"/>
              <w:rPr>
                <w:sz w:val="20"/>
              </w:rPr>
            </w:pPr>
            <w:r w:rsidRPr="00FD19D7">
              <w:rPr>
                <w:sz w:val="20"/>
              </w:rPr>
              <w:t xml:space="preserve">I can deal with the </w:t>
            </w:r>
            <w:r w:rsidR="00B23241">
              <w:rPr>
                <w:sz w:val="20"/>
              </w:rPr>
              <w:t>physical demands of my work.</w:t>
            </w:r>
            <w:r w:rsidRPr="00FD19D7">
              <w:rPr>
                <w:sz w:val="20"/>
              </w:rPr>
              <w:t xml:space="preserve"> </w:t>
            </w:r>
          </w:p>
        </w:tc>
        <w:tc>
          <w:tcPr>
            <w:tcW w:w="923" w:type="dxa"/>
          </w:tcPr>
          <w:p w14:paraId="6426DF70"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31" w:type="dxa"/>
          </w:tcPr>
          <w:p w14:paraId="4256B61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76" w:type="dxa"/>
          </w:tcPr>
          <w:p w14:paraId="1394412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7" w:type="dxa"/>
          </w:tcPr>
          <w:p w14:paraId="399398B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55" w:type="dxa"/>
          </w:tcPr>
          <w:p w14:paraId="6E562C0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1" w:type="dxa"/>
          </w:tcPr>
          <w:p w14:paraId="7AE4AF7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7F8E9C76" w14:textId="77777777" w:rsidTr="006975E5">
        <w:trPr>
          <w:trHeight w:val="393"/>
        </w:trPr>
        <w:tc>
          <w:tcPr>
            <w:cnfStyle w:val="001000000000" w:firstRow="0" w:lastRow="0" w:firstColumn="1" w:lastColumn="0" w:oddVBand="0" w:evenVBand="0" w:oddHBand="0" w:evenHBand="0" w:firstRowFirstColumn="0" w:firstRowLastColumn="0" w:lastRowFirstColumn="0" w:lastRowLastColumn="0"/>
            <w:tcW w:w="3050" w:type="dxa"/>
          </w:tcPr>
          <w:p w14:paraId="60D3C4A3" w14:textId="5E499B3E" w:rsidR="00065615" w:rsidRPr="00FD19D7" w:rsidRDefault="00065615" w:rsidP="00B23241">
            <w:pPr>
              <w:keepNext/>
              <w:spacing w:before="0" w:after="0"/>
              <w:jc w:val="left"/>
              <w:rPr>
                <w:sz w:val="20"/>
              </w:rPr>
            </w:pPr>
            <w:r w:rsidRPr="00FD19D7">
              <w:rPr>
                <w:sz w:val="20"/>
              </w:rPr>
              <w:t xml:space="preserve">I am able </w:t>
            </w:r>
            <w:r w:rsidR="00B23241">
              <w:rPr>
                <w:sz w:val="20"/>
              </w:rPr>
              <w:t>to cope with work pressure.</w:t>
            </w:r>
          </w:p>
        </w:tc>
        <w:tc>
          <w:tcPr>
            <w:tcW w:w="923" w:type="dxa"/>
          </w:tcPr>
          <w:p w14:paraId="372B925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31" w:type="dxa"/>
          </w:tcPr>
          <w:p w14:paraId="1D9A918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76" w:type="dxa"/>
          </w:tcPr>
          <w:p w14:paraId="4DCE24D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7" w:type="dxa"/>
          </w:tcPr>
          <w:p w14:paraId="786901EE"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55" w:type="dxa"/>
          </w:tcPr>
          <w:p w14:paraId="6F7C0AE2"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1" w:type="dxa"/>
          </w:tcPr>
          <w:p w14:paraId="04BA710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5096BFE2" w14:textId="77777777" w:rsidTr="006975E5">
        <w:trPr>
          <w:trHeight w:val="435"/>
        </w:trPr>
        <w:tc>
          <w:tcPr>
            <w:cnfStyle w:val="001000000000" w:firstRow="0" w:lastRow="0" w:firstColumn="1" w:lastColumn="0" w:oddVBand="0" w:evenVBand="0" w:oddHBand="0" w:evenHBand="0" w:firstRowFirstColumn="0" w:firstRowLastColumn="0" w:lastRowFirstColumn="0" w:lastRowLastColumn="0"/>
            <w:tcW w:w="3050" w:type="dxa"/>
          </w:tcPr>
          <w:p w14:paraId="1D155E4B" w14:textId="2152C686" w:rsidR="00065615" w:rsidRPr="00FD19D7" w:rsidRDefault="00065615" w:rsidP="00B23241">
            <w:pPr>
              <w:keepNext/>
              <w:spacing w:before="0" w:after="0"/>
              <w:jc w:val="left"/>
              <w:rPr>
                <w:sz w:val="20"/>
              </w:rPr>
            </w:pPr>
            <w:r w:rsidRPr="00FD19D7">
              <w:rPr>
                <w:sz w:val="20"/>
              </w:rPr>
              <w:t xml:space="preserve">I have no </w:t>
            </w:r>
            <w:r w:rsidR="00B23241">
              <w:rPr>
                <w:sz w:val="20"/>
              </w:rPr>
              <w:t>energy left to do anything.</w:t>
            </w:r>
          </w:p>
        </w:tc>
        <w:tc>
          <w:tcPr>
            <w:tcW w:w="923" w:type="dxa"/>
          </w:tcPr>
          <w:p w14:paraId="57CF2DC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31" w:type="dxa"/>
          </w:tcPr>
          <w:p w14:paraId="421CE10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76" w:type="dxa"/>
          </w:tcPr>
          <w:p w14:paraId="68F25F7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7" w:type="dxa"/>
          </w:tcPr>
          <w:p w14:paraId="3544B3A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55" w:type="dxa"/>
          </w:tcPr>
          <w:p w14:paraId="27AD686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1" w:type="dxa"/>
          </w:tcPr>
          <w:p w14:paraId="428A597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13BE5676" w14:textId="77777777" w:rsidTr="006975E5">
        <w:trPr>
          <w:trHeight w:val="514"/>
        </w:trPr>
        <w:tc>
          <w:tcPr>
            <w:cnfStyle w:val="001000000000" w:firstRow="0" w:lastRow="0" w:firstColumn="1" w:lastColumn="0" w:oddVBand="0" w:evenVBand="0" w:oddHBand="0" w:evenHBand="0" w:firstRowFirstColumn="0" w:firstRowLastColumn="0" w:lastRowFirstColumn="0" w:lastRowLastColumn="0"/>
            <w:tcW w:w="3050" w:type="dxa"/>
          </w:tcPr>
          <w:p w14:paraId="424C2DE6" w14:textId="59685BF7" w:rsidR="00065615" w:rsidRPr="00FD19D7" w:rsidRDefault="00065615" w:rsidP="00B23241">
            <w:pPr>
              <w:keepNext/>
              <w:spacing w:before="0" w:after="0"/>
              <w:jc w:val="left"/>
              <w:rPr>
                <w:sz w:val="20"/>
              </w:rPr>
            </w:pPr>
            <w:r w:rsidRPr="00FD19D7">
              <w:rPr>
                <w:sz w:val="20"/>
              </w:rPr>
              <w:t>I am able to handle potent</w:t>
            </w:r>
            <w:r w:rsidR="00B23241">
              <w:rPr>
                <w:sz w:val="20"/>
              </w:rPr>
              <w:t>ial problems if they arose.</w:t>
            </w:r>
          </w:p>
        </w:tc>
        <w:tc>
          <w:tcPr>
            <w:tcW w:w="923" w:type="dxa"/>
          </w:tcPr>
          <w:p w14:paraId="7F89A080"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31" w:type="dxa"/>
          </w:tcPr>
          <w:p w14:paraId="5DDF476F"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76" w:type="dxa"/>
          </w:tcPr>
          <w:p w14:paraId="59C44DC1"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7" w:type="dxa"/>
          </w:tcPr>
          <w:p w14:paraId="5AE7DC8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55" w:type="dxa"/>
          </w:tcPr>
          <w:p w14:paraId="0C04D53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1" w:type="dxa"/>
          </w:tcPr>
          <w:p w14:paraId="30750144"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0807AEA8" w14:textId="111DF299" w:rsidR="00065615" w:rsidRDefault="00B42F9A" w:rsidP="00065615">
      <w:pPr>
        <w:keepNext/>
        <w:spacing w:after="0"/>
      </w:pPr>
      <w:r>
        <w:t>Q18</w:t>
      </w:r>
      <w:r w:rsidR="00065615">
        <w:t xml:space="preserve"> Thinking about your current situation do you feel motivated and involved in your work?</w:t>
      </w:r>
    </w:p>
    <w:p w14:paraId="29C428F1" w14:textId="71E7CCA6" w:rsidR="00065615" w:rsidRDefault="00B23241" w:rsidP="00D22C42">
      <w:pPr>
        <w:pStyle w:val="ListParagraph"/>
        <w:keepNext/>
        <w:numPr>
          <w:ilvl w:val="0"/>
          <w:numId w:val="9"/>
        </w:numPr>
        <w:spacing w:before="0" w:after="0"/>
        <w:ind w:left="357"/>
      </w:pPr>
      <w:r>
        <w:t>To a very large extent</w:t>
      </w:r>
    </w:p>
    <w:p w14:paraId="65636B15" w14:textId="7538D154" w:rsidR="00065615" w:rsidRDefault="00065615" w:rsidP="00D22C42">
      <w:pPr>
        <w:pStyle w:val="ListParagraph"/>
        <w:keepNext/>
        <w:numPr>
          <w:ilvl w:val="0"/>
          <w:numId w:val="9"/>
        </w:numPr>
        <w:spacing w:before="0" w:after="0"/>
        <w:ind w:left="357"/>
      </w:pPr>
      <w:r>
        <w:t>To a large extent</w:t>
      </w:r>
    </w:p>
    <w:p w14:paraId="320FF40C" w14:textId="7203D388" w:rsidR="00065615" w:rsidRDefault="00B23241" w:rsidP="00D22C42">
      <w:pPr>
        <w:pStyle w:val="ListParagraph"/>
        <w:keepNext/>
        <w:numPr>
          <w:ilvl w:val="0"/>
          <w:numId w:val="9"/>
        </w:numPr>
        <w:spacing w:before="0" w:after="0"/>
        <w:ind w:left="357"/>
      </w:pPr>
      <w:r>
        <w:t>Somewhat</w:t>
      </w:r>
    </w:p>
    <w:p w14:paraId="29124E05" w14:textId="12A28A2D" w:rsidR="00065615" w:rsidRDefault="00B23241" w:rsidP="00D22C42">
      <w:pPr>
        <w:pStyle w:val="ListParagraph"/>
        <w:keepNext/>
        <w:numPr>
          <w:ilvl w:val="0"/>
          <w:numId w:val="9"/>
        </w:numPr>
        <w:spacing w:before="0" w:after="0"/>
        <w:ind w:left="357"/>
      </w:pPr>
      <w:r>
        <w:t>To a small extent</w:t>
      </w:r>
      <w:r w:rsidR="00065615">
        <w:t xml:space="preserve"> </w:t>
      </w:r>
    </w:p>
    <w:p w14:paraId="3E47F19B" w14:textId="1F57EF57" w:rsidR="00065615" w:rsidRDefault="00B23241" w:rsidP="00D22C42">
      <w:pPr>
        <w:pStyle w:val="ListParagraph"/>
        <w:keepNext/>
        <w:numPr>
          <w:ilvl w:val="0"/>
          <w:numId w:val="9"/>
        </w:numPr>
        <w:spacing w:before="0" w:after="0"/>
        <w:ind w:left="357"/>
      </w:pPr>
      <w:r>
        <w:t>To a very small extent</w:t>
      </w:r>
    </w:p>
    <w:p w14:paraId="690C8E57" w14:textId="7CA56936" w:rsidR="00065615" w:rsidRDefault="00B23241" w:rsidP="00D22C42">
      <w:pPr>
        <w:pStyle w:val="ListParagraph"/>
        <w:keepNext/>
        <w:numPr>
          <w:ilvl w:val="0"/>
          <w:numId w:val="9"/>
        </w:numPr>
        <w:spacing w:before="0" w:after="0"/>
        <w:ind w:left="357"/>
      </w:pPr>
      <w:r>
        <w:lastRenderedPageBreak/>
        <w:t>Don't know</w:t>
      </w:r>
    </w:p>
    <w:p w14:paraId="21BD80F1" w14:textId="6675F0FF" w:rsidR="00065615" w:rsidRDefault="00B42F9A" w:rsidP="00065615">
      <w:pPr>
        <w:keepNext/>
        <w:spacing w:after="0"/>
      </w:pPr>
      <w:r>
        <w:t>Q19</w:t>
      </w:r>
      <w:r w:rsidR="00065615">
        <w:t xml:space="preserve"> Do you have a Return to Work (RTW) plan?</w:t>
      </w:r>
    </w:p>
    <w:p w14:paraId="7E084F26" w14:textId="602C689B" w:rsidR="00065615" w:rsidRDefault="00B23241" w:rsidP="00D22C42">
      <w:pPr>
        <w:pStyle w:val="ListParagraph"/>
        <w:keepNext/>
        <w:numPr>
          <w:ilvl w:val="0"/>
          <w:numId w:val="9"/>
        </w:numPr>
        <w:spacing w:before="0" w:after="0"/>
        <w:ind w:left="357"/>
      </w:pPr>
      <w:r>
        <w:t>Yes</w:t>
      </w:r>
    </w:p>
    <w:p w14:paraId="1FD16E73" w14:textId="67ED8AF5" w:rsidR="00065615" w:rsidRDefault="00B23241" w:rsidP="00D22C42">
      <w:pPr>
        <w:pStyle w:val="ListParagraph"/>
        <w:keepNext/>
        <w:numPr>
          <w:ilvl w:val="0"/>
          <w:numId w:val="9"/>
        </w:numPr>
        <w:spacing w:before="0" w:after="0"/>
        <w:ind w:left="357"/>
      </w:pPr>
      <w:r>
        <w:t>No</w:t>
      </w:r>
    </w:p>
    <w:p w14:paraId="4086FF2E" w14:textId="12657836" w:rsidR="00712FC4" w:rsidRDefault="00B23241" w:rsidP="00D22C42">
      <w:pPr>
        <w:pStyle w:val="ListParagraph"/>
        <w:keepNext/>
        <w:numPr>
          <w:ilvl w:val="0"/>
          <w:numId w:val="9"/>
        </w:numPr>
        <w:spacing w:before="0" w:after="0"/>
        <w:ind w:left="357"/>
      </w:pPr>
      <w:r>
        <w:t>Don't know</w:t>
      </w:r>
    </w:p>
    <w:p w14:paraId="72A9A813" w14:textId="25512BD0" w:rsidR="00065615" w:rsidRPr="00B23241" w:rsidRDefault="00B23241" w:rsidP="00B23241">
      <w:pPr>
        <w:rPr>
          <w:i/>
        </w:rPr>
      </w:pPr>
      <w:r w:rsidRPr="00B23241">
        <w:rPr>
          <w:i/>
        </w:rPr>
        <w:t>If</w:t>
      </w:r>
      <w:r w:rsidR="00B42F9A">
        <w:rPr>
          <w:i/>
        </w:rPr>
        <w:t xml:space="preserve"> Yes: Go to Q20</w:t>
      </w:r>
    </w:p>
    <w:p w14:paraId="71A1E406" w14:textId="2C0F2D72" w:rsidR="00065615" w:rsidRDefault="00B42F9A" w:rsidP="00B23241">
      <w:pPr>
        <w:keepNext/>
        <w:spacing w:after="0"/>
      </w:pPr>
      <w:r>
        <w:t>Q20</w:t>
      </w:r>
      <w:r w:rsidR="00065615">
        <w:t xml:space="preserve"> My return to work plan is fair and adequate.</w:t>
      </w:r>
    </w:p>
    <w:p w14:paraId="6AB5B596" w14:textId="7452F856" w:rsidR="00065615" w:rsidRDefault="00B23241" w:rsidP="00D22C42">
      <w:pPr>
        <w:pStyle w:val="ListParagraph"/>
        <w:keepNext/>
        <w:numPr>
          <w:ilvl w:val="0"/>
          <w:numId w:val="9"/>
        </w:numPr>
        <w:spacing w:before="0" w:after="0"/>
        <w:ind w:left="357"/>
      </w:pPr>
      <w:r>
        <w:t>Strongly agree</w:t>
      </w:r>
    </w:p>
    <w:p w14:paraId="58041BA0" w14:textId="4ECC6203" w:rsidR="00065615" w:rsidRDefault="00B23241" w:rsidP="00D22C42">
      <w:pPr>
        <w:pStyle w:val="ListParagraph"/>
        <w:keepNext/>
        <w:numPr>
          <w:ilvl w:val="0"/>
          <w:numId w:val="9"/>
        </w:numPr>
        <w:spacing w:before="0" w:after="0"/>
        <w:ind w:left="357"/>
      </w:pPr>
      <w:r>
        <w:t>Agree</w:t>
      </w:r>
    </w:p>
    <w:p w14:paraId="30A4A4B0" w14:textId="56F8DC69" w:rsidR="00065615" w:rsidRDefault="00B23241" w:rsidP="00D22C42">
      <w:pPr>
        <w:pStyle w:val="ListParagraph"/>
        <w:keepNext/>
        <w:numPr>
          <w:ilvl w:val="0"/>
          <w:numId w:val="9"/>
        </w:numPr>
        <w:spacing w:before="0" w:after="0"/>
        <w:ind w:left="357"/>
      </w:pPr>
      <w:r>
        <w:t>Neither agree nor disagree</w:t>
      </w:r>
    </w:p>
    <w:p w14:paraId="374ECC6E" w14:textId="433EB286" w:rsidR="00065615" w:rsidRDefault="00B23241" w:rsidP="00D22C42">
      <w:pPr>
        <w:pStyle w:val="ListParagraph"/>
        <w:keepNext/>
        <w:numPr>
          <w:ilvl w:val="0"/>
          <w:numId w:val="9"/>
        </w:numPr>
        <w:spacing w:before="0" w:after="0"/>
        <w:ind w:left="357"/>
      </w:pPr>
      <w:r>
        <w:t>Disagree</w:t>
      </w:r>
    </w:p>
    <w:p w14:paraId="65055F4A" w14:textId="079C63F4" w:rsidR="00065615" w:rsidRDefault="00B23241" w:rsidP="00D22C42">
      <w:pPr>
        <w:pStyle w:val="ListParagraph"/>
        <w:keepNext/>
        <w:numPr>
          <w:ilvl w:val="0"/>
          <w:numId w:val="9"/>
        </w:numPr>
        <w:spacing w:before="0" w:after="0"/>
        <w:ind w:left="357"/>
      </w:pPr>
      <w:r>
        <w:t>Strongly disagree</w:t>
      </w:r>
    </w:p>
    <w:p w14:paraId="1A259717" w14:textId="2A858A10" w:rsidR="00065615" w:rsidRDefault="00B42F9A" w:rsidP="00B23241">
      <w:pPr>
        <w:keepNext/>
        <w:spacing w:after="0"/>
      </w:pPr>
      <w:r>
        <w:t>Q21</w:t>
      </w:r>
      <w:r w:rsidR="00065615">
        <w:t xml:space="preserve"> Overall, is your injury/illness better or worse than you expected it to be at this point?</w:t>
      </w:r>
    </w:p>
    <w:p w14:paraId="2F2214D7" w14:textId="626E7B6B" w:rsidR="00065615" w:rsidRDefault="00B23241" w:rsidP="00D22C42">
      <w:pPr>
        <w:pStyle w:val="ListParagraph"/>
        <w:keepNext/>
        <w:numPr>
          <w:ilvl w:val="0"/>
          <w:numId w:val="9"/>
        </w:numPr>
        <w:spacing w:before="0" w:after="0"/>
        <w:ind w:left="357"/>
      </w:pPr>
      <w:r>
        <w:t>Much better</w:t>
      </w:r>
    </w:p>
    <w:p w14:paraId="49863A85" w14:textId="28080811" w:rsidR="00065615" w:rsidRDefault="00B23241" w:rsidP="00D22C42">
      <w:pPr>
        <w:pStyle w:val="ListParagraph"/>
        <w:keepNext/>
        <w:numPr>
          <w:ilvl w:val="0"/>
          <w:numId w:val="9"/>
        </w:numPr>
        <w:spacing w:before="0" w:after="0"/>
        <w:ind w:left="357"/>
      </w:pPr>
      <w:r>
        <w:t>Somewhat better</w:t>
      </w:r>
    </w:p>
    <w:p w14:paraId="3D7FE5EB" w14:textId="748B2BD5" w:rsidR="00065615" w:rsidRDefault="00B23241" w:rsidP="00D22C42">
      <w:pPr>
        <w:pStyle w:val="ListParagraph"/>
        <w:keepNext/>
        <w:numPr>
          <w:ilvl w:val="0"/>
          <w:numId w:val="9"/>
        </w:numPr>
        <w:spacing w:before="0" w:after="0"/>
        <w:ind w:left="357"/>
      </w:pPr>
      <w:r>
        <w:t>What you expected</w:t>
      </w:r>
      <w:r w:rsidR="00065615">
        <w:t xml:space="preserve"> </w:t>
      </w:r>
    </w:p>
    <w:p w14:paraId="6EA44DE5" w14:textId="21CB20B4" w:rsidR="00065615" w:rsidRDefault="00B23241" w:rsidP="00D22C42">
      <w:pPr>
        <w:pStyle w:val="ListParagraph"/>
        <w:keepNext/>
        <w:numPr>
          <w:ilvl w:val="0"/>
          <w:numId w:val="9"/>
        </w:numPr>
        <w:spacing w:before="0" w:after="0"/>
        <w:ind w:left="357"/>
      </w:pPr>
      <w:r>
        <w:t>Somewhat worse</w:t>
      </w:r>
    </w:p>
    <w:p w14:paraId="304D4F1E" w14:textId="07361FE6" w:rsidR="00065615" w:rsidRDefault="00B23241" w:rsidP="00D22C42">
      <w:pPr>
        <w:pStyle w:val="ListParagraph"/>
        <w:keepNext/>
        <w:numPr>
          <w:ilvl w:val="0"/>
          <w:numId w:val="9"/>
        </w:numPr>
        <w:spacing w:before="0" w:after="0"/>
        <w:ind w:left="357"/>
      </w:pPr>
      <w:r>
        <w:t>Much worse</w:t>
      </w:r>
    </w:p>
    <w:p w14:paraId="1779F9BF" w14:textId="3519AEFD" w:rsidR="00B23241" w:rsidRPr="00B23241" w:rsidRDefault="00B23241" w:rsidP="00B23241">
      <w:pPr>
        <w:spacing w:after="0" w:line="240" w:lineRule="auto"/>
        <w:rPr>
          <w:i/>
        </w:rPr>
      </w:pPr>
      <w:r w:rsidRPr="00B23241">
        <w:rPr>
          <w:i/>
        </w:rPr>
        <w:t>If Q</w:t>
      </w:r>
      <w:r w:rsidR="00B42F9A">
        <w:rPr>
          <w:i/>
        </w:rPr>
        <w:t>9</w:t>
      </w:r>
      <w:r w:rsidRPr="00B23241">
        <w:rPr>
          <w:i/>
        </w:rPr>
        <w:t xml:space="preserve"> = No</w:t>
      </w:r>
      <w:r>
        <w:rPr>
          <w:i/>
        </w:rPr>
        <w:t>:</w:t>
      </w:r>
    </w:p>
    <w:p w14:paraId="63622820" w14:textId="194CC728" w:rsidR="00065615" w:rsidRDefault="00B42F9A" w:rsidP="00B23241">
      <w:pPr>
        <w:spacing w:after="0" w:line="240" w:lineRule="auto"/>
      </w:pPr>
      <w:r>
        <w:t>Q22</w:t>
      </w:r>
      <w:r w:rsidR="00065615">
        <w:t xml:space="preserve"> How likely do you think it is that you will return to work (at all)?</w:t>
      </w:r>
    </w:p>
    <w:p w14:paraId="47AA4EE2" w14:textId="39950E7F" w:rsidR="00065615" w:rsidRDefault="00B23241" w:rsidP="00712FC4">
      <w:pPr>
        <w:pStyle w:val="ListParagraph"/>
        <w:numPr>
          <w:ilvl w:val="0"/>
          <w:numId w:val="9"/>
        </w:numPr>
        <w:spacing w:before="0" w:after="0" w:line="240" w:lineRule="auto"/>
        <w:ind w:left="357"/>
      </w:pPr>
      <w:r>
        <w:t>Very likely</w:t>
      </w:r>
    </w:p>
    <w:p w14:paraId="6BA10638" w14:textId="784B9727" w:rsidR="00065615" w:rsidRDefault="00B23241" w:rsidP="00712FC4">
      <w:pPr>
        <w:pStyle w:val="ListParagraph"/>
        <w:numPr>
          <w:ilvl w:val="0"/>
          <w:numId w:val="9"/>
        </w:numPr>
        <w:spacing w:before="0" w:after="0" w:line="240" w:lineRule="auto"/>
        <w:ind w:left="357"/>
      </w:pPr>
      <w:r>
        <w:t xml:space="preserve">Somewhat likely </w:t>
      </w:r>
    </w:p>
    <w:p w14:paraId="1B78958C" w14:textId="1ACD74AA" w:rsidR="00065615" w:rsidRDefault="00B23241" w:rsidP="00712FC4">
      <w:pPr>
        <w:pStyle w:val="ListParagraph"/>
        <w:numPr>
          <w:ilvl w:val="0"/>
          <w:numId w:val="9"/>
        </w:numPr>
        <w:spacing w:before="0" w:after="0" w:line="240" w:lineRule="auto"/>
        <w:ind w:left="357"/>
      </w:pPr>
      <w:r>
        <w:t>Not at all likely</w:t>
      </w:r>
    </w:p>
    <w:p w14:paraId="7C0DD16E" w14:textId="5E3551EA" w:rsidR="00065615" w:rsidRDefault="00B23241" w:rsidP="00712FC4">
      <w:pPr>
        <w:pStyle w:val="ListParagraph"/>
        <w:numPr>
          <w:ilvl w:val="0"/>
          <w:numId w:val="9"/>
        </w:numPr>
        <w:spacing w:before="0" w:after="0" w:line="240" w:lineRule="auto"/>
        <w:ind w:left="357"/>
      </w:pPr>
      <w:r>
        <w:t>Don't know/ can't say</w:t>
      </w:r>
    </w:p>
    <w:p w14:paraId="3928644B" w14:textId="77777777" w:rsidR="00065615" w:rsidRDefault="00065615" w:rsidP="00712FC4">
      <w:pPr>
        <w:pStyle w:val="ListParagraph"/>
        <w:spacing w:before="0" w:after="0" w:line="240" w:lineRule="auto"/>
        <w:ind w:left="357"/>
      </w:pPr>
    </w:p>
    <w:p w14:paraId="5D9C6A7C" w14:textId="3549AC8C" w:rsidR="00065615" w:rsidRDefault="00B42F9A" w:rsidP="00712FC4">
      <w:pPr>
        <w:spacing w:before="0" w:after="0" w:line="240" w:lineRule="auto"/>
      </w:pPr>
      <w:r>
        <w:t>Q23</w:t>
      </w:r>
      <w:r w:rsidR="00065615">
        <w:t xml:space="preserve"> How would you rate your ability to cope at the moment with your injury or illness? Would you say...</w:t>
      </w:r>
    </w:p>
    <w:p w14:paraId="54ADFDB3" w14:textId="3A6E3073" w:rsidR="00065615" w:rsidRDefault="00065615" w:rsidP="00712FC4">
      <w:pPr>
        <w:pStyle w:val="ListParagraph"/>
        <w:numPr>
          <w:ilvl w:val="0"/>
          <w:numId w:val="9"/>
        </w:numPr>
        <w:spacing w:before="0" w:after="0" w:line="240" w:lineRule="auto"/>
        <w:ind w:left="357"/>
      </w:pPr>
      <w:r>
        <w:t>Very poor (ability to cope</w:t>
      </w:r>
    </w:p>
    <w:p w14:paraId="31EA9006" w14:textId="010C92B3" w:rsidR="00065615" w:rsidRDefault="00B23241" w:rsidP="00712FC4">
      <w:pPr>
        <w:pStyle w:val="ListParagraph"/>
        <w:numPr>
          <w:ilvl w:val="0"/>
          <w:numId w:val="9"/>
        </w:numPr>
        <w:spacing w:before="0" w:after="0" w:line="240" w:lineRule="auto"/>
        <w:ind w:left="357"/>
      </w:pPr>
      <w:r>
        <w:t>Poor</w:t>
      </w:r>
    </w:p>
    <w:p w14:paraId="4ADC7E8D" w14:textId="77777777" w:rsidR="0072268A" w:rsidRDefault="00B23241" w:rsidP="0072268A">
      <w:pPr>
        <w:pStyle w:val="ListParagraph"/>
        <w:keepNext/>
        <w:numPr>
          <w:ilvl w:val="0"/>
          <w:numId w:val="9"/>
        </w:numPr>
        <w:spacing w:before="0" w:after="0" w:line="240" w:lineRule="auto"/>
        <w:ind w:left="357"/>
      </w:pPr>
      <w:r>
        <w:lastRenderedPageBreak/>
        <w:t>Moderate</w:t>
      </w:r>
    </w:p>
    <w:p w14:paraId="339BFA57" w14:textId="25CD2A4C" w:rsidR="0072268A" w:rsidRDefault="00B23241" w:rsidP="0072268A">
      <w:pPr>
        <w:pStyle w:val="ListParagraph"/>
        <w:keepNext/>
        <w:numPr>
          <w:ilvl w:val="0"/>
          <w:numId w:val="9"/>
        </w:numPr>
        <w:spacing w:before="0" w:after="0" w:line="240" w:lineRule="auto"/>
        <w:ind w:left="357"/>
      </w:pPr>
      <w:r>
        <w:t>Good</w:t>
      </w:r>
      <w:r w:rsidR="0072268A">
        <w:t xml:space="preserve"> </w:t>
      </w:r>
    </w:p>
    <w:p w14:paraId="45EE8380" w14:textId="22125036" w:rsidR="00B23241" w:rsidRDefault="00065615" w:rsidP="0072268A">
      <w:pPr>
        <w:pStyle w:val="ListParagraph"/>
        <w:keepNext/>
        <w:numPr>
          <w:ilvl w:val="0"/>
          <w:numId w:val="9"/>
        </w:numPr>
        <w:spacing w:before="0" w:after="0" w:line="240" w:lineRule="auto"/>
        <w:ind w:left="357"/>
      </w:pPr>
      <w:r>
        <w:t>V</w:t>
      </w:r>
      <w:r w:rsidR="00B23241">
        <w:t>ery good (ability to cope)</w:t>
      </w:r>
    </w:p>
    <w:p w14:paraId="055358D5" w14:textId="244060C8" w:rsidR="00065615" w:rsidRDefault="00B42F9A" w:rsidP="00B23241">
      <w:pPr>
        <w:keepNext/>
        <w:spacing w:after="0" w:line="240" w:lineRule="auto"/>
        <w:ind w:left="357"/>
      </w:pPr>
      <w:r>
        <w:t>Q24</w:t>
      </w:r>
      <w:r w:rsidR="00065615">
        <w:t xml:space="preserve"> In the last four weeks how often did you feel...</w:t>
      </w:r>
    </w:p>
    <w:tbl>
      <w:tblPr>
        <w:tblStyle w:val="QQuestionTable"/>
        <w:tblW w:w="8400" w:type="dxa"/>
        <w:tblLook w:val="07E0" w:firstRow="1" w:lastRow="1" w:firstColumn="1" w:lastColumn="1" w:noHBand="1" w:noVBand="1"/>
      </w:tblPr>
      <w:tblGrid>
        <w:gridCol w:w="2471"/>
        <w:gridCol w:w="979"/>
        <w:gridCol w:w="987"/>
        <w:gridCol w:w="999"/>
        <w:gridCol w:w="979"/>
        <w:gridCol w:w="993"/>
        <w:gridCol w:w="992"/>
      </w:tblGrid>
      <w:tr w:rsidR="00065615" w:rsidRPr="00FD19D7" w14:paraId="33D102F4" w14:textId="77777777" w:rsidTr="001B79F9">
        <w:trPr>
          <w:cnfStyle w:val="100000000000" w:firstRow="1" w:lastRow="0" w:firstColumn="0" w:lastColumn="0" w:oddVBand="0" w:evenVBand="0" w:oddHBand="0" w:evenHBand="0" w:firstRowFirstColumn="0" w:firstRowLastColumn="0" w:lastRowFirstColumn="0" w:lastRowLastColumn="0"/>
          <w:trHeight w:val="1024"/>
          <w:tblHeader/>
        </w:trPr>
        <w:tc>
          <w:tcPr>
            <w:cnfStyle w:val="001000000000" w:firstRow="0" w:lastRow="0" w:firstColumn="1" w:lastColumn="0" w:oddVBand="0" w:evenVBand="0" w:oddHBand="0" w:evenHBand="0" w:firstRowFirstColumn="0" w:firstRowLastColumn="0" w:lastRowFirstColumn="0" w:lastRowLastColumn="0"/>
            <w:tcW w:w="2471" w:type="dxa"/>
          </w:tcPr>
          <w:p w14:paraId="69838A57" w14:textId="77777777" w:rsidR="00065615" w:rsidRPr="00FD19D7" w:rsidRDefault="00065615" w:rsidP="00F178E0">
            <w:pPr>
              <w:keepNext/>
              <w:rPr>
                <w:rFonts w:cstheme="minorHAnsi"/>
                <w:sz w:val="20"/>
                <w:szCs w:val="20"/>
              </w:rPr>
            </w:pPr>
          </w:p>
        </w:tc>
        <w:tc>
          <w:tcPr>
            <w:tcW w:w="979" w:type="dxa"/>
          </w:tcPr>
          <w:p w14:paraId="765F16D3"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All of the time (1)</w:t>
            </w:r>
          </w:p>
        </w:tc>
        <w:tc>
          <w:tcPr>
            <w:tcW w:w="987" w:type="dxa"/>
          </w:tcPr>
          <w:p w14:paraId="38FB9A15"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Most of the time (2)</w:t>
            </w:r>
          </w:p>
        </w:tc>
        <w:tc>
          <w:tcPr>
            <w:tcW w:w="999" w:type="dxa"/>
          </w:tcPr>
          <w:p w14:paraId="2752F42B"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Some of the time (3)</w:t>
            </w:r>
          </w:p>
        </w:tc>
        <w:tc>
          <w:tcPr>
            <w:tcW w:w="979" w:type="dxa"/>
          </w:tcPr>
          <w:p w14:paraId="346DD59C"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A little of the time (4)</w:t>
            </w:r>
          </w:p>
        </w:tc>
        <w:tc>
          <w:tcPr>
            <w:tcW w:w="993" w:type="dxa"/>
          </w:tcPr>
          <w:p w14:paraId="74A8A027"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None of the time (5)</w:t>
            </w:r>
          </w:p>
        </w:tc>
        <w:tc>
          <w:tcPr>
            <w:tcW w:w="992" w:type="dxa"/>
          </w:tcPr>
          <w:p w14:paraId="0414FA3F"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Don't know (6)</w:t>
            </w:r>
          </w:p>
        </w:tc>
      </w:tr>
      <w:tr w:rsidR="00065615" w:rsidRPr="00FD19D7" w14:paraId="03063DDC" w14:textId="77777777" w:rsidTr="006975E5">
        <w:trPr>
          <w:trHeight w:val="448"/>
        </w:trPr>
        <w:tc>
          <w:tcPr>
            <w:cnfStyle w:val="001000000000" w:firstRow="0" w:lastRow="0" w:firstColumn="1" w:lastColumn="0" w:oddVBand="0" w:evenVBand="0" w:oddHBand="0" w:evenHBand="0" w:firstRowFirstColumn="0" w:firstRowLastColumn="0" w:lastRowFirstColumn="0" w:lastRowLastColumn="0"/>
            <w:tcW w:w="2471" w:type="dxa"/>
          </w:tcPr>
          <w:p w14:paraId="746B09BA" w14:textId="1CC25EC0" w:rsidR="00065615" w:rsidRPr="00FD19D7" w:rsidRDefault="00B23241" w:rsidP="00B23241">
            <w:pPr>
              <w:keepNext/>
              <w:spacing w:before="0" w:after="0"/>
              <w:jc w:val="left"/>
              <w:rPr>
                <w:rFonts w:cstheme="minorHAnsi"/>
                <w:sz w:val="20"/>
                <w:szCs w:val="20"/>
              </w:rPr>
            </w:pPr>
            <w:r>
              <w:rPr>
                <w:rFonts w:cstheme="minorHAnsi"/>
                <w:sz w:val="20"/>
                <w:szCs w:val="20"/>
              </w:rPr>
              <w:t>nervous</w:t>
            </w:r>
          </w:p>
        </w:tc>
        <w:tc>
          <w:tcPr>
            <w:tcW w:w="979" w:type="dxa"/>
          </w:tcPr>
          <w:p w14:paraId="4961228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2E76558F"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0CBD117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4C54A74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66A2117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7285687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065615" w:rsidRPr="00FD19D7" w14:paraId="518F88A9" w14:textId="77777777" w:rsidTr="006975E5">
        <w:trPr>
          <w:trHeight w:val="448"/>
        </w:trPr>
        <w:tc>
          <w:tcPr>
            <w:cnfStyle w:val="001000000000" w:firstRow="0" w:lastRow="0" w:firstColumn="1" w:lastColumn="0" w:oddVBand="0" w:evenVBand="0" w:oddHBand="0" w:evenHBand="0" w:firstRowFirstColumn="0" w:firstRowLastColumn="0" w:lastRowFirstColumn="0" w:lastRowLastColumn="0"/>
            <w:tcW w:w="2471" w:type="dxa"/>
          </w:tcPr>
          <w:p w14:paraId="217FC81D" w14:textId="7C2D6DA4" w:rsidR="00065615" w:rsidRPr="00FD19D7" w:rsidRDefault="00B23241" w:rsidP="00B23241">
            <w:pPr>
              <w:keepNext/>
              <w:spacing w:before="0" w:after="0"/>
              <w:jc w:val="left"/>
              <w:rPr>
                <w:rFonts w:cstheme="minorHAnsi"/>
                <w:sz w:val="20"/>
                <w:szCs w:val="20"/>
              </w:rPr>
            </w:pPr>
            <w:r>
              <w:rPr>
                <w:rFonts w:cstheme="minorHAnsi"/>
                <w:sz w:val="20"/>
                <w:szCs w:val="20"/>
              </w:rPr>
              <w:t>hopeless</w:t>
            </w:r>
          </w:p>
        </w:tc>
        <w:tc>
          <w:tcPr>
            <w:tcW w:w="979" w:type="dxa"/>
          </w:tcPr>
          <w:p w14:paraId="3E2CB3F0"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53FFDFE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1A3D28A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374CC3E4"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1703D108"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0876D329"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065615" w:rsidRPr="00FD19D7" w14:paraId="62C85619" w14:textId="77777777" w:rsidTr="006975E5">
        <w:trPr>
          <w:trHeight w:val="448"/>
        </w:trPr>
        <w:tc>
          <w:tcPr>
            <w:cnfStyle w:val="001000000000" w:firstRow="0" w:lastRow="0" w:firstColumn="1" w:lastColumn="0" w:oddVBand="0" w:evenVBand="0" w:oddHBand="0" w:evenHBand="0" w:firstRowFirstColumn="0" w:firstRowLastColumn="0" w:lastRowFirstColumn="0" w:lastRowLastColumn="0"/>
            <w:tcW w:w="2471" w:type="dxa"/>
          </w:tcPr>
          <w:p w14:paraId="0A7AA127" w14:textId="65FC4024" w:rsidR="00065615" w:rsidRPr="00FD19D7" w:rsidRDefault="00B23241" w:rsidP="00B23241">
            <w:pPr>
              <w:keepNext/>
              <w:spacing w:before="0" w:after="0"/>
              <w:jc w:val="left"/>
              <w:rPr>
                <w:rFonts w:cstheme="minorHAnsi"/>
                <w:sz w:val="20"/>
                <w:szCs w:val="20"/>
              </w:rPr>
            </w:pPr>
            <w:r>
              <w:rPr>
                <w:rFonts w:cstheme="minorHAnsi"/>
                <w:sz w:val="20"/>
                <w:szCs w:val="20"/>
              </w:rPr>
              <w:t>restless or fidgety</w:t>
            </w:r>
          </w:p>
        </w:tc>
        <w:tc>
          <w:tcPr>
            <w:tcW w:w="979" w:type="dxa"/>
          </w:tcPr>
          <w:p w14:paraId="1D84FBE9"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11C0C99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2C02D60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03D90C5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38BBBBA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151BB3A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065615" w:rsidRPr="00FD19D7" w14:paraId="6AE7FAC6" w14:textId="77777777" w:rsidTr="006975E5">
        <w:trPr>
          <w:trHeight w:val="527"/>
        </w:trPr>
        <w:tc>
          <w:tcPr>
            <w:cnfStyle w:val="001000000000" w:firstRow="0" w:lastRow="0" w:firstColumn="1" w:lastColumn="0" w:oddVBand="0" w:evenVBand="0" w:oddHBand="0" w:evenHBand="0" w:firstRowFirstColumn="0" w:firstRowLastColumn="0" w:lastRowFirstColumn="0" w:lastRowLastColumn="0"/>
            <w:tcW w:w="2471" w:type="dxa"/>
          </w:tcPr>
          <w:p w14:paraId="3A9BF904" w14:textId="17B24C3F" w:rsidR="00065615" w:rsidRPr="00FD19D7" w:rsidRDefault="00065615" w:rsidP="00B23241">
            <w:pPr>
              <w:keepNext/>
              <w:spacing w:before="0" w:after="0"/>
              <w:jc w:val="left"/>
              <w:rPr>
                <w:rFonts w:cstheme="minorHAnsi"/>
                <w:sz w:val="20"/>
                <w:szCs w:val="20"/>
              </w:rPr>
            </w:pPr>
            <w:r w:rsidRPr="00FD19D7">
              <w:rPr>
                <w:rFonts w:cstheme="minorHAnsi"/>
                <w:sz w:val="20"/>
                <w:szCs w:val="20"/>
              </w:rPr>
              <w:t>so depressed that</w:t>
            </w:r>
            <w:r w:rsidR="00B23241">
              <w:rPr>
                <w:rFonts w:cstheme="minorHAnsi"/>
                <w:sz w:val="20"/>
                <w:szCs w:val="20"/>
              </w:rPr>
              <w:t xml:space="preserve"> nothing could cheer you up</w:t>
            </w:r>
          </w:p>
        </w:tc>
        <w:tc>
          <w:tcPr>
            <w:tcW w:w="979" w:type="dxa"/>
          </w:tcPr>
          <w:p w14:paraId="0CACD291"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5D16BC6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4C475A78"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6866824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3FA027E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7E284B91"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065615" w:rsidRPr="00FD19D7" w14:paraId="6D7CF594" w14:textId="77777777" w:rsidTr="006975E5">
        <w:trPr>
          <w:trHeight w:val="448"/>
        </w:trPr>
        <w:tc>
          <w:tcPr>
            <w:cnfStyle w:val="001000000000" w:firstRow="0" w:lastRow="0" w:firstColumn="1" w:lastColumn="0" w:oddVBand="0" w:evenVBand="0" w:oddHBand="0" w:evenHBand="0" w:firstRowFirstColumn="0" w:firstRowLastColumn="0" w:lastRowFirstColumn="0" w:lastRowLastColumn="0"/>
            <w:tcW w:w="2471" w:type="dxa"/>
          </w:tcPr>
          <w:p w14:paraId="608C7CEE" w14:textId="317BF226" w:rsidR="00065615" w:rsidRPr="00FD19D7" w:rsidRDefault="00065615" w:rsidP="00B23241">
            <w:pPr>
              <w:keepNext/>
              <w:spacing w:before="0" w:after="0"/>
              <w:jc w:val="left"/>
              <w:rPr>
                <w:rFonts w:cstheme="minorHAnsi"/>
                <w:sz w:val="20"/>
                <w:szCs w:val="20"/>
              </w:rPr>
            </w:pPr>
            <w:r w:rsidRPr="00FD19D7">
              <w:rPr>
                <w:rFonts w:cstheme="minorHAnsi"/>
                <w:sz w:val="20"/>
                <w:szCs w:val="20"/>
              </w:rPr>
              <w:t>th</w:t>
            </w:r>
            <w:r w:rsidR="00B23241">
              <w:rPr>
                <w:rFonts w:cstheme="minorHAnsi"/>
                <w:sz w:val="20"/>
                <w:szCs w:val="20"/>
              </w:rPr>
              <w:t>at everything was an effort</w:t>
            </w:r>
          </w:p>
        </w:tc>
        <w:tc>
          <w:tcPr>
            <w:tcW w:w="979" w:type="dxa"/>
          </w:tcPr>
          <w:p w14:paraId="08A1B22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3E3CF131"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42FDA8E9"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1845D0C2"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49665B59"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76CB39FF"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065615" w:rsidRPr="00FD19D7" w14:paraId="250EE058" w14:textId="77777777" w:rsidTr="006975E5">
        <w:trPr>
          <w:trHeight w:val="448"/>
        </w:trPr>
        <w:tc>
          <w:tcPr>
            <w:cnfStyle w:val="001000000000" w:firstRow="0" w:lastRow="0" w:firstColumn="1" w:lastColumn="0" w:oddVBand="0" w:evenVBand="0" w:oddHBand="0" w:evenHBand="0" w:firstRowFirstColumn="0" w:firstRowLastColumn="0" w:lastRowFirstColumn="0" w:lastRowLastColumn="0"/>
            <w:tcW w:w="2471" w:type="dxa"/>
          </w:tcPr>
          <w:p w14:paraId="6DE6180A" w14:textId="3CB700AC" w:rsidR="00065615" w:rsidRPr="00FD19D7" w:rsidRDefault="00B23241" w:rsidP="00B23241">
            <w:pPr>
              <w:keepNext/>
              <w:spacing w:before="0" w:after="0"/>
              <w:jc w:val="left"/>
              <w:rPr>
                <w:rFonts w:cstheme="minorHAnsi"/>
                <w:sz w:val="20"/>
                <w:szCs w:val="20"/>
              </w:rPr>
            </w:pPr>
            <w:r>
              <w:rPr>
                <w:rFonts w:cstheme="minorHAnsi"/>
                <w:sz w:val="20"/>
                <w:szCs w:val="20"/>
              </w:rPr>
              <w:t>worthless</w:t>
            </w:r>
          </w:p>
        </w:tc>
        <w:tc>
          <w:tcPr>
            <w:tcW w:w="979" w:type="dxa"/>
          </w:tcPr>
          <w:p w14:paraId="2F35196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231CD2FF"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23D75229"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1677BA5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0A34BECE"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2488897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bl>
    <w:p w14:paraId="3E3EFFF9" w14:textId="77777777" w:rsidR="0072268A" w:rsidRDefault="0072268A" w:rsidP="00065615">
      <w:pPr>
        <w:keepNext/>
      </w:pPr>
    </w:p>
    <w:p w14:paraId="0F9A618E" w14:textId="77777777" w:rsidR="0072268A" w:rsidRDefault="0072268A">
      <w:pPr>
        <w:spacing w:before="0" w:after="0" w:line="240" w:lineRule="auto"/>
      </w:pPr>
      <w:r>
        <w:br w:type="page"/>
      </w:r>
    </w:p>
    <w:p w14:paraId="6D799457" w14:textId="11EEC223" w:rsidR="00FF18DB" w:rsidRDefault="00065615" w:rsidP="00065615">
      <w:pPr>
        <w:keepNext/>
      </w:pPr>
      <w:r>
        <w:lastRenderedPageBreak/>
        <w:t>Q2</w:t>
      </w:r>
      <w:r w:rsidR="00B42F9A">
        <w:t>5</w:t>
      </w:r>
      <w:r>
        <w:t xml:space="preserve"> </w:t>
      </w:r>
      <w:r>
        <w:rPr>
          <w:b/>
        </w:rPr>
        <w:t>Pre-injury/illness questions</w:t>
      </w:r>
      <w:r>
        <w:br/>
        <w:t xml:space="preserve">The next questions are about your relationship with your direct supervisor or manager in general, </w:t>
      </w:r>
      <w:r>
        <w:rPr>
          <w:b/>
        </w:rPr>
        <w:t>before</w:t>
      </w:r>
      <w:r>
        <w:t xml:space="preserve"> your injury or illness.</w:t>
      </w:r>
    </w:p>
    <w:p w14:paraId="00C0AD05" w14:textId="6C3CB3CE" w:rsidR="00065615" w:rsidRDefault="00065615" w:rsidP="00065615">
      <w:pPr>
        <w:keepNext/>
      </w:pPr>
      <w:r>
        <w:t>In general, how often...</w:t>
      </w:r>
    </w:p>
    <w:tbl>
      <w:tblPr>
        <w:tblStyle w:val="QQuestionTable"/>
        <w:tblW w:w="8406" w:type="dxa"/>
        <w:tblLook w:val="07E0" w:firstRow="1" w:lastRow="1" w:firstColumn="1" w:lastColumn="1" w:noHBand="1" w:noVBand="1"/>
      </w:tblPr>
      <w:tblGrid>
        <w:gridCol w:w="2127"/>
        <w:gridCol w:w="948"/>
        <w:gridCol w:w="889"/>
        <w:gridCol w:w="1231"/>
        <w:gridCol w:w="967"/>
        <w:gridCol w:w="1364"/>
        <w:gridCol w:w="880"/>
      </w:tblGrid>
      <w:tr w:rsidR="00065615" w:rsidRPr="00FD19D7" w14:paraId="510E0BBA" w14:textId="77777777" w:rsidTr="001B79F9">
        <w:trPr>
          <w:cnfStyle w:val="100000000000" w:firstRow="1" w:lastRow="0" w:firstColumn="0" w:lastColumn="0" w:oddVBand="0" w:evenVBand="0" w:oddHBand="0" w:evenHBand="0" w:firstRowFirstColumn="0" w:firstRowLastColumn="0" w:lastRowFirstColumn="0" w:lastRowLastColumn="0"/>
          <w:trHeight w:val="516"/>
          <w:tblHeader/>
        </w:trPr>
        <w:tc>
          <w:tcPr>
            <w:cnfStyle w:val="001000000000" w:firstRow="0" w:lastRow="0" w:firstColumn="1" w:lastColumn="0" w:oddVBand="0" w:evenVBand="0" w:oddHBand="0" w:evenHBand="0" w:firstRowFirstColumn="0" w:firstRowLastColumn="0" w:lastRowFirstColumn="0" w:lastRowLastColumn="0"/>
            <w:tcW w:w="2157" w:type="dxa"/>
          </w:tcPr>
          <w:p w14:paraId="7ABA44F2" w14:textId="77777777" w:rsidR="00065615" w:rsidRPr="00FD19D7" w:rsidRDefault="00065615" w:rsidP="00F178E0">
            <w:pPr>
              <w:keepNext/>
              <w:spacing w:before="0" w:after="0"/>
              <w:rPr>
                <w:sz w:val="20"/>
              </w:rPr>
            </w:pPr>
          </w:p>
        </w:tc>
        <w:tc>
          <w:tcPr>
            <w:tcW w:w="951" w:type="dxa"/>
            <w:vAlign w:val="bottom"/>
          </w:tcPr>
          <w:p w14:paraId="56F3F798"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Always (1)</w:t>
            </w:r>
          </w:p>
        </w:tc>
        <w:tc>
          <w:tcPr>
            <w:tcW w:w="895" w:type="dxa"/>
            <w:vAlign w:val="bottom"/>
          </w:tcPr>
          <w:p w14:paraId="686E5503"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Often (2)</w:t>
            </w:r>
          </w:p>
        </w:tc>
        <w:tc>
          <w:tcPr>
            <w:tcW w:w="1209" w:type="dxa"/>
            <w:vAlign w:val="bottom"/>
          </w:tcPr>
          <w:p w14:paraId="6BC04946"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Sometimes (3)</w:t>
            </w:r>
          </w:p>
        </w:tc>
        <w:tc>
          <w:tcPr>
            <w:tcW w:w="969" w:type="dxa"/>
            <w:vAlign w:val="bottom"/>
          </w:tcPr>
          <w:p w14:paraId="4AC805EE"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Seldom (4)</w:t>
            </w:r>
          </w:p>
        </w:tc>
        <w:tc>
          <w:tcPr>
            <w:tcW w:w="1339" w:type="dxa"/>
            <w:vAlign w:val="bottom"/>
          </w:tcPr>
          <w:p w14:paraId="76984CE8"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Never/hardly ever (5)</w:t>
            </w:r>
          </w:p>
        </w:tc>
        <w:tc>
          <w:tcPr>
            <w:tcW w:w="886" w:type="dxa"/>
            <w:vAlign w:val="bottom"/>
          </w:tcPr>
          <w:p w14:paraId="4BCB4B21"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Don't know (6)</w:t>
            </w:r>
          </w:p>
        </w:tc>
      </w:tr>
      <w:tr w:rsidR="00065615" w:rsidRPr="00FD19D7" w14:paraId="55113953" w14:textId="77777777" w:rsidTr="006975E5">
        <w:trPr>
          <w:trHeight w:val="766"/>
        </w:trPr>
        <w:tc>
          <w:tcPr>
            <w:cnfStyle w:val="001000000000" w:firstRow="0" w:lastRow="0" w:firstColumn="1" w:lastColumn="0" w:oddVBand="0" w:evenVBand="0" w:oddHBand="0" w:evenHBand="0" w:firstRowFirstColumn="0" w:firstRowLastColumn="0" w:lastRowFirstColumn="0" w:lastRowLastColumn="0"/>
            <w:tcW w:w="2157" w:type="dxa"/>
          </w:tcPr>
          <w:p w14:paraId="22E4B723" w14:textId="2C34D1EB" w:rsidR="00065615" w:rsidRPr="00FD19D7" w:rsidRDefault="00065615" w:rsidP="00B23241">
            <w:pPr>
              <w:keepNext/>
              <w:spacing w:before="0" w:after="0"/>
              <w:jc w:val="left"/>
              <w:rPr>
                <w:sz w:val="20"/>
              </w:rPr>
            </w:pPr>
            <w:r w:rsidRPr="00FD19D7">
              <w:rPr>
                <w:sz w:val="20"/>
              </w:rPr>
              <w:t>was your manager or direct supervisor willing to liste</w:t>
            </w:r>
            <w:r w:rsidR="00B23241">
              <w:rPr>
                <w:sz w:val="20"/>
              </w:rPr>
              <w:t>n to your problems at work?</w:t>
            </w:r>
          </w:p>
        </w:tc>
        <w:tc>
          <w:tcPr>
            <w:tcW w:w="951" w:type="dxa"/>
          </w:tcPr>
          <w:p w14:paraId="3B528804"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5" w:type="dxa"/>
          </w:tcPr>
          <w:p w14:paraId="6838D42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9" w:type="dxa"/>
          </w:tcPr>
          <w:p w14:paraId="67308A34"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69" w:type="dxa"/>
          </w:tcPr>
          <w:p w14:paraId="4C32CE2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339" w:type="dxa"/>
          </w:tcPr>
          <w:p w14:paraId="541B58C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86" w:type="dxa"/>
          </w:tcPr>
          <w:p w14:paraId="382A97E0"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34DAEFCA" w14:textId="77777777" w:rsidTr="006975E5">
        <w:trPr>
          <w:trHeight w:val="781"/>
        </w:trPr>
        <w:tc>
          <w:tcPr>
            <w:cnfStyle w:val="001000000000" w:firstRow="0" w:lastRow="0" w:firstColumn="1" w:lastColumn="0" w:oddVBand="0" w:evenVBand="0" w:oddHBand="0" w:evenHBand="0" w:firstRowFirstColumn="0" w:firstRowLastColumn="0" w:lastRowFirstColumn="0" w:lastRowLastColumn="0"/>
            <w:tcW w:w="2157" w:type="dxa"/>
          </w:tcPr>
          <w:p w14:paraId="10D113E6" w14:textId="7CC42CD1" w:rsidR="00065615" w:rsidRPr="00FD19D7" w:rsidRDefault="00065615" w:rsidP="00B23241">
            <w:pPr>
              <w:keepNext/>
              <w:spacing w:before="0" w:after="0"/>
              <w:jc w:val="left"/>
              <w:rPr>
                <w:sz w:val="20"/>
              </w:rPr>
            </w:pPr>
            <w:r w:rsidRPr="00FD19D7">
              <w:rPr>
                <w:sz w:val="20"/>
              </w:rPr>
              <w:t>did you get help or support from your ma</w:t>
            </w:r>
            <w:r w:rsidR="00B23241">
              <w:rPr>
                <w:sz w:val="20"/>
              </w:rPr>
              <w:t>nager or direct supervisor?</w:t>
            </w:r>
          </w:p>
        </w:tc>
        <w:tc>
          <w:tcPr>
            <w:tcW w:w="951" w:type="dxa"/>
          </w:tcPr>
          <w:p w14:paraId="3FF523D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5" w:type="dxa"/>
          </w:tcPr>
          <w:p w14:paraId="3A6DAFC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9" w:type="dxa"/>
          </w:tcPr>
          <w:p w14:paraId="1CFE0F2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69" w:type="dxa"/>
          </w:tcPr>
          <w:p w14:paraId="5997660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339" w:type="dxa"/>
          </w:tcPr>
          <w:p w14:paraId="2031790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86" w:type="dxa"/>
          </w:tcPr>
          <w:p w14:paraId="24FDBA2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182344EE" w14:textId="77777777" w:rsidTr="006975E5">
        <w:trPr>
          <w:trHeight w:val="1032"/>
        </w:trPr>
        <w:tc>
          <w:tcPr>
            <w:cnfStyle w:val="001000000000" w:firstRow="0" w:lastRow="0" w:firstColumn="1" w:lastColumn="0" w:oddVBand="0" w:evenVBand="0" w:oddHBand="0" w:evenHBand="0" w:firstRowFirstColumn="0" w:firstRowLastColumn="0" w:lastRowFirstColumn="0" w:lastRowLastColumn="0"/>
            <w:tcW w:w="2157" w:type="dxa"/>
          </w:tcPr>
          <w:p w14:paraId="4E2DE3C3" w14:textId="49D9E1A6" w:rsidR="00065615" w:rsidRPr="00FD19D7" w:rsidRDefault="00065615" w:rsidP="00B23241">
            <w:pPr>
              <w:keepNext/>
              <w:spacing w:before="0" w:after="0"/>
              <w:jc w:val="left"/>
              <w:rPr>
                <w:sz w:val="20"/>
              </w:rPr>
            </w:pPr>
            <w:r w:rsidRPr="00FD19D7">
              <w:rPr>
                <w:sz w:val="20"/>
              </w:rPr>
              <w:t>did your manager or direct supervisor talk with you about how well</w:t>
            </w:r>
            <w:r w:rsidR="00B23241">
              <w:rPr>
                <w:sz w:val="20"/>
              </w:rPr>
              <w:t xml:space="preserve"> you carried out your work?</w:t>
            </w:r>
          </w:p>
        </w:tc>
        <w:tc>
          <w:tcPr>
            <w:tcW w:w="951" w:type="dxa"/>
          </w:tcPr>
          <w:p w14:paraId="51877F57"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5" w:type="dxa"/>
          </w:tcPr>
          <w:p w14:paraId="562CFBB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9" w:type="dxa"/>
          </w:tcPr>
          <w:p w14:paraId="16C2079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69" w:type="dxa"/>
          </w:tcPr>
          <w:p w14:paraId="2CA9A00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339" w:type="dxa"/>
          </w:tcPr>
          <w:p w14:paraId="026C9ED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86" w:type="dxa"/>
          </w:tcPr>
          <w:p w14:paraId="1C162201"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614FC30D" w14:textId="154C3713" w:rsidR="00065615" w:rsidRDefault="00065615" w:rsidP="00065615">
      <w:pPr>
        <w:keepNext/>
      </w:pPr>
      <w:r>
        <w:t>Q2</w:t>
      </w:r>
      <w:r w:rsidR="00B42F9A">
        <w:t>6</w:t>
      </w:r>
      <w:r>
        <w:t xml:space="preserve"> Before your injury/illness to what extent did you feel motivated and involved in your work?</w:t>
      </w:r>
    </w:p>
    <w:p w14:paraId="4BFAA177" w14:textId="189E3D97" w:rsidR="00065615" w:rsidRDefault="00B23241" w:rsidP="00216BC1">
      <w:pPr>
        <w:pStyle w:val="ListParagraph"/>
        <w:keepNext/>
        <w:numPr>
          <w:ilvl w:val="0"/>
          <w:numId w:val="9"/>
        </w:numPr>
        <w:spacing w:before="0" w:after="0" w:line="440" w:lineRule="exact"/>
        <w:ind w:left="357"/>
      </w:pPr>
      <w:r>
        <w:t>To a very large extent</w:t>
      </w:r>
    </w:p>
    <w:p w14:paraId="6911209A" w14:textId="5A0F74A0" w:rsidR="00065615" w:rsidRDefault="00B23241" w:rsidP="00216BC1">
      <w:pPr>
        <w:pStyle w:val="ListParagraph"/>
        <w:keepNext/>
        <w:numPr>
          <w:ilvl w:val="0"/>
          <w:numId w:val="9"/>
        </w:numPr>
        <w:spacing w:before="0" w:after="0" w:line="440" w:lineRule="exact"/>
        <w:ind w:left="357"/>
      </w:pPr>
      <w:r>
        <w:t>To a large extent</w:t>
      </w:r>
      <w:r w:rsidR="00065615">
        <w:t xml:space="preserve"> </w:t>
      </w:r>
    </w:p>
    <w:p w14:paraId="511CB3FF" w14:textId="283B726D" w:rsidR="00065615" w:rsidRDefault="00B23241" w:rsidP="00216BC1">
      <w:pPr>
        <w:pStyle w:val="ListParagraph"/>
        <w:keepNext/>
        <w:numPr>
          <w:ilvl w:val="0"/>
          <w:numId w:val="9"/>
        </w:numPr>
        <w:spacing w:before="0" w:after="0" w:line="440" w:lineRule="exact"/>
        <w:ind w:left="357"/>
      </w:pPr>
      <w:r>
        <w:t>Somewhat</w:t>
      </w:r>
    </w:p>
    <w:p w14:paraId="553227BC" w14:textId="2B9C3026" w:rsidR="00065615" w:rsidRDefault="00B23241" w:rsidP="00216BC1">
      <w:pPr>
        <w:pStyle w:val="ListParagraph"/>
        <w:keepNext/>
        <w:numPr>
          <w:ilvl w:val="0"/>
          <w:numId w:val="9"/>
        </w:numPr>
        <w:spacing w:before="0" w:after="0" w:line="440" w:lineRule="exact"/>
        <w:ind w:left="357"/>
      </w:pPr>
      <w:r>
        <w:t>To a small extent</w:t>
      </w:r>
    </w:p>
    <w:p w14:paraId="002B38EF" w14:textId="7561BD9D" w:rsidR="00065615" w:rsidRDefault="00B23241" w:rsidP="00216BC1">
      <w:pPr>
        <w:pStyle w:val="ListParagraph"/>
        <w:keepNext/>
        <w:numPr>
          <w:ilvl w:val="0"/>
          <w:numId w:val="9"/>
        </w:numPr>
        <w:spacing w:before="0" w:after="0" w:line="440" w:lineRule="exact"/>
        <w:ind w:left="357"/>
      </w:pPr>
      <w:r>
        <w:t>To a very small extent</w:t>
      </w:r>
      <w:r w:rsidR="00065615">
        <w:t xml:space="preserve"> </w:t>
      </w:r>
    </w:p>
    <w:p w14:paraId="1533CFF1" w14:textId="1693B10F" w:rsidR="00065615" w:rsidRDefault="00065615" w:rsidP="00065615">
      <w:pPr>
        <w:keepNext/>
      </w:pPr>
      <w:r>
        <w:t>Q2</w:t>
      </w:r>
      <w:r w:rsidR="00B42F9A">
        <w:t>7</w:t>
      </w:r>
      <w:r>
        <w:t xml:space="preserve">  </w:t>
      </w:r>
      <w:r>
        <w:rPr>
          <w:b/>
        </w:rPr>
        <w:t>About you</w:t>
      </w:r>
      <w:r>
        <w:br/>
      </w:r>
      <w:r w:rsidR="00216BC1">
        <w:br/>
      </w:r>
      <w:r>
        <w:t>These last few questions are about you.</w:t>
      </w:r>
      <w:r w:rsidR="00434E67">
        <w:t xml:space="preserve"> </w:t>
      </w:r>
      <w:r>
        <w:t>Could you please tell us your gender?</w:t>
      </w:r>
    </w:p>
    <w:p w14:paraId="7FBCFCFB" w14:textId="21EA8999" w:rsidR="00065615" w:rsidRDefault="00B23241" w:rsidP="00216BC1">
      <w:pPr>
        <w:pStyle w:val="ListParagraph"/>
        <w:keepNext/>
        <w:numPr>
          <w:ilvl w:val="0"/>
          <w:numId w:val="9"/>
        </w:numPr>
        <w:spacing w:before="0" w:after="0" w:line="440" w:lineRule="exact"/>
        <w:ind w:left="357"/>
      </w:pPr>
      <w:r>
        <w:t>Female</w:t>
      </w:r>
    </w:p>
    <w:p w14:paraId="10422CBE" w14:textId="222674B7" w:rsidR="00065615" w:rsidRDefault="00B23241" w:rsidP="00216BC1">
      <w:pPr>
        <w:pStyle w:val="ListParagraph"/>
        <w:keepNext/>
        <w:numPr>
          <w:ilvl w:val="0"/>
          <w:numId w:val="9"/>
        </w:numPr>
        <w:spacing w:before="0" w:after="0" w:line="440" w:lineRule="exact"/>
        <w:ind w:left="357"/>
      </w:pPr>
      <w:r>
        <w:t>Male</w:t>
      </w:r>
    </w:p>
    <w:p w14:paraId="55BB2EF1" w14:textId="67ACF692" w:rsidR="00065615" w:rsidRDefault="00B23241" w:rsidP="00216BC1">
      <w:pPr>
        <w:pStyle w:val="ListParagraph"/>
        <w:keepNext/>
        <w:numPr>
          <w:ilvl w:val="0"/>
          <w:numId w:val="9"/>
        </w:numPr>
        <w:spacing w:before="0" w:after="0" w:line="440" w:lineRule="exact"/>
        <w:ind w:left="357"/>
      </w:pPr>
      <w:r>
        <w:t>Other</w:t>
      </w:r>
    </w:p>
    <w:p w14:paraId="0904BD0E" w14:textId="04FB082D" w:rsidR="00065615" w:rsidRDefault="00B23241" w:rsidP="00216BC1">
      <w:pPr>
        <w:pStyle w:val="ListParagraph"/>
        <w:keepNext/>
        <w:numPr>
          <w:ilvl w:val="0"/>
          <w:numId w:val="9"/>
        </w:numPr>
        <w:spacing w:before="0" w:after="0" w:line="440" w:lineRule="exact"/>
        <w:ind w:left="357"/>
      </w:pPr>
      <w:r>
        <w:t>Prefer not to say</w:t>
      </w:r>
    </w:p>
    <w:p w14:paraId="4891C025" w14:textId="77777777" w:rsidR="0072268A" w:rsidRDefault="0072268A">
      <w:pPr>
        <w:spacing w:before="0" w:after="0" w:line="240" w:lineRule="auto"/>
      </w:pPr>
      <w:r>
        <w:br w:type="page"/>
      </w:r>
    </w:p>
    <w:p w14:paraId="15D56BF9" w14:textId="4CC1F99C" w:rsidR="00065615" w:rsidRDefault="00065615" w:rsidP="00065615">
      <w:pPr>
        <w:keepNext/>
      </w:pPr>
      <w:r>
        <w:lastRenderedPageBreak/>
        <w:t>Q2</w:t>
      </w:r>
      <w:r w:rsidR="00B42F9A">
        <w:t>8</w:t>
      </w:r>
      <w:r>
        <w:t xml:space="preserve"> What is your age?</w:t>
      </w:r>
    </w:p>
    <w:p w14:paraId="379BF78A" w14:textId="500E7E96" w:rsidR="00065615" w:rsidRDefault="00B23241" w:rsidP="00216BC1">
      <w:pPr>
        <w:pStyle w:val="ListParagraph"/>
        <w:keepNext/>
        <w:numPr>
          <w:ilvl w:val="0"/>
          <w:numId w:val="9"/>
        </w:numPr>
        <w:spacing w:before="0" w:after="0" w:line="440" w:lineRule="exact"/>
        <w:ind w:left="357"/>
      </w:pPr>
      <w:r>
        <w:t>18-24 years</w:t>
      </w:r>
    </w:p>
    <w:p w14:paraId="757438EE" w14:textId="20A9D3C7" w:rsidR="00065615" w:rsidRDefault="00B23241" w:rsidP="00216BC1">
      <w:pPr>
        <w:pStyle w:val="ListParagraph"/>
        <w:keepNext/>
        <w:numPr>
          <w:ilvl w:val="0"/>
          <w:numId w:val="9"/>
        </w:numPr>
        <w:spacing w:before="0" w:after="0" w:line="440" w:lineRule="exact"/>
        <w:ind w:left="357"/>
      </w:pPr>
      <w:r>
        <w:t>25-34 years</w:t>
      </w:r>
    </w:p>
    <w:p w14:paraId="06B8ED76" w14:textId="6621542C" w:rsidR="00065615" w:rsidRDefault="00B23241" w:rsidP="00216BC1">
      <w:pPr>
        <w:pStyle w:val="ListParagraph"/>
        <w:keepNext/>
        <w:numPr>
          <w:ilvl w:val="0"/>
          <w:numId w:val="9"/>
        </w:numPr>
        <w:spacing w:before="0" w:after="0" w:line="440" w:lineRule="exact"/>
        <w:ind w:left="357"/>
      </w:pPr>
      <w:r>
        <w:t>35-44 years</w:t>
      </w:r>
    </w:p>
    <w:p w14:paraId="7F7A8A06" w14:textId="3D1562A9" w:rsidR="00065615" w:rsidRDefault="00B23241" w:rsidP="00216BC1">
      <w:pPr>
        <w:pStyle w:val="ListParagraph"/>
        <w:keepNext/>
        <w:numPr>
          <w:ilvl w:val="0"/>
          <w:numId w:val="9"/>
        </w:numPr>
        <w:spacing w:before="0" w:after="0" w:line="440" w:lineRule="exact"/>
        <w:ind w:left="357"/>
      </w:pPr>
      <w:r>
        <w:t>45-54 years</w:t>
      </w:r>
    </w:p>
    <w:p w14:paraId="1B0E174C" w14:textId="4000256D" w:rsidR="00065615" w:rsidRDefault="00B23241" w:rsidP="00216BC1">
      <w:pPr>
        <w:pStyle w:val="ListParagraph"/>
        <w:keepNext/>
        <w:numPr>
          <w:ilvl w:val="0"/>
          <w:numId w:val="9"/>
        </w:numPr>
        <w:spacing w:before="0" w:after="0" w:line="440" w:lineRule="exact"/>
        <w:ind w:left="357"/>
      </w:pPr>
      <w:r>
        <w:t>55-64 years</w:t>
      </w:r>
    </w:p>
    <w:p w14:paraId="06A06FB1" w14:textId="0548665F" w:rsidR="00065615" w:rsidRDefault="00B23241" w:rsidP="00216BC1">
      <w:pPr>
        <w:pStyle w:val="ListParagraph"/>
        <w:keepNext/>
        <w:numPr>
          <w:ilvl w:val="0"/>
          <w:numId w:val="9"/>
        </w:numPr>
        <w:spacing w:before="0" w:after="0" w:line="440" w:lineRule="exact"/>
        <w:ind w:left="357"/>
      </w:pPr>
      <w:r>
        <w:t>65 and older</w:t>
      </w:r>
    </w:p>
    <w:p w14:paraId="53E98BCD" w14:textId="70D3ABFA" w:rsidR="00065615" w:rsidRDefault="00B23241" w:rsidP="00216BC1">
      <w:pPr>
        <w:pStyle w:val="ListParagraph"/>
        <w:keepNext/>
        <w:numPr>
          <w:ilvl w:val="0"/>
          <w:numId w:val="9"/>
        </w:numPr>
        <w:spacing w:before="0" w:after="0" w:line="440" w:lineRule="exact"/>
        <w:ind w:left="357"/>
      </w:pPr>
      <w:r>
        <w:t>Prefer not to say</w:t>
      </w:r>
    </w:p>
    <w:p w14:paraId="41A521A5" w14:textId="294FD89A" w:rsidR="00065615" w:rsidRDefault="00B42F9A" w:rsidP="00216BC1">
      <w:r>
        <w:t>Q29</w:t>
      </w:r>
      <w:r w:rsidR="00065615">
        <w:t xml:space="preserve"> What is your substantive (or acting) APS level?</w:t>
      </w:r>
    </w:p>
    <w:p w14:paraId="77089F8A" w14:textId="0CE3DA90" w:rsidR="00065615" w:rsidRDefault="00B23241" w:rsidP="00216BC1">
      <w:pPr>
        <w:pStyle w:val="ListParagraph"/>
        <w:numPr>
          <w:ilvl w:val="0"/>
          <w:numId w:val="9"/>
        </w:numPr>
        <w:spacing w:before="0" w:after="0" w:line="440" w:lineRule="exact"/>
        <w:ind w:left="357"/>
      </w:pPr>
      <w:r>
        <w:t>APS 1-4</w:t>
      </w:r>
    </w:p>
    <w:p w14:paraId="20DD60DA" w14:textId="0CCC7EC6" w:rsidR="00065615" w:rsidRDefault="00B23241" w:rsidP="00216BC1">
      <w:pPr>
        <w:pStyle w:val="ListParagraph"/>
        <w:numPr>
          <w:ilvl w:val="0"/>
          <w:numId w:val="9"/>
        </w:numPr>
        <w:spacing w:before="0" w:after="0" w:line="440" w:lineRule="exact"/>
        <w:ind w:left="357"/>
      </w:pPr>
      <w:r>
        <w:t>APS 5-6</w:t>
      </w:r>
    </w:p>
    <w:p w14:paraId="67D95E70" w14:textId="57E2618C" w:rsidR="00065615" w:rsidRDefault="00B23241" w:rsidP="00216BC1">
      <w:pPr>
        <w:pStyle w:val="ListParagraph"/>
        <w:numPr>
          <w:ilvl w:val="0"/>
          <w:numId w:val="9"/>
        </w:numPr>
        <w:spacing w:before="0" w:after="0" w:line="440" w:lineRule="exact"/>
        <w:ind w:left="357"/>
      </w:pPr>
      <w:r>
        <w:t>EL1-EL2</w:t>
      </w:r>
    </w:p>
    <w:p w14:paraId="1908E753" w14:textId="770ABBFE" w:rsidR="00065615" w:rsidRDefault="00B23241" w:rsidP="00216BC1">
      <w:pPr>
        <w:pStyle w:val="ListParagraph"/>
        <w:numPr>
          <w:ilvl w:val="0"/>
          <w:numId w:val="9"/>
        </w:numPr>
        <w:spacing w:before="0" w:after="0" w:line="440" w:lineRule="exact"/>
        <w:ind w:left="357"/>
      </w:pPr>
      <w:r>
        <w:t>SES</w:t>
      </w:r>
    </w:p>
    <w:p w14:paraId="059F1F91" w14:textId="1B5B9B48" w:rsidR="00065615" w:rsidRDefault="00B23241" w:rsidP="00216BC1">
      <w:pPr>
        <w:pStyle w:val="ListParagraph"/>
        <w:numPr>
          <w:ilvl w:val="0"/>
          <w:numId w:val="9"/>
        </w:numPr>
        <w:spacing w:before="0" w:after="0" w:line="440" w:lineRule="exact"/>
        <w:ind w:left="357"/>
      </w:pPr>
      <w:r>
        <w:t>Prefer not to say</w:t>
      </w:r>
    </w:p>
    <w:p w14:paraId="448AAAEF" w14:textId="4808095A" w:rsidR="00065615" w:rsidRDefault="00B42F9A" w:rsidP="00216BC1">
      <w:r>
        <w:t>Q30</w:t>
      </w:r>
      <w:r w:rsidR="00065615">
        <w:t xml:space="preserve"> Do you have any further comments about your return to work process that you would like to mention?</w:t>
      </w:r>
    </w:p>
    <w:p w14:paraId="16CC6194" w14:textId="45D969D9" w:rsidR="00065615" w:rsidRDefault="00065615" w:rsidP="00216BC1">
      <w:r>
        <w:t>________________________________________________________________</w:t>
      </w:r>
    </w:p>
    <w:p w14:paraId="39C81A92" w14:textId="25AAE304" w:rsidR="00065615" w:rsidRDefault="00065615" w:rsidP="00532728">
      <w:pPr>
        <w:pStyle w:val="h3"/>
      </w:pPr>
      <w:bookmarkStart w:id="88" w:name="_Toc34901649"/>
      <w:bookmarkStart w:id="89" w:name="_Toc34909746"/>
      <w:r>
        <w:t>Appendix D</w:t>
      </w:r>
      <w:r w:rsidR="001F686D">
        <w:t xml:space="preserve"> –</w:t>
      </w:r>
      <w:r>
        <w:t xml:space="preserve"> Supervisor </w:t>
      </w:r>
      <w:r w:rsidR="001F686D">
        <w:t>s</w:t>
      </w:r>
      <w:r>
        <w:t>urvey</w:t>
      </w:r>
      <w:bookmarkEnd w:id="88"/>
      <w:bookmarkEnd w:id="89"/>
    </w:p>
    <w:p w14:paraId="4CB02888" w14:textId="77777777" w:rsidR="00065615" w:rsidRDefault="00065615" w:rsidP="00532728">
      <w:pPr>
        <w:pStyle w:val="h4"/>
      </w:pPr>
      <w:r>
        <w:t>Survey development</w:t>
      </w:r>
    </w:p>
    <w:p w14:paraId="1D0FCCEA" w14:textId="77777777" w:rsidR="00065615" w:rsidRDefault="00065615" w:rsidP="00065615">
      <w:r>
        <w:t>The majority of questions in the supervisor survey were developed by BETA. Questionnaire development involved:</w:t>
      </w:r>
    </w:p>
    <w:p w14:paraId="0234E8E1" w14:textId="77777777" w:rsidR="00065615" w:rsidRDefault="00065615" w:rsidP="00D22C42">
      <w:pPr>
        <w:pStyle w:val="ListParagraph"/>
        <w:numPr>
          <w:ilvl w:val="0"/>
          <w:numId w:val="10"/>
        </w:numPr>
      </w:pPr>
      <w:r>
        <w:t xml:space="preserve">drafting and reviewing of the questions by BETA staff </w:t>
      </w:r>
    </w:p>
    <w:p w14:paraId="42D6B83C" w14:textId="77777777" w:rsidR="00065615" w:rsidRDefault="00065615" w:rsidP="00D22C42">
      <w:pPr>
        <w:pStyle w:val="ListParagraph"/>
        <w:numPr>
          <w:ilvl w:val="0"/>
          <w:numId w:val="10"/>
        </w:numPr>
      </w:pPr>
      <w:r>
        <w:t>cognitive interviews with four managers who have had experience in managing a worker on RTW (two from BETA and two from ATO) in October 2018</w:t>
      </w:r>
    </w:p>
    <w:p w14:paraId="4266ADFD" w14:textId="3D4BD150" w:rsidR="00065615" w:rsidRDefault="00065615" w:rsidP="00D22C42">
      <w:pPr>
        <w:pStyle w:val="ListParagraph"/>
        <w:numPr>
          <w:ilvl w:val="0"/>
          <w:numId w:val="10"/>
        </w:numPr>
      </w:pPr>
      <w:r>
        <w:t>piloting the supervisor survey with 43 managers who had had RTW experience in the Department of Employment, Small and Famil</w:t>
      </w:r>
      <w:r w:rsidR="00F422A4">
        <w:t>y Business in November 2018</w:t>
      </w:r>
    </w:p>
    <w:p w14:paraId="782DABBB" w14:textId="77777777" w:rsidR="00065615" w:rsidRDefault="00065615" w:rsidP="00D22C42">
      <w:pPr>
        <w:pStyle w:val="ListParagraph"/>
        <w:numPr>
          <w:ilvl w:val="0"/>
          <w:numId w:val="10"/>
        </w:numPr>
      </w:pPr>
      <w:r>
        <w:t>finalising the survey and testing it on the Qualtrics platform.</w:t>
      </w:r>
    </w:p>
    <w:p w14:paraId="0B22298F" w14:textId="77777777" w:rsidR="00065615" w:rsidRPr="0010001B" w:rsidRDefault="00065615" w:rsidP="00065615">
      <w:r>
        <w:t>The questions on return to work behaviours were adapted from Munir and colleagues (</w:t>
      </w:r>
      <w:r>
        <w:fldChar w:fldCharType="begin"/>
      </w:r>
      <w:r>
        <w:instrText xml:space="preserve"> ADDIN EN.CITE &lt;EndNote&gt;&lt;Cite&gt;&lt;Author&gt;Munir&lt;/Author&gt;&lt;Year&gt;2012&lt;/Year&gt;&lt;RecNum&gt;161&lt;/RecNum&gt;&lt;DisplayText&gt;(Munir et al., 2012)&lt;/DisplayText&gt;&lt;record&gt;&lt;rec-number&gt;161&lt;/rec-number&gt;&lt;foreign-keys&gt;&lt;key app="EN" db-id="zez9av2sp2zw06exat5vppdctxwdd99eddtz" timestamp="1519079552"&gt;161&lt;/key&gt;&lt;/foreign-keys&gt;&lt;ref-type name="Journal Article"&gt;17&lt;/ref-type&gt;&lt;contributors&gt;&lt;authors&gt;&lt;author&gt;Munir, Fehmidah&lt;/author&gt;&lt;author&gt;Yarker, Joanna&lt;/author&gt;&lt;author&gt;Hicks, Ben&lt;/author&gt;&lt;author&gt;Donaldson-Feilder, Emma&lt;/author&gt;&lt;/authors&gt;&lt;/contributors&gt;&lt;titles&gt;&lt;title&gt;Returning employees back to work: developing a measure for supervisors to support return to work (SSRW)&lt;/title&gt;&lt;secondary-title&gt;Journal of Occupational Rehabilitation&lt;/secondary-title&gt;&lt;/titles&gt;&lt;periodical&gt;&lt;full-title&gt;Journal of occupational rehabilitation&lt;/full-title&gt;&lt;/periodical&gt;&lt;pages&gt;196-208&lt;/pages&gt;&lt;volume&gt;22&lt;/volume&gt;&lt;number&gt;2&lt;/number&gt;&lt;dates&gt;&lt;year&gt;2012&lt;/year&gt;&lt;/dates&gt;&lt;isbn&gt;1053-0487&lt;/isbn&gt;&lt;urls&gt;&lt;/urls&gt;&lt;/record&gt;&lt;/Cite&gt;&lt;/EndNote&gt;</w:instrText>
      </w:r>
      <w:r>
        <w:fldChar w:fldCharType="separate"/>
      </w:r>
      <w:r>
        <w:rPr>
          <w:noProof/>
        </w:rPr>
        <w:t>(Munir et al., 2012)</w:t>
      </w:r>
      <w:r>
        <w:fldChar w:fldCharType="end"/>
      </w:r>
      <w:r>
        <w:t xml:space="preserve">. </w:t>
      </w:r>
    </w:p>
    <w:p w14:paraId="73743DB6" w14:textId="77777777" w:rsidR="0072268A" w:rsidRDefault="0072268A">
      <w:pPr>
        <w:spacing w:before="0" w:after="0" w:line="240" w:lineRule="auto"/>
        <w:rPr>
          <w:rFonts w:asciiTheme="majorHAnsi" w:hAnsiTheme="majorHAnsi"/>
          <w:b/>
          <w:color w:val="auto"/>
          <w:sz w:val="22"/>
          <w:szCs w:val="28"/>
        </w:rPr>
      </w:pPr>
      <w:r>
        <w:br w:type="page"/>
      </w:r>
    </w:p>
    <w:p w14:paraId="38A119E8" w14:textId="298F2467" w:rsidR="00065615" w:rsidRPr="0010001B" w:rsidRDefault="00065615" w:rsidP="00532728">
      <w:pPr>
        <w:pStyle w:val="h4"/>
      </w:pPr>
      <w:r>
        <w:lastRenderedPageBreak/>
        <w:t xml:space="preserve">Survey </w:t>
      </w:r>
      <w:r w:rsidR="001F686D">
        <w:t>q</w:t>
      </w:r>
      <w:r>
        <w:t>uestions</w:t>
      </w:r>
    </w:p>
    <w:p w14:paraId="176BB3A6" w14:textId="77777777" w:rsidR="00065615" w:rsidRDefault="00065615" w:rsidP="00364C8E">
      <w:r>
        <w:t>Q1 Do you directly supervise or manage staff in your role?</w:t>
      </w:r>
    </w:p>
    <w:p w14:paraId="19D79D08" w14:textId="3BA2EE3A" w:rsidR="00065615" w:rsidRDefault="00E64C7D" w:rsidP="00D22C42">
      <w:pPr>
        <w:pStyle w:val="ListParagraph"/>
        <w:keepNext/>
        <w:numPr>
          <w:ilvl w:val="0"/>
          <w:numId w:val="9"/>
        </w:numPr>
        <w:spacing w:before="0" w:after="0"/>
        <w:ind w:left="357"/>
      </w:pPr>
      <w:r>
        <w:t>Yes</w:t>
      </w:r>
    </w:p>
    <w:p w14:paraId="7FAFF872" w14:textId="48A16C28" w:rsidR="00065615" w:rsidRDefault="00E64C7D" w:rsidP="00D22C42">
      <w:pPr>
        <w:pStyle w:val="ListParagraph"/>
        <w:keepNext/>
        <w:numPr>
          <w:ilvl w:val="0"/>
          <w:numId w:val="9"/>
        </w:numPr>
        <w:spacing w:before="0" w:after="0"/>
        <w:ind w:left="357"/>
      </w:pPr>
      <w:r>
        <w:t>No</w:t>
      </w:r>
    </w:p>
    <w:p w14:paraId="1CDB24A1" w14:textId="56D86F45" w:rsidR="00065615" w:rsidRPr="00E64C7D" w:rsidRDefault="00E64C7D" w:rsidP="00E64C7D">
      <w:pPr>
        <w:rPr>
          <w:i/>
        </w:rPr>
      </w:pPr>
      <w:r w:rsidRPr="00E64C7D">
        <w:rPr>
          <w:i/>
        </w:rPr>
        <w:t>I</w:t>
      </w:r>
      <w:r>
        <w:rPr>
          <w:i/>
        </w:rPr>
        <w:t>f N</w:t>
      </w:r>
      <w:r w:rsidRPr="00E64C7D">
        <w:rPr>
          <w:i/>
        </w:rPr>
        <w:t>o: go to end</w:t>
      </w:r>
    </w:p>
    <w:p w14:paraId="1E18E7AB" w14:textId="77777777" w:rsidR="00065615" w:rsidRDefault="00065615" w:rsidP="00E64C7D">
      <w:pPr>
        <w:keepNext/>
        <w:spacing w:after="0"/>
      </w:pPr>
      <w:r>
        <w:t xml:space="preserve">Q2 Are any of the employees you manage or directly supervise away on long-term sick leave due to an injury or illness?  </w:t>
      </w:r>
      <w:r>
        <w:rPr>
          <w:b/>
        </w:rPr>
        <w:t>Note: </w:t>
      </w:r>
      <w:r>
        <w:t>Long-term sick leave is defined as consecutive sickness absence of at least ten days. An injury or illness does not have to be a workers' compensation case. Examples include surgery, cancer, depression or back pain.</w:t>
      </w:r>
    </w:p>
    <w:p w14:paraId="3C7C40EC" w14:textId="5D0E159C" w:rsidR="00065615" w:rsidRDefault="00E64C7D" w:rsidP="00D22C42">
      <w:pPr>
        <w:pStyle w:val="ListParagraph"/>
        <w:keepNext/>
        <w:numPr>
          <w:ilvl w:val="0"/>
          <w:numId w:val="9"/>
        </w:numPr>
        <w:spacing w:before="0" w:after="0"/>
        <w:ind w:left="357"/>
      </w:pPr>
      <w:r>
        <w:t>Yes</w:t>
      </w:r>
    </w:p>
    <w:p w14:paraId="05D36140" w14:textId="44836B87" w:rsidR="00065615" w:rsidRDefault="00E64C7D" w:rsidP="00D22C42">
      <w:pPr>
        <w:pStyle w:val="ListParagraph"/>
        <w:keepNext/>
        <w:numPr>
          <w:ilvl w:val="0"/>
          <w:numId w:val="9"/>
        </w:numPr>
        <w:spacing w:before="0" w:after="0"/>
        <w:ind w:left="357"/>
      </w:pPr>
      <w:r>
        <w:t>No</w:t>
      </w:r>
    </w:p>
    <w:p w14:paraId="19467A9E" w14:textId="77777777" w:rsidR="00065615" w:rsidRDefault="00065615" w:rsidP="00E64C7D">
      <w:pPr>
        <w:keepNext/>
        <w:spacing w:after="0"/>
      </w:pPr>
      <w:r>
        <w:t>Q3 In the last six months, have you managed or directly supervised an employee who has returned to work from a long-term injury or illness?</w:t>
      </w:r>
    </w:p>
    <w:p w14:paraId="3FDAB2E0" w14:textId="16A2412C" w:rsidR="00065615" w:rsidRDefault="00E64C7D" w:rsidP="00D22C42">
      <w:pPr>
        <w:pStyle w:val="ListParagraph"/>
        <w:keepNext/>
        <w:numPr>
          <w:ilvl w:val="0"/>
          <w:numId w:val="9"/>
        </w:numPr>
        <w:spacing w:before="0" w:after="0"/>
        <w:ind w:left="357"/>
      </w:pPr>
      <w:r>
        <w:t>Yes</w:t>
      </w:r>
    </w:p>
    <w:p w14:paraId="440D0D0C" w14:textId="047E5672" w:rsidR="00712FC4" w:rsidRDefault="00E64C7D" w:rsidP="00D22C42">
      <w:pPr>
        <w:pStyle w:val="ListParagraph"/>
        <w:keepNext/>
        <w:numPr>
          <w:ilvl w:val="0"/>
          <w:numId w:val="9"/>
        </w:numPr>
        <w:spacing w:before="0" w:after="0"/>
        <w:ind w:left="357"/>
      </w:pPr>
      <w:r>
        <w:t>No</w:t>
      </w:r>
    </w:p>
    <w:p w14:paraId="43BA5EC0" w14:textId="77777777" w:rsidR="00065615" w:rsidRDefault="00065615" w:rsidP="00E64C7D">
      <w:pPr>
        <w:spacing w:after="0"/>
        <w:contextualSpacing/>
      </w:pPr>
      <w:r>
        <w:t xml:space="preserve">Q4 Is this your first time managing or directly supervising an employee through a RTW process?  </w:t>
      </w:r>
      <w:r w:rsidRPr="00712FC4">
        <w:rPr>
          <w:b/>
        </w:rPr>
        <w:t>Note:</w:t>
      </w:r>
      <w:r>
        <w:t xml:space="preserve"> The return to work process is different for everyone. Its goal is about helping the employee to remain or recover at work. For some employees, this may involve first returning to work at partial capacity. They may then gradually build up to their pre-injury hours or job. </w:t>
      </w:r>
    </w:p>
    <w:p w14:paraId="5FD1B9F9" w14:textId="0EF60118" w:rsidR="00065615" w:rsidRDefault="00E64C7D" w:rsidP="00216BC1">
      <w:pPr>
        <w:pStyle w:val="ListParagraph"/>
        <w:numPr>
          <w:ilvl w:val="0"/>
          <w:numId w:val="9"/>
        </w:numPr>
        <w:spacing w:before="0" w:after="0"/>
        <w:ind w:left="357"/>
      </w:pPr>
      <w:r>
        <w:t>Yes</w:t>
      </w:r>
    </w:p>
    <w:p w14:paraId="0A700E62" w14:textId="35321EC2" w:rsidR="00065615" w:rsidRDefault="00E64C7D" w:rsidP="00065615">
      <w:pPr>
        <w:pStyle w:val="ListParagraph"/>
        <w:numPr>
          <w:ilvl w:val="0"/>
          <w:numId w:val="9"/>
        </w:numPr>
        <w:spacing w:before="0" w:after="0"/>
        <w:ind w:left="357"/>
      </w:pPr>
      <w:r>
        <w:t>No</w:t>
      </w:r>
    </w:p>
    <w:p w14:paraId="6413F9C7" w14:textId="0698C7C6" w:rsidR="00065615" w:rsidRDefault="00065615" w:rsidP="00E64C7D">
      <w:pPr>
        <w:keepNext/>
      </w:pPr>
      <w:r>
        <w:t xml:space="preserve"> The next set of questions are about the most recent experience you have had in managing and supporting an employee through a return to work (RTW) process.</w:t>
      </w:r>
      <w:r>
        <w:br/>
        <w:t xml:space="preserve">Note: If you have supervised multiple employees on RTW, please answer the questions </w:t>
      </w:r>
      <w:r>
        <w:rPr>
          <w:b/>
        </w:rPr>
        <w:t>for your most recent experience.</w:t>
      </w:r>
    </w:p>
    <w:p w14:paraId="6D62434C" w14:textId="77777777" w:rsidR="00065615" w:rsidRDefault="00065615" w:rsidP="00E64C7D">
      <w:pPr>
        <w:keepNext/>
        <w:spacing w:after="0"/>
      </w:pPr>
      <w:r>
        <w:t xml:space="preserve">Q5 </w:t>
      </w:r>
      <w:r>
        <w:rPr>
          <w:b/>
        </w:rPr>
        <w:t>About the injured employee</w:t>
      </w:r>
      <w:r>
        <w:br/>
        <w:t xml:space="preserve">Talking about your most recent experience, were you their direct supervisor or manager </w:t>
      </w:r>
      <w:r>
        <w:rPr>
          <w:b/>
        </w:rPr>
        <w:t>before</w:t>
      </w:r>
      <w:r>
        <w:t xml:space="preserve"> they became injured or ill?</w:t>
      </w:r>
    </w:p>
    <w:p w14:paraId="6DBCAC0C" w14:textId="425E7AD6" w:rsidR="00065615" w:rsidRDefault="00E64C7D" w:rsidP="00D22C42">
      <w:pPr>
        <w:pStyle w:val="ListParagraph"/>
        <w:keepNext/>
        <w:numPr>
          <w:ilvl w:val="0"/>
          <w:numId w:val="9"/>
        </w:numPr>
        <w:spacing w:before="0" w:after="0"/>
        <w:ind w:left="357"/>
      </w:pPr>
      <w:r>
        <w:t>Yes</w:t>
      </w:r>
    </w:p>
    <w:p w14:paraId="7A2148DC" w14:textId="15835270" w:rsidR="00065615" w:rsidRDefault="00E64C7D" w:rsidP="00D22C42">
      <w:pPr>
        <w:pStyle w:val="ListParagraph"/>
        <w:keepNext/>
        <w:numPr>
          <w:ilvl w:val="0"/>
          <w:numId w:val="9"/>
        </w:numPr>
        <w:spacing w:before="0" w:after="0"/>
        <w:ind w:left="357"/>
      </w:pPr>
      <w:r>
        <w:t>No</w:t>
      </w:r>
    </w:p>
    <w:p w14:paraId="2FFEEF38" w14:textId="38DE627C" w:rsidR="0072268A" w:rsidRDefault="0072268A">
      <w:pPr>
        <w:spacing w:before="0" w:after="0" w:line="240" w:lineRule="auto"/>
      </w:pPr>
    </w:p>
    <w:p w14:paraId="247EA16E" w14:textId="01DDAB3D" w:rsidR="00712FC4" w:rsidRDefault="00065615" w:rsidP="00E64C7D">
      <w:pPr>
        <w:spacing w:after="0"/>
      </w:pPr>
      <w:r>
        <w:t xml:space="preserve">Q7 Has this employee returned to work </w:t>
      </w:r>
      <w:r>
        <w:rPr>
          <w:b/>
        </w:rPr>
        <w:t>at any time</w:t>
      </w:r>
      <w:r>
        <w:t xml:space="preserve"> since their injury or illness?  </w:t>
      </w:r>
      <w:r>
        <w:rPr>
          <w:b/>
        </w:rPr>
        <w:t>Note:</w:t>
      </w:r>
      <w:r>
        <w:t xml:space="preserve"> this can include return to work at a different section or branch in any capacity, even for a brief </w:t>
      </w:r>
      <w:r>
        <w:lastRenderedPageBreak/>
        <w:t>period of time and have had to go back on leave). Please do not answer Yes if they had only been back at work for a visit.</w:t>
      </w:r>
    </w:p>
    <w:p w14:paraId="79155D71" w14:textId="109BDB59" w:rsidR="00065615" w:rsidRDefault="00E64C7D" w:rsidP="00712FC4">
      <w:pPr>
        <w:pStyle w:val="ListParagraph"/>
        <w:numPr>
          <w:ilvl w:val="0"/>
          <w:numId w:val="9"/>
        </w:numPr>
        <w:spacing w:before="0" w:after="0"/>
        <w:ind w:left="357"/>
      </w:pPr>
      <w:r>
        <w:t>Yes</w:t>
      </w:r>
    </w:p>
    <w:p w14:paraId="43AEB0FC" w14:textId="0A332030" w:rsidR="00065615" w:rsidRDefault="00E64C7D" w:rsidP="00712FC4">
      <w:pPr>
        <w:pStyle w:val="ListParagraph"/>
        <w:numPr>
          <w:ilvl w:val="0"/>
          <w:numId w:val="9"/>
        </w:numPr>
        <w:spacing w:before="0" w:after="0"/>
        <w:ind w:left="357"/>
      </w:pPr>
      <w:r>
        <w:t>No</w:t>
      </w:r>
    </w:p>
    <w:p w14:paraId="6178FC76" w14:textId="2D50A7B9" w:rsidR="00E64C7D" w:rsidRPr="00E64C7D" w:rsidRDefault="00E64C7D" w:rsidP="00E64C7D">
      <w:pPr>
        <w:spacing w:after="0"/>
        <w:rPr>
          <w:i/>
        </w:rPr>
      </w:pPr>
      <w:r w:rsidRPr="00E64C7D">
        <w:rPr>
          <w:i/>
        </w:rPr>
        <w:t>If Yes go to Q8</w:t>
      </w:r>
    </w:p>
    <w:p w14:paraId="0A3F3369" w14:textId="266F2C8F" w:rsidR="00E64C7D" w:rsidRPr="00E64C7D" w:rsidRDefault="00E64C7D" w:rsidP="00E64C7D">
      <w:pPr>
        <w:spacing w:after="0"/>
        <w:rPr>
          <w:i/>
        </w:rPr>
      </w:pPr>
      <w:r w:rsidRPr="00E64C7D">
        <w:rPr>
          <w:i/>
        </w:rPr>
        <w:t>If No go to Q10</w:t>
      </w:r>
    </w:p>
    <w:p w14:paraId="1FC893FB" w14:textId="232870B8" w:rsidR="00065615" w:rsidRDefault="00065615" w:rsidP="00E64C7D">
      <w:pPr>
        <w:spacing w:after="0"/>
      </w:pPr>
      <w:r>
        <w:t xml:space="preserve">Q8 How long was this employee off work </w:t>
      </w:r>
      <w:r>
        <w:rPr>
          <w:b/>
        </w:rPr>
        <w:t>in total</w:t>
      </w:r>
      <w:r>
        <w:t xml:space="preserve"> due to their injury or illness?   </w:t>
      </w:r>
      <w:r>
        <w:rPr>
          <w:b/>
        </w:rPr>
        <w:t xml:space="preserve">Note: </w:t>
      </w:r>
      <w:r>
        <w:t>If the employee is still away, please put the length of absence to date. Estimates are fine. </w:t>
      </w:r>
    </w:p>
    <w:p w14:paraId="6CE1D541" w14:textId="515C792B" w:rsidR="00065615" w:rsidRDefault="00E64C7D" w:rsidP="00712FC4">
      <w:pPr>
        <w:pStyle w:val="ListParagraph"/>
        <w:numPr>
          <w:ilvl w:val="0"/>
          <w:numId w:val="9"/>
        </w:numPr>
        <w:spacing w:before="0" w:after="0"/>
        <w:ind w:left="357"/>
      </w:pPr>
      <w:r>
        <w:t>Less than two weeks</w:t>
      </w:r>
    </w:p>
    <w:p w14:paraId="2EBF0CFC" w14:textId="5C9C0B4A" w:rsidR="00065615" w:rsidRDefault="00065615" w:rsidP="00712FC4">
      <w:pPr>
        <w:pStyle w:val="ListParagraph"/>
        <w:numPr>
          <w:ilvl w:val="0"/>
          <w:numId w:val="9"/>
        </w:numPr>
        <w:spacing w:before="0" w:after="0"/>
        <w:ind w:left="357"/>
      </w:pPr>
      <w:r>
        <w:t xml:space="preserve">&gt;2 </w:t>
      </w:r>
      <w:r w:rsidR="00E64C7D">
        <w:t>weeks to less than a month</w:t>
      </w:r>
    </w:p>
    <w:p w14:paraId="7261E873" w14:textId="6114C682" w:rsidR="00065615" w:rsidRDefault="00E64C7D" w:rsidP="00712FC4">
      <w:pPr>
        <w:pStyle w:val="ListParagraph"/>
        <w:numPr>
          <w:ilvl w:val="0"/>
          <w:numId w:val="9"/>
        </w:numPr>
        <w:spacing w:before="0" w:after="0"/>
        <w:ind w:left="357"/>
      </w:pPr>
      <w:r>
        <w:t>One month to two months</w:t>
      </w:r>
    </w:p>
    <w:p w14:paraId="311F79DE" w14:textId="7AB15A57" w:rsidR="00065615" w:rsidRDefault="00065615" w:rsidP="00712FC4">
      <w:pPr>
        <w:pStyle w:val="ListParagraph"/>
        <w:numPr>
          <w:ilvl w:val="0"/>
          <w:numId w:val="9"/>
        </w:numPr>
        <w:spacing w:before="0" w:after="0"/>
        <w:ind w:left="357"/>
      </w:pPr>
      <w:r>
        <w:t>Three mont</w:t>
      </w:r>
      <w:r w:rsidR="00E64C7D">
        <w:t>hs to five months</w:t>
      </w:r>
    </w:p>
    <w:p w14:paraId="1F92F751" w14:textId="1FB5844F" w:rsidR="00065615" w:rsidRDefault="00065615" w:rsidP="00712FC4">
      <w:pPr>
        <w:pStyle w:val="ListParagraph"/>
        <w:numPr>
          <w:ilvl w:val="0"/>
          <w:numId w:val="9"/>
        </w:numPr>
        <w:spacing w:before="0" w:after="0"/>
        <w:ind w:left="357"/>
      </w:pPr>
      <w:r>
        <w:t xml:space="preserve">Six </w:t>
      </w:r>
      <w:r w:rsidR="00E64C7D">
        <w:t>months to less than a year</w:t>
      </w:r>
    </w:p>
    <w:p w14:paraId="6426A4B5" w14:textId="79E43747" w:rsidR="00065615" w:rsidRDefault="00E64C7D" w:rsidP="00712FC4">
      <w:pPr>
        <w:pStyle w:val="ListParagraph"/>
        <w:numPr>
          <w:ilvl w:val="0"/>
          <w:numId w:val="9"/>
        </w:numPr>
        <w:spacing w:before="0" w:after="0"/>
        <w:ind w:left="357"/>
      </w:pPr>
      <w:r>
        <w:t>More than one year</w:t>
      </w:r>
    </w:p>
    <w:p w14:paraId="39899C21" w14:textId="33621D9D" w:rsidR="00065615" w:rsidRDefault="00E64C7D" w:rsidP="00712FC4">
      <w:pPr>
        <w:pStyle w:val="ListParagraph"/>
        <w:numPr>
          <w:ilvl w:val="0"/>
          <w:numId w:val="9"/>
        </w:numPr>
        <w:spacing w:before="0" w:after="0"/>
        <w:ind w:left="357"/>
      </w:pPr>
      <w:r>
        <w:t xml:space="preserve">Other (please specify) </w:t>
      </w:r>
      <w:r w:rsidR="00065615">
        <w:t>________________________________________________</w:t>
      </w:r>
    </w:p>
    <w:p w14:paraId="367F2540" w14:textId="77777777" w:rsidR="00065615" w:rsidRDefault="00065615" w:rsidP="00E64C7D">
      <w:pPr>
        <w:keepNext/>
        <w:spacing w:after="0"/>
      </w:pPr>
      <w:r>
        <w:lastRenderedPageBreak/>
        <w:t>Q9 When they returned to work, did they have you as their manager or direct supervisor?</w:t>
      </w:r>
    </w:p>
    <w:p w14:paraId="46C4C877" w14:textId="463341D9" w:rsidR="00065615" w:rsidRDefault="00E64C7D" w:rsidP="00D22C42">
      <w:pPr>
        <w:pStyle w:val="ListParagraph"/>
        <w:keepNext/>
        <w:numPr>
          <w:ilvl w:val="0"/>
          <w:numId w:val="9"/>
        </w:numPr>
        <w:spacing w:before="0" w:after="0"/>
        <w:ind w:left="357"/>
      </w:pPr>
      <w:r>
        <w:t>Yes</w:t>
      </w:r>
    </w:p>
    <w:p w14:paraId="064B4A43" w14:textId="663E3974" w:rsidR="00065615" w:rsidRDefault="00E64C7D" w:rsidP="00D22C42">
      <w:pPr>
        <w:pStyle w:val="ListParagraph"/>
        <w:keepNext/>
        <w:numPr>
          <w:ilvl w:val="0"/>
          <w:numId w:val="9"/>
        </w:numPr>
        <w:spacing w:before="0" w:after="0"/>
        <w:ind w:left="357"/>
      </w:pPr>
      <w:r>
        <w:t>No</w:t>
      </w:r>
    </w:p>
    <w:p w14:paraId="41AEC64C" w14:textId="77777777" w:rsidR="00065615" w:rsidRDefault="00065615" w:rsidP="00E64C7D">
      <w:pPr>
        <w:keepNext/>
        <w:spacing w:after="0"/>
      </w:pPr>
      <w:r>
        <w:t>Q10 When they return to work, will they have you as their manager or direct supervisor?</w:t>
      </w:r>
    </w:p>
    <w:p w14:paraId="68FA17AA" w14:textId="4F61ED6E" w:rsidR="00065615" w:rsidRDefault="00E64C7D" w:rsidP="00D22C42">
      <w:pPr>
        <w:pStyle w:val="ListParagraph"/>
        <w:keepNext/>
        <w:numPr>
          <w:ilvl w:val="0"/>
          <w:numId w:val="9"/>
        </w:numPr>
        <w:spacing w:before="0" w:after="0"/>
        <w:ind w:left="357"/>
      </w:pPr>
      <w:r>
        <w:t>Yes</w:t>
      </w:r>
    </w:p>
    <w:p w14:paraId="5D6ACE97" w14:textId="04591D6C" w:rsidR="00065615" w:rsidRDefault="00E64C7D" w:rsidP="00D22C42">
      <w:pPr>
        <w:pStyle w:val="ListParagraph"/>
        <w:keepNext/>
        <w:numPr>
          <w:ilvl w:val="0"/>
          <w:numId w:val="9"/>
        </w:numPr>
        <w:spacing w:before="0" w:after="0"/>
        <w:ind w:left="357"/>
      </w:pPr>
      <w:r>
        <w:t>No</w:t>
      </w:r>
    </w:p>
    <w:p w14:paraId="65845E08" w14:textId="0F73E5DD" w:rsidR="00065615" w:rsidRDefault="00E64C7D" w:rsidP="00D22C42">
      <w:pPr>
        <w:pStyle w:val="ListParagraph"/>
        <w:keepNext/>
        <w:numPr>
          <w:ilvl w:val="0"/>
          <w:numId w:val="9"/>
        </w:numPr>
        <w:spacing w:before="0" w:after="0"/>
        <w:ind w:left="357"/>
      </w:pPr>
      <w:r>
        <w:t>Don't know/Can't say</w:t>
      </w:r>
    </w:p>
    <w:p w14:paraId="22183751" w14:textId="77777777" w:rsidR="00065615" w:rsidRDefault="00065615" w:rsidP="00065615">
      <w:pPr>
        <w:keepNext/>
      </w:pPr>
      <w:r>
        <w:t>Q11 How confident are you about...</w:t>
      </w:r>
    </w:p>
    <w:tbl>
      <w:tblPr>
        <w:tblStyle w:val="QQuestionTable"/>
        <w:tblW w:w="8421" w:type="dxa"/>
        <w:tblLook w:val="07E0" w:firstRow="1" w:lastRow="1" w:firstColumn="1" w:lastColumn="1" w:noHBand="1" w:noVBand="1"/>
      </w:tblPr>
      <w:tblGrid>
        <w:gridCol w:w="2607"/>
        <w:gridCol w:w="1121"/>
        <w:gridCol w:w="1121"/>
        <w:gridCol w:w="1220"/>
        <w:gridCol w:w="1121"/>
        <w:gridCol w:w="1231"/>
      </w:tblGrid>
      <w:tr w:rsidR="00065615" w:rsidRPr="00FD19D7" w14:paraId="76D17C88" w14:textId="77777777" w:rsidTr="001B79F9">
        <w:trPr>
          <w:cnfStyle w:val="100000000000" w:firstRow="1" w:lastRow="0" w:firstColumn="0" w:lastColumn="0" w:oddVBand="0" w:evenVBand="0" w:oddHBand="0" w:evenHBand="0" w:firstRowFirstColumn="0" w:firstRowLastColumn="0" w:lastRowFirstColumn="0" w:lastRowLastColumn="0"/>
          <w:trHeight w:val="727"/>
          <w:tblHeader/>
        </w:trPr>
        <w:tc>
          <w:tcPr>
            <w:cnfStyle w:val="001000000000" w:firstRow="0" w:lastRow="0" w:firstColumn="1" w:lastColumn="0" w:oddVBand="0" w:evenVBand="0" w:oddHBand="0" w:evenHBand="0" w:firstRowFirstColumn="0" w:firstRowLastColumn="0" w:lastRowFirstColumn="0" w:lastRowLastColumn="0"/>
            <w:tcW w:w="2656" w:type="dxa"/>
          </w:tcPr>
          <w:p w14:paraId="160EF32C" w14:textId="77777777" w:rsidR="00065615" w:rsidRPr="00FD19D7" w:rsidRDefault="00065615" w:rsidP="00F178E0">
            <w:pPr>
              <w:keepNext/>
              <w:rPr>
                <w:sz w:val="20"/>
              </w:rPr>
            </w:pPr>
          </w:p>
        </w:tc>
        <w:tc>
          <w:tcPr>
            <w:tcW w:w="1124" w:type="dxa"/>
          </w:tcPr>
          <w:p w14:paraId="5693A32B"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Not at all confident (1)</w:t>
            </w:r>
          </w:p>
        </w:tc>
        <w:tc>
          <w:tcPr>
            <w:tcW w:w="1124" w:type="dxa"/>
          </w:tcPr>
          <w:p w14:paraId="78E78DB2"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Slightly confident (2)</w:t>
            </w:r>
          </w:p>
        </w:tc>
        <w:tc>
          <w:tcPr>
            <w:tcW w:w="1191" w:type="dxa"/>
          </w:tcPr>
          <w:p w14:paraId="6633E723"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Moderately confident (3)</w:t>
            </w:r>
          </w:p>
        </w:tc>
        <w:tc>
          <w:tcPr>
            <w:tcW w:w="1124" w:type="dxa"/>
          </w:tcPr>
          <w:p w14:paraId="7037251E"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Highly confident (4)</w:t>
            </w:r>
          </w:p>
        </w:tc>
        <w:tc>
          <w:tcPr>
            <w:tcW w:w="1202" w:type="dxa"/>
          </w:tcPr>
          <w:p w14:paraId="0E97F653"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Completely confident (5)</w:t>
            </w:r>
          </w:p>
        </w:tc>
      </w:tr>
      <w:tr w:rsidR="00065615" w:rsidRPr="00FD19D7" w14:paraId="7A4315A7" w14:textId="77777777" w:rsidTr="006975E5">
        <w:trPr>
          <w:trHeight w:val="510"/>
        </w:trPr>
        <w:tc>
          <w:tcPr>
            <w:cnfStyle w:val="001000000000" w:firstRow="0" w:lastRow="0" w:firstColumn="1" w:lastColumn="0" w:oddVBand="0" w:evenVBand="0" w:oddHBand="0" w:evenHBand="0" w:firstRowFirstColumn="0" w:firstRowLastColumn="0" w:lastRowFirstColumn="0" w:lastRowLastColumn="0"/>
            <w:tcW w:w="2656" w:type="dxa"/>
          </w:tcPr>
          <w:p w14:paraId="5DA357F4" w14:textId="26F756F9" w:rsidR="00065615" w:rsidRPr="00FD19D7" w:rsidRDefault="00065615" w:rsidP="00E64C7D">
            <w:pPr>
              <w:keepNext/>
              <w:spacing w:before="0" w:after="0"/>
              <w:jc w:val="left"/>
              <w:rPr>
                <w:sz w:val="20"/>
              </w:rPr>
            </w:pPr>
            <w:r w:rsidRPr="00FD19D7">
              <w:rPr>
                <w:sz w:val="20"/>
              </w:rPr>
              <w:t>Supporting an employee on</w:t>
            </w:r>
            <w:r w:rsidR="00E64C7D">
              <w:rPr>
                <w:sz w:val="20"/>
              </w:rPr>
              <w:t xml:space="preserve"> long-term sickness absence</w:t>
            </w:r>
          </w:p>
        </w:tc>
        <w:tc>
          <w:tcPr>
            <w:tcW w:w="1124" w:type="dxa"/>
          </w:tcPr>
          <w:p w14:paraId="5E7210DE"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58FDFDB2"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1" w:type="dxa"/>
          </w:tcPr>
          <w:p w14:paraId="22FA88D5"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00600DD4"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7FFF2533"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3AEAC1B5" w14:textId="77777777" w:rsidTr="006975E5">
        <w:trPr>
          <w:trHeight w:val="510"/>
        </w:trPr>
        <w:tc>
          <w:tcPr>
            <w:cnfStyle w:val="001000000000" w:firstRow="0" w:lastRow="0" w:firstColumn="1" w:lastColumn="0" w:oddVBand="0" w:evenVBand="0" w:oddHBand="0" w:evenHBand="0" w:firstRowFirstColumn="0" w:firstRowLastColumn="0" w:lastRowFirstColumn="0" w:lastRowLastColumn="0"/>
            <w:tcW w:w="2656" w:type="dxa"/>
          </w:tcPr>
          <w:p w14:paraId="7AA2A71E" w14:textId="097DA7E4" w:rsidR="00065615" w:rsidRPr="00FD19D7" w:rsidRDefault="00065615" w:rsidP="00E64C7D">
            <w:pPr>
              <w:keepNext/>
              <w:spacing w:before="0" w:after="0"/>
              <w:jc w:val="left"/>
              <w:rPr>
                <w:sz w:val="20"/>
              </w:rPr>
            </w:pPr>
            <w:r w:rsidRPr="00FD19D7">
              <w:rPr>
                <w:sz w:val="20"/>
              </w:rPr>
              <w:t>Managing an</w:t>
            </w:r>
            <w:r w:rsidR="00E64C7D">
              <w:rPr>
                <w:sz w:val="20"/>
              </w:rPr>
              <w:t xml:space="preserve"> employee on return to work</w:t>
            </w:r>
          </w:p>
        </w:tc>
        <w:tc>
          <w:tcPr>
            <w:tcW w:w="1124" w:type="dxa"/>
          </w:tcPr>
          <w:p w14:paraId="4CF2290D"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011DBB02"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1" w:type="dxa"/>
          </w:tcPr>
          <w:p w14:paraId="6C9BE2B0"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3354652A"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47B9B893"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50932601" w14:textId="77777777" w:rsidTr="006975E5">
        <w:trPr>
          <w:trHeight w:val="510"/>
        </w:trPr>
        <w:tc>
          <w:tcPr>
            <w:cnfStyle w:val="001000000000" w:firstRow="0" w:lastRow="0" w:firstColumn="1" w:lastColumn="0" w:oddVBand="0" w:evenVBand="0" w:oddHBand="0" w:evenHBand="0" w:firstRowFirstColumn="0" w:firstRowLastColumn="0" w:lastRowFirstColumn="0" w:lastRowLastColumn="0"/>
            <w:tcW w:w="2656" w:type="dxa"/>
          </w:tcPr>
          <w:p w14:paraId="5B162295" w14:textId="3B967ECC" w:rsidR="00065615" w:rsidRPr="00FD19D7" w:rsidRDefault="00065615" w:rsidP="00E64C7D">
            <w:pPr>
              <w:keepNext/>
              <w:spacing w:before="0" w:after="0"/>
              <w:jc w:val="left"/>
              <w:rPr>
                <w:sz w:val="20"/>
              </w:rPr>
            </w:pPr>
            <w:r w:rsidRPr="00FD19D7">
              <w:rPr>
                <w:sz w:val="20"/>
              </w:rPr>
              <w:t>Identifying suitable duties</w:t>
            </w:r>
            <w:r w:rsidR="00E64C7D">
              <w:rPr>
                <w:sz w:val="20"/>
              </w:rPr>
              <w:t xml:space="preserve"> and reasonable adjustments</w:t>
            </w:r>
          </w:p>
        </w:tc>
        <w:tc>
          <w:tcPr>
            <w:tcW w:w="1124" w:type="dxa"/>
          </w:tcPr>
          <w:p w14:paraId="7B398232"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6844B0B9"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1" w:type="dxa"/>
          </w:tcPr>
          <w:p w14:paraId="2E3C8D16"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63FD63B3"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0AE6BAA6"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0866D95E" w14:textId="77777777" w:rsidTr="006975E5">
        <w:trPr>
          <w:trHeight w:val="757"/>
        </w:trPr>
        <w:tc>
          <w:tcPr>
            <w:cnfStyle w:val="001000000000" w:firstRow="0" w:lastRow="0" w:firstColumn="1" w:lastColumn="0" w:oddVBand="0" w:evenVBand="0" w:oddHBand="0" w:evenHBand="0" w:firstRowFirstColumn="0" w:firstRowLastColumn="0" w:lastRowFirstColumn="0" w:lastRowLastColumn="0"/>
            <w:tcW w:w="2656" w:type="dxa"/>
          </w:tcPr>
          <w:p w14:paraId="3825DAF1" w14:textId="73903232" w:rsidR="00065615" w:rsidRPr="00FD19D7" w:rsidRDefault="00065615" w:rsidP="00E64C7D">
            <w:pPr>
              <w:keepNext/>
              <w:spacing w:before="0" w:after="0"/>
              <w:jc w:val="left"/>
              <w:rPr>
                <w:sz w:val="20"/>
              </w:rPr>
            </w:pPr>
            <w:r w:rsidRPr="00FD19D7">
              <w:rPr>
                <w:sz w:val="20"/>
              </w:rPr>
              <w:t>Finding information you need on your respo</w:t>
            </w:r>
            <w:r w:rsidR="00E64C7D">
              <w:rPr>
                <w:sz w:val="20"/>
              </w:rPr>
              <w:t>nsibilities as a supervisor</w:t>
            </w:r>
          </w:p>
        </w:tc>
        <w:tc>
          <w:tcPr>
            <w:tcW w:w="1124" w:type="dxa"/>
          </w:tcPr>
          <w:p w14:paraId="1F4D1C94"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6C4E291D"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1" w:type="dxa"/>
          </w:tcPr>
          <w:p w14:paraId="0D8C2517"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54779807"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0B1038FC"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33ADA721" w14:textId="77777777" w:rsidR="00712FC4" w:rsidRDefault="00712FC4">
      <w:pPr>
        <w:spacing w:before="0" w:after="0" w:line="240" w:lineRule="auto"/>
      </w:pPr>
      <w:r>
        <w:br w:type="page"/>
      </w:r>
    </w:p>
    <w:p w14:paraId="5AD39B7F" w14:textId="3E58B520" w:rsidR="00065615" w:rsidRDefault="00065615" w:rsidP="00712FC4">
      <w:pPr>
        <w:spacing w:line="240" w:lineRule="auto"/>
      </w:pPr>
      <w:r>
        <w:lastRenderedPageBreak/>
        <w:t xml:space="preserve">Q12 </w:t>
      </w:r>
      <w:r w:rsidRPr="00044F72">
        <w:t>Note: Some of the questions may not be applicable to your particular situation and there are no right or wrong answers. For example, if your employee was only absent for a short period of time, or was proactive in contacting you, you may not need to discuss a plan to stay in touch or check-in with them regularly. To help us understand the individual nature of each case and how communication and support needs to be tailored in each case, please</w:t>
      </w:r>
      <w:r>
        <w:t xml:space="preserve"> </w:t>
      </w:r>
      <w:r w:rsidRPr="00044F72">
        <w:t>provide a short explanation when you select not applicable to the following questions.</w:t>
      </w:r>
      <w:r>
        <w:t xml:space="preserve"> </w:t>
      </w:r>
      <w:r w:rsidRPr="00044F72">
        <w:t>During the employee's absence</w:t>
      </w:r>
      <w:r w:rsidR="00E64C7D">
        <w:t>, I</w:t>
      </w:r>
    </w:p>
    <w:p w14:paraId="030132C7" w14:textId="77777777" w:rsidR="00065615" w:rsidRDefault="00065615" w:rsidP="00E64C7D">
      <w:pPr>
        <w:spacing w:after="0" w:line="240" w:lineRule="auto"/>
      </w:pPr>
      <w:r>
        <w:t>... discussed with them about how to stay in touch, taking into account their preferences</w:t>
      </w:r>
    </w:p>
    <w:p w14:paraId="6005B563" w14:textId="54D15E5F" w:rsidR="00065615" w:rsidRDefault="00E64C7D" w:rsidP="00712FC4">
      <w:pPr>
        <w:pStyle w:val="ListParagraph"/>
        <w:numPr>
          <w:ilvl w:val="0"/>
          <w:numId w:val="9"/>
        </w:numPr>
        <w:spacing w:before="0" w:after="0" w:line="240" w:lineRule="auto"/>
        <w:ind w:left="357"/>
      </w:pPr>
      <w:r>
        <w:t>Yes</w:t>
      </w:r>
    </w:p>
    <w:p w14:paraId="560C808A" w14:textId="37F6F7CB" w:rsidR="00065615" w:rsidRDefault="00E64C7D" w:rsidP="00712FC4">
      <w:pPr>
        <w:pStyle w:val="ListParagraph"/>
        <w:numPr>
          <w:ilvl w:val="0"/>
          <w:numId w:val="9"/>
        </w:numPr>
        <w:spacing w:before="0" w:after="0" w:line="240" w:lineRule="auto"/>
        <w:ind w:left="357"/>
      </w:pPr>
      <w:r>
        <w:t>No</w:t>
      </w:r>
    </w:p>
    <w:p w14:paraId="38AC1C5A" w14:textId="07023356" w:rsidR="00065615" w:rsidRDefault="00065615" w:rsidP="00712FC4">
      <w:pPr>
        <w:pStyle w:val="ListParagraph"/>
        <w:numPr>
          <w:ilvl w:val="0"/>
          <w:numId w:val="9"/>
        </w:numPr>
        <w:spacing w:before="0" w:after="0" w:line="240" w:lineRule="auto"/>
        <w:ind w:left="357"/>
      </w:pPr>
      <w:r>
        <w:t>Not applicable (e</w:t>
      </w:r>
      <w:r w:rsidR="00E64C7D">
        <w:t xml:space="preserve">xplain why) </w:t>
      </w:r>
      <w:r>
        <w:t>________________________________________________</w:t>
      </w:r>
    </w:p>
    <w:p w14:paraId="3DC889F4" w14:textId="77777777" w:rsidR="00065615" w:rsidRDefault="00065615" w:rsidP="00E64C7D">
      <w:pPr>
        <w:spacing w:after="0" w:line="240" w:lineRule="auto"/>
      </w:pPr>
      <w:r>
        <w:t xml:space="preserve"> ... checked in with them regularly</w:t>
      </w:r>
    </w:p>
    <w:p w14:paraId="516126A3" w14:textId="06009E89" w:rsidR="00065615" w:rsidRDefault="00E64C7D" w:rsidP="00712FC4">
      <w:pPr>
        <w:pStyle w:val="ListParagraph"/>
        <w:numPr>
          <w:ilvl w:val="0"/>
          <w:numId w:val="9"/>
        </w:numPr>
        <w:spacing w:before="0" w:after="0" w:line="240" w:lineRule="auto"/>
        <w:ind w:left="357"/>
      </w:pPr>
      <w:r>
        <w:t>Yes</w:t>
      </w:r>
    </w:p>
    <w:p w14:paraId="1714229E" w14:textId="77D594BB" w:rsidR="00065615" w:rsidRDefault="00E64C7D" w:rsidP="00712FC4">
      <w:pPr>
        <w:pStyle w:val="ListParagraph"/>
        <w:numPr>
          <w:ilvl w:val="0"/>
          <w:numId w:val="9"/>
        </w:numPr>
        <w:spacing w:before="0" w:after="0" w:line="240" w:lineRule="auto"/>
        <w:ind w:left="357"/>
      </w:pPr>
      <w:r>
        <w:t>No</w:t>
      </w:r>
    </w:p>
    <w:p w14:paraId="7A80D459" w14:textId="7BCE43F9" w:rsidR="00065615" w:rsidRDefault="00065615" w:rsidP="00712FC4">
      <w:pPr>
        <w:pStyle w:val="ListParagraph"/>
        <w:numPr>
          <w:ilvl w:val="0"/>
          <w:numId w:val="9"/>
        </w:numPr>
        <w:spacing w:before="0" w:after="0" w:line="240" w:lineRule="auto"/>
        <w:ind w:left="357"/>
      </w:pPr>
      <w:r>
        <w:t>Not applicab</w:t>
      </w:r>
      <w:r w:rsidR="00E64C7D">
        <w:t xml:space="preserve">le (explain why) </w:t>
      </w:r>
      <w:r>
        <w:t>________________________________________________</w:t>
      </w:r>
    </w:p>
    <w:p w14:paraId="3B5F4914" w14:textId="77777777" w:rsidR="00065615" w:rsidRDefault="00065615" w:rsidP="00E64C7D">
      <w:pPr>
        <w:spacing w:after="0" w:line="240" w:lineRule="auto"/>
      </w:pPr>
      <w:r>
        <w:t xml:space="preserve"> ... consulted with HR and other relevant professionals involved in employee’s RTW process</w:t>
      </w:r>
    </w:p>
    <w:p w14:paraId="518349B9" w14:textId="5EAED2FC" w:rsidR="00065615" w:rsidRDefault="00E64C7D" w:rsidP="00712FC4">
      <w:pPr>
        <w:pStyle w:val="ListParagraph"/>
        <w:numPr>
          <w:ilvl w:val="0"/>
          <w:numId w:val="9"/>
        </w:numPr>
        <w:spacing w:before="0" w:after="0" w:line="240" w:lineRule="auto"/>
        <w:ind w:left="357"/>
      </w:pPr>
      <w:r>
        <w:t>Yes</w:t>
      </w:r>
    </w:p>
    <w:p w14:paraId="34B026A8" w14:textId="4510FEDE" w:rsidR="00065615" w:rsidRDefault="00E64C7D" w:rsidP="00712FC4">
      <w:pPr>
        <w:pStyle w:val="ListParagraph"/>
        <w:numPr>
          <w:ilvl w:val="0"/>
          <w:numId w:val="9"/>
        </w:numPr>
        <w:spacing w:before="0" w:after="0" w:line="240" w:lineRule="auto"/>
        <w:ind w:left="357"/>
      </w:pPr>
      <w:r>
        <w:t>No</w:t>
      </w:r>
    </w:p>
    <w:p w14:paraId="64C7DCD0" w14:textId="1AB0E46E" w:rsidR="00065615" w:rsidRDefault="00065615" w:rsidP="00712FC4">
      <w:pPr>
        <w:pStyle w:val="ListParagraph"/>
        <w:numPr>
          <w:ilvl w:val="0"/>
          <w:numId w:val="9"/>
        </w:numPr>
        <w:spacing w:before="0" w:after="0" w:line="240" w:lineRule="auto"/>
        <w:ind w:left="357"/>
      </w:pPr>
      <w:r>
        <w:t>No</w:t>
      </w:r>
      <w:r w:rsidR="00E64C7D">
        <w:t>t applicable (explain why)</w:t>
      </w:r>
      <w:r>
        <w:t>_</w:t>
      </w:r>
      <w:r w:rsidR="00E64C7D">
        <w:t>____________________________</w:t>
      </w:r>
      <w:r>
        <w:t>_______________</w:t>
      </w:r>
    </w:p>
    <w:p w14:paraId="626EF2F9" w14:textId="77777777" w:rsidR="00065615" w:rsidRDefault="00065615" w:rsidP="00E64C7D">
      <w:pPr>
        <w:spacing w:after="0" w:line="240" w:lineRule="auto"/>
      </w:pPr>
      <w:r>
        <w:t xml:space="preserve"> ... was quick to respond to them via email, text or telephone</w:t>
      </w:r>
    </w:p>
    <w:p w14:paraId="556C2B5F" w14:textId="24E9D100" w:rsidR="00065615" w:rsidRDefault="00E64C7D" w:rsidP="00712FC4">
      <w:pPr>
        <w:pStyle w:val="ListParagraph"/>
        <w:numPr>
          <w:ilvl w:val="0"/>
          <w:numId w:val="9"/>
        </w:numPr>
        <w:spacing w:before="0" w:after="0" w:line="240" w:lineRule="auto"/>
        <w:ind w:left="357"/>
      </w:pPr>
      <w:r>
        <w:t>Yes</w:t>
      </w:r>
    </w:p>
    <w:p w14:paraId="31C8D173" w14:textId="25EF0FEC" w:rsidR="00065615" w:rsidRDefault="00E64C7D" w:rsidP="00712FC4">
      <w:pPr>
        <w:pStyle w:val="ListParagraph"/>
        <w:numPr>
          <w:ilvl w:val="0"/>
          <w:numId w:val="9"/>
        </w:numPr>
        <w:spacing w:before="0" w:after="0" w:line="240" w:lineRule="auto"/>
        <w:ind w:left="357"/>
      </w:pPr>
      <w:r>
        <w:t>No</w:t>
      </w:r>
    </w:p>
    <w:p w14:paraId="0017FEE0" w14:textId="7E57E14C" w:rsidR="00065615" w:rsidRDefault="00065615" w:rsidP="00712FC4">
      <w:pPr>
        <w:pStyle w:val="ListParagraph"/>
        <w:numPr>
          <w:ilvl w:val="0"/>
          <w:numId w:val="9"/>
        </w:numPr>
        <w:spacing w:before="0" w:after="0" w:line="240" w:lineRule="auto"/>
        <w:ind w:left="357"/>
      </w:pPr>
      <w:r>
        <w:t>Not applicable (explain why) ________________________________________________</w:t>
      </w:r>
    </w:p>
    <w:p w14:paraId="33997F8A" w14:textId="77777777" w:rsidR="00065615" w:rsidRDefault="00065615" w:rsidP="00E64C7D">
      <w:pPr>
        <w:spacing w:after="0" w:line="240" w:lineRule="auto"/>
      </w:pPr>
      <w:r>
        <w:t xml:space="preserve"> ... explained the return to work process /procedures to the employee before they returned</w:t>
      </w:r>
    </w:p>
    <w:p w14:paraId="22BE9266" w14:textId="2837FB4B" w:rsidR="00065615" w:rsidRDefault="00E64C7D" w:rsidP="00712FC4">
      <w:pPr>
        <w:pStyle w:val="ListParagraph"/>
        <w:numPr>
          <w:ilvl w:val="0"/>
          <w:numId w:val="9"/>
        </w:numPr>
        <w:spacing w:before="0" w:after="0" w:line="240" w:lineRule="auto"/>
        <w:ind w:left="357"/>
      </w:pPr>
      <w:r>
        <w:t>Yes</w:t>
      </w:r>
    </w:p>
    <w:p w14:paraId="04031C30" w14:textId="113DA016" w:rsidR="00065615" w:rsidRDefault="00E64C7D" w:rsidP="00712FC4">
      <w:pPr>
        <w:pStyle w:val="ListParagraph"/>
        <w:numPr>
          <w:ilvl w:val="0"/>
          <w:numId w:val="9"/>
        </w:numPr>
        <w:spacing w:before="0" w:after="0" w:line="240" w:lineRule="auto"/>
        <w:ind w:left="357"/>
      </w:pPr>
      <w:r>
        <w:t>No</w:t>
      </w:r>
    </w:p>
    <w:p w14:paraId="065D1BB5" w14:textId="3D8B9B7F" w:rsidR="00065615" w:rsidRDefault="00065615" w:rsidP="00712FC4">
      <w:pPr>
        <w:pStyle w:val="ListParagraph"/>
        <w:numPr>
          <w:ilvl w:val="0"/>
          <w:numId w:val="9"/>
        </w:numPr>
        <w:spacing w:before="0" w:after="0" w:line="240" w:lineRule="auto"/>
        <w:ind w:left="357"/>
      </w:pPr>
      <w:r>
        <w:t>No</w:t>
      </w:r>
      <w:r w:rsidR="00E64C7D">
        <w:t xml:space="preserve">t applicable (explain why) </w:t>
      </w:r>
      <w:r>
        <w:t>________________________________________________</w:t>
      </w:r>
    </w:p>
    <w:p w14:paraId="18BA82F6" w14:textId="463ED722" w:rsidR="00FF18DB" w:rsidRDefault="00FF18DB" w:rsidP="00712FC4">
      <w:pPr>
        <w:spacing w:before="0" w:after="0" w:line="240" w:lineRule="auto"/>
      </w:pPr>
      <w:r>
        <w:br w:type="page"/>
      </w:r>
    </w:p>
    <w:p w14:paraId="429526DB" w14:textId="477A4F75" w:rsidR="00065615" w:rsidRPr="00E64C7D" w:rsidRDefault="00E64C7D" w:rsidP="00E64C7D">
      <w:pPr>
        <w:rPr>
          <w:i/>
        </w:rPr>
      </w:pPr>
      <w:r w:rsidRPr="00E64C7D">
        <w:rPr>
          <w:i/>
        </w:rPr>
        <w:lastRenderedPageBreak/>
        <w:t>If returned to work:</w:t>
      </w:r>
    </w:p>
    <w:p w14:paraId="6F007D5E" w14:textId="62ABC4D7" w:rsidR="00065615" w:rsidRDefault="00065615" w:rsidP="00E64C7D">
      <w:pPr>
        <w:keepNext/>
        <w:spacing w:after="0"/>
      </w:pPr>
      <w:r>
        <w:t>Q13 When the e</w:t>
      </w:r>
      <w:r w:rsidR="00E64C7D">
        <w:t>mployee returned to work, I ...</w:t>
      </w:r>
      <w:r>
        <w:br/>
        <w:t>... discussed any changes to their role, responsibilities and work practices</w:t>
      </w:r>
    </w:p>
    <w:p w14:paraId="00D668E0" w14:textId="35530A15" w:rsidR="00065615" w:rsidRDefault="00E64C7D" w:rsidP="00D22C42">
      <w:pPr>
        <w:pStyle w:val="ListParagraph"/>
        <w:keepNext/>
        <w:numPr>
          <w:ilvl w:val="0"/>
          <w:numId w:val="9"/>
        </w:numPr>
        <w:spacing w:before="0" w:after="0"/>
        <w:ind w:left="357"/>
      </w:pPr>
      <w:r>
        <w:t>Yes</w:t>
      </w:r>
    </w:p>
    <w:p w14:paraId="3C82183E" w14:textId="7179CB6E" w:rsidR="00065615" w:rsidRDefault="00E64C7D" w:rsidP="00D22C42">
      <w:pPr>
        <w:pStyle w:val="ListParagraph"/>
        <w:keepNext/>
        <w:numPr>
          <w:ilvl w:val="0"/>
          <w:numId w:val="9"/>
        </w:numPr>
        <w:spacing w:before="0" w:after="0"/>
        <w:ind w:left="357"/>
      </w:pPr>
      <w:r>
        <w:t>No</w:t>
      </w:r>
    </w:p>
    <w:p w14:paraId="65E8C535" w14:textId="6AC51CA4" w:rsidR="00065615" w:rsidRDefault="00065615" w:rsidP="00D22C42">
      <w:pPr>
        <w:pStyle w:val="ListParagraph"/>
        <w:keepNext/>
        <w:numPr>
          <w:ilvl w:val="0"/>
          <w:numId w:val="9"/>
        </w:numPr>
        <w:spacing w:before="0" w:after="0"/>
        <w:ind w:left="357"/>
      </w:pPr>
      <w:r>
        <w:t>No</w:t>
      </w:r>
      <w:r w:rsidR="00E64C7D">
        <w:t xml:space="preserve">t applicable (explain why) </w:t>
      </w:r>
      <w:r>
        <w:t>________________________________________________</w:t>
      </w:r>
    </w:p>
    <w:p w14:paraId="2981AC09" w14:textId="4875D280" w:rsidR="00065615" w:rsidRDefault="00065615" w:rsidP="00E64C7D">
      <w:pPr>
        <w:keepNext/>
        <w:spacing w:after="0"/>
      </w:pPr>
      <w:r>
        <w:t>... gave them lighter duties/ modified duties during their initial return to work</w:t>
      </w:r>
    </w:p>
    <w:p w14:paraId="6EB19BA0" w14:textId="2905AED5" w:rsidR="00065615" w:rsidRDefault="00E64C7D" w:rsidP="00D22C42">
      <w:pPr>
        <w:pStyle w:val="ListParagraph"/>
        <w:keepNext/>
        <w:numPr>
          <w:ilvl w:val="0"/>
          <w:numId w:val="9"/>
        </w:numPr>
        <w:spacing w:before="0" w:after="0"/>
        <w:ind w:left="357"/>
      </w:pPr>
      <w:r>
        <w:t>Yes</w:t>
      </w:r>
    </w:p>
    <w:p w14:paraId="2EAC3878" w14:textId="05CD97C4" w:rsidR="00065615" w:rsidRDefault="00E64C7D" w:rsidP="00D22C42">
      <w:pPr>
        <w:pStyle w:val="ListParagraph"/>
        <w:keepNext/>
        <w:numPr>
          <w:ilvl w:val="0"/>
          <w:numId w:val="9"/>
        </w:numPr>
        <w:spacing w:before="0" w:after="0"/>
        <w:ind w:left="357"/>
      </w:pPr>
      <w:r>
        <w:t>No</w:t>
      </w:r>
    </w:p>
    <w:p w14:paraId="1FFF2A70" w14:textId="1091A048" w:rsidR="00065615" w:rsidRDefault="00065615" w:rsidP="00D22C42">
      <w:pPr>
        <w:pStyle w:val="ListParagraph"/>
        <w:keepNext/>
        <w:numPr>
          <w:ilvl w:val="0"/>
          <w:numId w:val="9"/>
        </w:numPr>
        <w:spacing w:before="0" w:after="0"/>
        <w:ind w:left="357"/>
      </w:pPr>
      <w:r>
        <w:t>No</w:t>
      </w:r>
      <w:r w:rsidR="00E64C7D">
        <w:t xml:space="preserve">t applicable (explain why) </w:t>
      </w:r>
      <w:r>
        <w:t>________________________________________________</w:t>
      </w:r>
    </w:p>
    <w:p w14:paraId="74384EA8" w14:textId="764FB8FD" w:rsidR="00065615" w:rsidRDefault="00065615" w:rsidP="00E64C7D">
      <w:pPr>
        <w:keepNext/>
        <w:spacing w:after="0"/>
      </w:pPr>
      <w:r>
        <w:t>... discussed reasonable adjustments/modified duties</w:t>
      </w:r>
    </w:p>
    <w:p w14:paraId="2F2E688F" w14:textId="54149C24" w:rsidR="00065615" w:rsidRDefault="00E64C7D" w:rsidP="00D22C42">
      <w:pPr>
        <w:pStyle w:val="ListParagraph"/>
        <w:keepNext/>
        <w:numPr>
          <w:ilvl w:val="0"/>
          <w:numId w:val="9"/>
        </w:numPr>
        <w:spacing w:before="0" w:after="0"/>
        <w:ind w:left="357"/>
      </w:pPr>
      <w:r>
        <w:t>Yes</w:t>
      </w:r>
    </w:p>
    <w:p w14:paraId="226E1496" w14:textId="61D2F521" w:rsidR="00065615" w:rsidRDefault="00E64C7D" w:rsidP="00D22C42">
      <w:pPr>
        <w:pStyle w:val="ListParagraph"/>
        <w:keepNext/>
        <w:numPr>
          <w:ilvl w:val="0"/>
          <w:numId w:val="9"/>
        </w:numPr>
        <w:spacing w:before="0" w:after="0"/>
        <w:ind w:left="357"/>
      </w:pPr>
      <w:r>
        <w:t>No</w:t>
      </w:r>
    </w:p>
    <w:p w14:paraId="741881C6" w14:textId="133ED039" w:rsidR="00065615" w:rsidRDefault="00065615" w:rsidP="00D22C42">
      <w:pPr>
        <w:pStyle w:val="ListParagraph"/>
        <w:keepNext/>
        <w:numPr>
          <w:ilvl w:val="0"/>
          <w:numId w:val="9"/>
        </w:numPr>
        <w:spacing w:before="0" w:after="0"/>
        <w:ind w:left="357"/>
      </w:pPr>
      <w:r>
        <w:t>No</w:t>
      </w:r>
      <w:r w:rsidR="00E64C7D">
        <w:t xml:space="preserve">t applicable (explain why) </w:t>
      </w:r>
      <w:r>
        <w:t>________________________________________________</w:t>
      </w:r>
    </w:p>
    <w:p w14:paraId="7B02302C" w14:textId="2CA8270B" w:rsidR="00065615" w:rsidRDefault="00065615" w:rsidP="00E64C7D">
      <w:pPr>
        <w:keepNext/>
        <w:spacing w:after="0"/>
      </w:pPr>
      <w:r>
        <w:t>... met them on their first day back</w:t>
      </w:r>
    </w:p>
    <w:p w14:paraId="1DFEEECA" w14:textId="6C977E75" w:rsidR="00065615" w:rsidRDefault="00E64C7D" w:rsidP="00D22C42">
      <w:pPr>
        <w:pStyle w:val="ListParagraph"/>
        <w:keepNext/>
        <w:numPr>
          <w:ilvl w:val="0"/>
          <w:numId w:val="9"/>
        </w:numPr>
        <w:spacing w:before="0" w:after="0"/>
        <w:ind w:left="357"/>
      </w:pPr>
      <w:r>
        <w:t>Yes</w:t>
      </w:r>
    </w:p>
    <w:p w14:paraId="581B76F3" w14:textId="490B0F9B" w:rsidR="00065615" w:rsidRDefault="00E64C7D" w:rsidP="00D22C42">
      <w:pPr>
        <w:pStyle w:val="ListParagraph"/>
        <w:keepNext/>
        <w:numPr>
          <w:ilvl w:val="0"/>
          <w:numId w:val="9"/>
        </w:numPr>
        <w:spacing w:before="0" w:after="0"/>
        <w:ind w:left="357"/>
      </w:pPr>
      <w:r>
        <w:t>No</w:t>
      </w:r>
    </w:p>
    <w:p w14:paraId="30AF31A1" w14:textId="0AB32F43" w:rsidR="00065615" w:rsidRDefault="00065615" w:rsidP="00D22C42">
      <w:pPr>
        <w:pStyle w:val="ListParagraph"/>
        <w:keepNext/>
        <w:numPr>
          <w:ilvl w:val="0"/>
          <w:numId w:val="9"/>
        </w:numPr>
        <w:spacing w:before="0" w:after="0"/>
        <w:ind w:left="357"/>
      </w:pPr>
      <w:r>
        <w:t>No</w:t>
      </w:r>
      <w:r w:rsidR="00E64C7D">
        <w:t xml:space="preserve">t applicable (explain why)  </w:t>
      </w:r>
      <w:r>
        <w:t>________________________________________________</w:t>
      </w:r>
    </w:p>
    <w:p w14:paraId="4C0FAFCD" w14:textId="19F2763D" w:rsidR="00065615" w:rsidRDefault="00065615" w:rsidP="00E64C7D">
      <w:pPr>
        <w:keepNext/>
        <w:spacing w:after="0"/>
      </w:pPr>
      <w:r>
        <w:t xml:space="preserve">Q14 Again thinking about your most recent experience managing or directly supervising an employee with a long-term injury or illness, did you have contact with a case manager?   Note: </w:t>
      </w:r>
      <w:r>
        <w:lastRenderedPageBreak/>
        <w:t xml:space="preserve">A case manager is someone within your </w:t>
      </w:r>
      <w:r w:rsidR="00E64C7D">
        <w:t>organisation, usually from HR. </w:t>
      </w:r>
      <w:r>
        <w:t>They assist employees with long-term health issues and also support supervisors of these employees. </w:t>
      </w:r>
    </w:p>
    <w:p w14:paraId="10D81BCD" w14:textId="1D707FFE" w:rsidR="00065615" w:rsidRDefault="00E64C7D" w:rsidP="00D22C42">
      <w:pPr>
        <w:pStyle w:val="ListParagraph"/>
        <w:keepNext/>
        <w:numPr>
          <w:ilvl w:val="0"/>
          <w:numId w:val="9"/>
        </w:numPr>
        <w:spacing w:before="0" w:after="0"/>
        <w:ind w:left="357"/>
      </w:pPr>
      <w:r>
        <w:t>Yes</w:t>
      </w:r>
    </w:p>
    <w:p w14:paraId="60031D25" w14:textId="44F5DAA4" w:rsidR="00065615" w:rsidRDefault="00E64C7D" w:rsidP="00065615">
      <w:pPr>
        <w:pStyle w:val="ListParagraph"/>
        <w:keepNext/>
        <w:numPr>
          <w:ilvl w:val="0"/>
          <w:numId w:val="9"/>
        </w:numPr>
        <w:spacing w:before="0" w:after="0"/>
        <w:ind w:left="357"/>
      </w:pPr>
      <w:r>
        <w:t>No</w:t>
      </w:r>
    </w:p>
    <w:p w14:paraId="72820EF2" w14:textId="77777777" w:rsidR="00065615" w:rsidRDefault="00065615" w:rsidP="00065615">
      <w:pPr>
        <w:keepNext/>
      </w:pPr>
      <w:r>
        <w:t>Q15 Please rate your level of agreement to the following statements.</w:t>
      </w:r>
    </w:p>
    <w:tbl>
      <w:tblPr>
        <w:tblStyle w:val="QQuestionTable"/>
        <w:tblW w:w="8380" w:type="dxa"/>
        <w:tblLook w:val="07E0" w:firstRow="1" w:lastRow="1" w:firstColumn="1" w:lastColumn="1" w:noHBand="1" w:noVBand="1"/>
      </w:tblPr>
      <w:tblGrid>
        <w:gridCol w:w="3048"/>
        <w:gridCol w:w="1181"/>
        <w:gridCol w:w="1031"/>
        <w:gridCol w:w="1181"/>
        <w:gridCol w:w="764"/>
        <w:gridCol w:w="1175"/>
      </w:tblGrid>
      <w:tr w:rsidR="00065615" w:rsidRPr="00FD19D7" w14:paraId="5F2427D9" w14:textId="77777777" w:rsidTr="001B79F9">
        <w:trPr>
          <w:cnfStyle w:val="100000000000" w:firstRow="1" w:lastRow="0" w:firstColumn="0" w:lastColumn="0" w:oddVBand="0" w:evenVBand="0" w:oddHBand="0" w:evenHBand="0" w:firstRowFirstColumn="0" w:firstRowLastColumn="0" w:lastRowFirstColumn="0" w:lastRowLastColumn="0"/>
          <w:trHeight w:val="819"/>
          <w:tblHeader/>
        </w:trPr>
        <w:tc>
          <w:tcPr>
            <w:cnfStyle w:val="001000000000" w:firstRow="0" w:lastRow="0" w:firstColumn="1" w:lastColumn="0" w:oddVBand="0" w:evenVBand="0" w:oddHBand="0" w:evenHBand="0" w:firstRowFirstColumn="0" w:firstRowLastColumn="0" w:lastRowFirstColumn="0" w:lastRowLastColumn="0"/>
            <w:tcW w:w="3087" w:type="dxa"/>
          </w:tcPr>
          <w:p w14:paraId="02845972" w14:textId="77777777" w:rsidR="00065615" w:rsidRPr="00FD19D7" w:rsidRDefault="00065615" w:rsidP="00F178E0">
            <w:pPr>
              <w:keepNext/>
              <w:spacing w:before="0" w:after="0"/>
              <w:rPr>
                <w:sz w:val="20"/>
              </w:rPr>
            </w:pPr>
          </w:p>
        </w:tc>
        <w:tc>
          <w:tcPr>
            <w:tcW w:w="1185" w:type="dxa"/>
            <w:vAlign w:val="bottom"/>
          </w:tcPr>
          <w:p w14:paraId="2A6823E3"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(1)</w:t>
            </w:r>
          </w:p>
        </w:tc>
        <w:tc>
          <w:tcPr>
            <w:tcW w:w="986" w:type="dxa"/>
            <w:vAlign w:val="bottom"/>
          </w:tcPr>
          <w:p w14:paraId="78357B27"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(2)</w:t>
            </w:r>
          </w:p>
        </w:tc>
        <w:tc>
          <w:tcPr>
            <w:tcW w:w="1185" w:type="dxa"/>
            <w:vAlign w:val="bottom"/>
          </w:tcPr>
          <w:p w14:paraId="36C28725"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758" w:type="dxa"/>
            <w:vAlign w:val="bottom"/>
          </w:tcPr>
          <w:p w14:paraId="5FC77992"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(4)</w:t>
            </w:r>
          </w:p>
        </w:tc>
        <w:tc>
          <w:tcPr>
            <w:tcW w:w="1179" w:type="dxa"/>
            <w:vAlign w:val="bottom"/>
          </w:tcPr>
          <w:p w14:paraId="028FBBCC"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(5)</w:t>
            </w:r>
          </w:p>
        </w:tc>
      </w:tr>
      <w:tr w:rsidR="00065615" w:rsidRPr="00FD19D7" w14:paraId="1F5C2F10" w14:textId="77777777" w:rsidTr="00FF18DB">
        <w:trPr>
          <w:trHeight w:val="524"/>
        </w:trPr>
        <w:tc>
          <w:tcPr>
            <w:cnfStyle w:val="001000000000" w:firstRow="0" w:lastRow="0" w:firstColumn="1" w:lastColumn="0" w:oddVBand="0" w:evenVBand="0" w:oddHBand="0" w:evenHBand="0" w:firstRowFirstColumn="0" w:firstRowLastColumn="0" w:lastRowFirstColumn="0" w:lastRowLastColumn="0"/>
            <w:tcW w:w="3087" w:type="dxa"/>
          </w:tcPr>
          <w:p w14:paraId="09198628" w14:textId="44B6A84D" w:rsidR="00065615" w:rsidRPr="00FD19D7" w:rsidRDefault="00065615" w:rsidP="00E64C7D">
            <w:pPr>
              <w:keepNext/>
              <w:spacing w:before="0" w:after="0"/>
              <w:jc w:val="left"/>
              <w:rPr>
                <w:sz w:val="20"/>
              </w:rPr>
            </w:pPr>
            <w:r w:rsidRPr="00FD19D7">
              <w:rPr>
                <w:sz w:val="20"/>
              </w:rPr>
              <w:t>The support provided by th</w:t>
            </w:r>
            <w:r w:rsidR="00E64C7D">
              <w:rPr>
                <w:sz w:val="20"/>
              </w:rPr>
              <w:t>e case manager was helpful.</w:t>
            </w:r>
          </w:p>
        </w:tc>
        <w:tc>
          <w:tcPr>
            <w:tcW w:w="1185" w:type="dxa"/>
          </w:tcPr>
          <w:p w14:paraId="333C5A3D"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6" w:type="dxa"/>
          </w:tcPr>
          <w:p w14:paraId="2D5EA85C"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85" w:type="dxa"/>
          </w:tcPr>
          <w:p w14:paraId="236D8EDD"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8" w:type="dxa"/>
          </w:tcPr>
          <w:p w14:paraId="3D0E8C07"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9" w:type="dxa"/>
          </w:tcPr>
          <w:p w14:paraId="721EB6EA"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08536D5A" w14:textId="77777777" w:rsidTr="00FF18DB">
        <w:trPr>
          <w:trHeight w:val="541"/>
        </w:trPr>
        <w:tc>
          <w:tcPr>
            <w:cnfStyle w:val="001000000000" w:firstRow="0" w:lastRow="0" w:firstColumn="1" w:lastColumn="0" w:oddVBand="0" w:evenVBand="0" w:oddHBand="0" w:evenHBand="0" w:firstRowFirstColumn="0" w:firstRowLastColumn="0" w:lastRowFirstColumn="0" w:lastRowLastColumn="0"/>
            <w:tcW w:w="3087" w:type="dxa"/>
          </w:tcPr>
          <w:p w14:paraId="2E863CA0" w14:textId="3ACAF6ED" w:rsidR="00065615" w:rsidRPr="00FD19D7" w:rsidRDefault="00065615" w:rsidP="00E64C7D">
            <w:pPr>
              <w:keepNext/>
              <w:spacing w:before="0" w:after="0"/>
              <w:jc w:val="left"/>
              <w:rPr>
                <w:sz w:val="20"/>
              </w:rPr>
            </w:pPr>
            <w:r w:rsidRPr="00FD19D7">
              <w:rPr>
                <w:sz w:val="20"/>
              </w:rPr>
              <w:t>The information provided by t</w:t>
            </w:r>
            <w:r w:rsidR="00E64C7D">
              <w:rPr>
                <w:sz w:val="20"/>
              </w:rPr>
              <w:t>he case manager was useful.</w:t>
            </w:r>
          </w:p>
        </w:tc>
        <w:tc>
          <w:tcPr>
            <w:tcW w:w="1185" w:type="dxa"/>
          </w:tcPr>
          <w:p w14:paraId="6ED0885C"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6" w:type="dxa"/>
          </w:tcPr>
          <w:p w14:paraId="510C2124"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85" w:type="dxa"/>
          </w:tcPr>
          <w:p w14:paraId="59603552"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8" w:type="dxa"/>
          </w:tcPr>
          <w:p w14:paraId="5AEA836C"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9" w:type="dxa"/>
          </w:tcPr>
          <w:p w14:paraId="71C0B101"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51957F5F" w14:textId="77777777" w:rsidR="00E64C7D" w:rsidRDefault="00E64C7D" w:rsidP="00E64C7D">
      <w:pPr>
        <w:keepNext/>
        <w:spacing w:before="0" w:after="0"/>
        <w:ind w:left="357"/>
      </w:pPr>
    </w:p>
    <w:p w14:paraId="03AA7DAA" w14:textId="0BFE9192" w:rsidR="00E64C7D" w:rsidRDefault="00065615" w:rsidP="00E64C7D">
      <w:pPr>
        <w:keepNext/>
        <w:spacing w:before="0" w:after="0"/>
        <w:ind w:left="357"/>
      </w:pPr>
      <w:r>
        <w:t xml:space="preserve">Q16 </w:t>
      </w:r>
      <w:r w:rsidRPr="00E64C7D">
        <w:rPr>
          <w:b/>
        </w:rPr>
        <w:t>Reference materials</w:t>
      </w:r>
      <w:r>
        <w:t xml:space="preserve"> (NOTE: this section is for treatment group managers only)  </w:t>
      </w:r>
      <w:r>
        <w:br/>
        <w:t xml:space="preserve">During your employee's absence, did you receive </w:t>
      </w:r>
      <w:r w:rsidRPr="00E64C7D">
        <w:rPr>
          <w:b/>
        </w:rPr>
        <w:t xml:space="preserve">reminder emails </w:t>
      </w:r>
      <w:r>
        <w:t>(example below) about keeping in touch with your employee?</w:t>
      </w:r>
    </w:p>
    <w:p w14:paraId="490701CC" w14:textId="12F5868C" w:rsidR="00065615" w:rsidRDefault="00E64C7D" w:rsidP="00E64C7D">
      <w:pPr>
        <w:pStyle w:val="ListParagraph"/>
        <w:keepNext/>
        <w:numPr>
          <w:ilvl w:val="0"/>
          <w:numId w:val="25"/>
        </w:numPr>
        <w:spacing w:before="0" w:after="0"/>
      </w:pPr>
      <w:r>
        <w:t>Yes</w:t>
      </w:r>
    </w:p>
    <w:p w14:paraId="2CDCC49B" w14:textId="16FC169F" w:rsidR="00065615" w:rsidRDefault="00065615" w:rsidP="00D22C42">
      <w:pPr>
        <w:pStyle w:val="ListParagraph"/>
        <w:keepNext/>
        <w:numPr>
          <w:ilvl w:val="0"/>
          <w:numId w:val="9"/>
        </w:numPr>
        <w:spacing w:before="0" w:after="0"/>
        <w:ind w:left="357"/>
      </w:pPr>
      <w:r>
        <w:t>N</w:t>
      </w:r>
      <w:r w:rsidR="00E64C7D">
        <w:t>o</w:t>
      </w:r>
    </w:p>
    <w:p w14:paraId="2C6F2B74" w14:textId="6397D899" w:rsidR="00065615" w:rsidRDefault="00E64C7D" w:rsidP="00D22C42">
      <w:pPr>
        <w:pStyle w:val="ListParagraph"/>
        <w:keepNext/>
        <w:numPr>
          <w:ilvl w:val="0"/>
          <w:numId w:val="9"/>
        </w:numPr>
        <w:spacing w:before="0" w:after="0"/>
        <w:ind w:left="357"/>
      </w:pPr>
      <w:r>
        <w:t>Can't remember</w:t>
      </w:r>
    </w:p>
    <w:p w14:paraId="7879D495" w14:textId="77777777" w:rsidR="00065615" w:rsidRDefault="00065615" w:rsidP="00E64C7D">
      <w:pPr>
        <w:keepNext/>
        <w:spacing w:after="0"/>
      </w:pPr>
      <w:r>
        <w:t>Q17 Please rate your level of agreement to the following statement.</w:t>
      </w:r>
      <w:r>
        <w:br/>
        <w:t>The reminder emails helped me to stay in touch with my employee.</w:t>
      </w:r>
    </w:p>
    <w:p w14:paraId="74DD56AE" w14:textId="15ABDCF5" w:rsidR="00065615" w:rsidRDefault="00065615" w:rsidP="00D22C42">
      <w:pPr>
        <w:pStyle w:val="ListParagraph"/>
        <w:keepNext/>
        <w:numPr>
          <w:ilvl w:val="0"/>
          <w:numId w:val="9"/>
        </w:numPr>
        <w:spacing w:before="0" w:after="0"/>
        <w:ind w:left="357"/>
      </w:pPr>
      <w:r>
        <w:t>Strongly disagre</w:t>
      </w:r>
      <w:r w:rsidR="00E64C7D">
        <w:t>e</w:t>
      </w:r>
    </w:p>
    <w:p w14:paraId="6A534978" w14:textId="5B763E24" w:rsidR="00065615" w:rsidRDefault="00E64C7D" w:rsidP="00D22C42">
      <w:pPr>
        <w:pStyle w:val="ListParagraph"/>
        <w:keepNext/>
        <w:numPr>
          <w:ilvl w:val="0"/>
          <w:numId w:val="9"/>
        </w:numPr>
        <w:spacing w:before="0" w:after="0"/>
        <w:ind w:left="357"/>
      </w:pPr>
      <w:r>
        <w:t>Disagree</w:t>
      </w:r>
    </w:p>
    <w:p w14:paraId="18366EF7" w14:textId="69688CA6" w:rsidR="00065615" w:rsidRDefault="00E64C7D" w:rsidP="00D22C42">
      <w:pPr>
        <w:pStyle w:val="ListParagraph"/>
        <w:keepNext/>
        <w:numPr>
          <w:ilvl w:val="0"/>
          <w:numId w:val="9"/>
        </w:numPr>
        <w:spacing w:before="0" w:after="0"/>
        <w:ind w:left="357"/>
      </w:pPr>
      <w:r>
        <w:t>Neither agree nor disagree</w:t>
      </w:r>
    </w:p>
    <w:p w14:paraId="7B4BC28F" w14:textId="65E964B9" w:rsidR="00065615" w:rsidRDefault="00E64C7D" w:rsidP="00D22C42">
      <w:pPr>
        <w:pStyle w:val="ListParagraph"/>
        <w:keepNext/>
        <w:numPr>
          <w:ilvl w:val="0"/>
          <w:numId w:val="9"/>
        </w:numPr>
        <w:spacing w:before="0" w:after="0"/>
        <w:ind w:left="357"/>
      </w:pPr>
      <w:r>
        <w:t>Agree</w:t>
      </w:r>
    </w:p>
    <w:p w14:paraId="2473D712" w14:textId="7039E267" w:rsidR="00065615" w:rsidRDefault="00E64C7D" w:rsidP="00D22C42">
      <w:pPr>
        <w:pStyle w:val="ListParagraph"/>
        <w:keepNext/>
        <w:numPr>
          <w:ilvl w:val="0"/>
          <w:numId w:val="9"/>
        </w:numPr>
        <w:spacing w:before="0" w:after="0"/>
        <w:ind w:left="357"/>
      </w:pPr>
      <w:r>
        <w:t>Strongly agree</w:t>
      </w:r>
    </w:p>
    <w:p w14:paraId="0B0E8F68" w14:textId="77777777" w:rsidR="00065615" w:rsidRDefault="00065615" w:rsidP="00E64C7D">
      <w:pPr>
        <w:keepNext/>
        <w:spacing w:after="0"/>
      </w:pPr>
      <w:r>
        <w:t>Q18 In addition to reminders about stay in touch, did you receive resources about how to support your employee?</w:t>
      </w:r>
    </w:p>
    <w:p w14:paraId="48A02F4B" w14:textId="65E1B7BC" w:rsidR="00065615" w:rsidRDefault="00E64C7D" w:rsidP="00D22C42">
      <w:pPr>
        <w:pStyle w:val="ListParagraph"/>
        <w:keepNext/>
        <w:numPr>
          <w:ilvl w:val="0"/>
          <w:numId w:val="9"/>
        </w:numPr>
        <w:spacing w:before="0" w:after="0"/>
        <w:ind w:left="357"/>
      </w:pPr>
      <w:r>
        <w:t>Yes</w:t>
      </w:r>
    </w:p>
    <w:p w14:paraId="44433806" w14:textId="7E0C243E" w:rsidR="00065615" w:rsidRDefault="00E64C7D" w:rsidP="00D22C42">
      <w:pPr>
        <w:pStyle w:val="ListParagraph"/>
        <w:keepNext/>
        <w:numPr>
          <w:ilvl w:val="0"/>
          <w:numId w:val="9"/>
        </w:numPr>
        <w:spacing w:before="0" w:after="0"/>
        <w:ind w:left="357"/>
      </w:pPr>
      <w:r>
        <w:t>No</w:t>
      </w:r>
    </w:p>
    <w:p w14:paraId="61C9079C" w14:textId="054F97D2" w:rsidR="00065615" w:rsidRDefault="00E64C7D" w:rsidP="00D22C42">
      <w:pPr>
        <w:pStyle w:val="ListParagraph"/>
        <w:keepNext/>
        <w:numPr>
          <w:ilvl w:val="0"/>
          <w:numId w:val="9"/>
        </w:numPr>
        <w:spacing w:before="0" w:after="0"/>
        <w:ind w:left="357"/>
      </w:pPr>
      <w:r>
        <w:t>Can't remember</w:t>
      </w:r>
    </w:p>
    <w:p w14:paraId="7835C5CF" w14:textId="77777777" w:rsidR="00065615" w:rsidRDefault="00065615" w:rsidP="00E64C7D">
      <w:pPr>
        <w:keepNext/>
        <w:spacing w:after="0"/>
      </w:pPr>
      <w:r>
        <w:t>Q19 Have you accessed any of the RTW materials attached to the reminder emails?</w:t>
      </w:r>
    </w:p>
    <w:p w14:paraId="41F283BF" w14:textId="1A8DBA52" w:rsidR="00065615" w:rsidRDefault="00E64C7D" w:rsidP="00D22C42">
      <w:pPr>
        <w:pStyle w:val="ListParagraph"/>
        <w:keepNext/>
        <w:numPr>
          <w:ilvl w:val="0"/>
          <w:numId w:val="9"/>
        </w:numPr>
        <w:spacing w:before="0" w:after="0"/>
        <w:ind w:left="357"/>
      </w:pPr>
      <w:r>
        <w:lastRenderedPageBreak/>
        <w:t>Yes</w:t>
      </w:r>
    </w:p>
    <w:p w14:paraId="0FB4FF72" w14:textId="0AAF6B5A" w:rsidR="00065615" w:rsidRDefault="00E64C7D" w:rsidP="00D22C42">
      <w:pPr>
        <w:pStyle w:val="ListParagraph"/>
        <w:keepNext/>
        <w:numPr>
          <w:ilvl w:val="0"/>
          <w:numId w:val="9"/>
        </w:numPr>
        <w:spacing w:before="0" w:after="0"/>
        <w:ind w:left="357"/>
      </w:pPr>
      <w:r>
        <w:t>No</w:t>
      </w:r>
    </w:p>
    <w:p w14:paraId="2DB86FB6" w14:textId="680162A8" w:rsidR="00065615" w:rsidRDefault="00E64C7D" w:rsidP="00D22C42">
      <w:pPr>
        <w:pStyle w:val="ListParagraph"/>
        <w:keepNext/>
        <w:numPr>
          <w:ilvl w:val="0"/>
          <w:numId w:val="9"/>
        </w:numPr>
        <w:spacing w:before="0" w:after="0"/>
        <w:ind w:left="357"/>
      </w:pPr>
      <w:r>
        <w:t>Can't remember</w:t>
      </w:r>
    </w:p>
    <w:p w14:paraId="17A274E8" w14:textId="77777777" w:rsidR="00065615" w:rsidRDefault="00065615" w:rsidP="00065615">
      <w:pPr>
        <w:keepNext/>
      </w:pPr>
      <w:r>
        <w:t>Q20 Which of these RTW materials have you seen or are familiar with?</w:t>
      </w:r>
    </w:p>
    <w:tbl>
      <w:tblPr>
        <w:tblStyle w:val="QQuestionTable"/>
        <w:tblW w:w="8333" w:type="dxa"/>
        <w:tblLook w:val="07E0" w:firstRow="1" w:lastRow="1" w:firstColumn="1" w:lastColumn="1" w:noHBand="1" w:noVBand="1"/>
      </w:tblPr>
      <w:tblGrid>
        <w:gridCol w:w="3063"/>
        <w:gridCol w:w="1740"/>
        <w:gridCol w:w="1765"/>
        <w:gridCol w:w="1765"/>
      </w:tblGrid>
      <w:tr w:rsidR="00065615" w:rsidRPr="00FD19D7" w14:paraId="3D151964" w14:textId="77777777" w:rsidTr="001B79F9">
        <w:trPr>
          <w:cnfStyle w:val="100000000000" w:firstRow="1" w:lastRow="0" w:firstColumn="0" w:lastColumn="0" w:oddVBand="0" w:evenVBand="0" w:oddHBand="0" w:evenHBand="0" w:firstRowFirstColumn="0" w:firstRowLastColumn="0" w:lastRowFirstColumn="0" w:lastRowLastColumn="0"/>
          <w:trHeight w:val="817"/>
          <w:tblHeader/>
        </w:trPr>
        <w:tc>
          <w:tcPr>
            <w:cnfStyle w:val="001000000000" w:firstRow="0" w:lastRow="0" w:firstColumn="1" w:lastColumn="0" w:oddVBand="0" w:evenVBand="0" w:oddHBand="0" w:evenHBand="0" w:firstRowFirstColumn="0" w:firstRowLastColumn="0" w:lastRowFirstColumn="0" w:lastRowLastColumn="0"/>
            <w:tcW w:w="3063" w:type="dxa"/>
          </w:tcPr>
          <w:p w14:paraId="4E6BAF50" w14:textId="77777777" w:rsidR="00065615" w:rsidRPr="00FD19D7" w:rsidRDefault="00065615" w:rsidP="00F178E0">
            <w:pPr>
              <w:keepNext/>
              <w:spacing w:before="0" w:after="0"/>
              <w:rPr>
                <w:sz w:val="20"/>
              </w:rPr>
            </w:pPr>
          </w:p>
        </w:tc>
        <w:tc>
          <w:tcPr>
            <w:tcW w:w="1740" w:type="dxa"/>
            <w:vAlign w:val="bottom"/>
          </w:tcPr>
          <w:p w14:paraId="14317166"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Yes, I have seen it but have not read it (1)</w:t>
            </w:r>
          </w:p>
        </w:tc>
        <w:tc>
          <w:tcPr>
            <w:tcW w:w="1765" w:type="dxa"/>
            <w:vAlign w:val="bottom"/>
          </w:tcPr>
          <w:p w14:paraId="47D807A8"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Yes, I have read it before (2)</w:t>
            </w:r>
          </w:p>
        </w:tc>
        <w:tc>
          <w:tcPr>
            <w:tcW w:w="1765" w:type="dxa"/>
            <w:vAlign w:val="bottom"/>
          </w:tcPr>
          <w:p w14:paraId="45AA9B50"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No, I have never seen it before (3)</w:t>
            </w:r>
          </w:p>
        </w:tc>
      </w:tr>
      <w:tr w:rsidR="00065615" w:rsidRPr="00FD19D7" w14:paraId="7D9EDE6A" w14:textId="77777777" w:rsidTr="00FF18DB">
        <w:trPr>
          <w:trHeight w:val="458"/>
        </w:trPr>
        <w:tc>
          <w:tcPr>
            <w:cnfStyle w:val="001000000000" w:firstRow="0" w:lastRow="0" w:firstColumn="1" w:lastColumn="0" w:oddVBand="0" w:evenVBand="0" w:oddHBand="0" w:evenHBand="0" w:firstRowFirstColumn="0" w:firstRowLastColumn="0" w:lastRowFirstColumn="0" w:lastRowLastColumn="0"/>
            <w:tcW w:w="3063" w:type="dxa"/>
          </w:tcPr>
          <w:p w14:paraId="6D7BD62F" w14:textId="1FFD4519" w:rsidR="00065615" w:rsidRPr="00FD19D7" w:rsidRDefault="00E64C7D" w:rsidP="00E64C7D">
            <w:pPr>
              <w:keepNext/>
              <w:spacing w:before="0" w:after="0"/>
              <w:jc w:val="left"/>
              <w:rPr>
                <w:sz w:val="20"/>
              </w:rPr>
            </w:pPr>
            <w:r>
              <w:rPr>
                <w:sz w:val="20"/>
              </w:rPr>
              <w:t>Checklist</w:t>
            </w:r>
          </w:p>
        </w:tc>
        <w:tc>
          <w:tcPr>
            <w:tcW w:w="1740" w:type="dxa"/>
          </w:tcPr>
          <w:p w14:paraId="42D4C681"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77D01F66"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06517269"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3A778B9F" w14:textId="77777777" w:rsidTr="00FF18DB">
        <w:trPr>
          <w:trHeight w:val="458"/>
        </w:trPr>
        <w:tc>
          <w:tcPr>
            <w:cnfStyle w:val="001000000000" w:firstRow="0" w:lastRow="0" w:firstColumn="1" w:lastColumn="0" w:oddVBand="0" w:evenVBand="0" w:oddHBand="0" w:evenHBand="0" w:firstRowFirstColumn="0" w:firstRowLastColumn="0" w:lastRowFirstColumn="0" w:lastRowLastColumn="0"/>
            <w:tcW w:w="3063" w:type="dxa"/>
          </w:tcPr>
          <w:p w14:paraId="52C77228" w14:textId="7E81DAD5" w:rsidR="00065615" w:rsidRPr="00FD19D7" w:rsidRDefault="00E64C7D" w:rsidP="00E64C7D">
            <w:pPr>
              <w:keepNext/>
              <w:spacing w:before="0" w:after="0"/>
              <w:jc w:val="left"/>
              <w:rPr>
                <w:sz w:val="20"/>
              </w:rPr>
            </w:pPr>
            <w:r>
              <w:rPr>
                <w:sz w:val="20"/>
              </w:rPr>
              <w:t>Conversation guide</w:t>
            </w:r>
          </w:p>
        </w:tc>
        <w:tc>
          <w:tcPr>
            <w:tcW w:w="1740" w:type="dxa"/>
          </w:tcPr>
          <w:p w14:paraId="487346DE"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0972806D"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08B59DE8"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0854860B" w14:textId="77777777" w:rsidTr="00FF18DB">
        <w:trPr>
          <w:trHeight w:val="458"/>
        </w:trPr>
        <w:tc>
          <w:tcPr>
            <w:cnfStyle w:val="001000000000" w:firstRow="0" w:lastRow="0" w:firstColumn="1" w:lastColumn="0" w:oddVBand="0" w:evenVBand="0" w:oddHBand="0" w:evenHBand="0" w:firstRowFirstColumn="0" w:firstRowLastColumn="0" w:lastRowFirstColumn="0" w:lastRowLastColumn="0"/>
            <w:tcW w:w="3063" w:type="dxa"/>
          </w:tcPr>
          <w:p w14:paraId="17343166" w14:textId="6AF42AE0" w:rsidR="00065615" w:rsidRPr="00FD19D7" w:rsidRDefault="00065615" w:rsidP="00E64C7D">
            <w:pPr>
              <w:keepNext/>
              <w:spacing w:before="0" w:after="0"/>
              <w:jc w:val="left"/>
              <w:rPr>
                <w:sz w:val="20"/>
              </w:rPr>
            </w:pPr>
            <w:r w:rsidRPr="00FD19D7">
              <w:rPr>
                <w:sz w:val="20"/>
              </w:rPr>
              <w:t>R</w:t>
            </w:r>
            <w:r w:rsidR="00E64C7D">
              <w:rPr>
                <w:sz w:val="20"/>
              </w:rPr>
              <w:t xml:space="preserve">easonable adjustments guide </w:t>
            </w:r>
          </w:p>
        </w:tc>
        <w:tc>
          <w:tcPr>
            <w:tcW w:w="1740" w:type="dxa"/>
          </w:tcPr>
          <w:p w14:paraId="4857D957"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6D39BCCA"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5B0C7795"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4A403456" w14:textId="77777777" w:rsidR="00065615" w:rsidRDefault="00065615" w:rsidP="00065615">
      <w:pPr>
        <w:keepNext/>
      </w:pPr>
      <w:r>
        <w:t xml:space="preserve">Q21 Please rate each of the statements below on the RTW </w:t>
      </w:r>
      <w:r>
        <w:rPr>
          <w:b/>
        </w:rPr>
        <w:t>checklist</w:t>
      </w:r>
      <w:r>
        <w:t xml:space="preserve"> to show the extent to which you agree or disagree with the statement.</w:t>
      </w:r>
    </w:p>
    <w:tbl>
      <w:tblPr>
        <w:tblStyle w:val="QQuestionTable"/>
        <w:tblW w:w="8527" w:type="dxa"/>
        <w:tblLook w:val="07E0" w:firstRow="1" w:lastRow="1" w:firstColumn="1" w:lastColumn="1" w:noHBand="1" w:noVBand="1"/>
      </w:tblPr>
      <w:tblGrid>
        <w:gridCol w:w="3144"/>
        <w:gridCol w:w="1197"/>
        <w:gridCol w:w="1031"/>
        <w:gridCol w:w="1197"/>
        <w:gridCol w:w="769"/>
        <w:gridCol w:w="1189"/>
      </w:tblGrid>
      <w:tr w:rsidR="00065615" w:rsidRPr="00FD19D7" w14:paraId="3D29264C" w14:textId="77777777" w:rsidTr="001B79F9">
        <w:trPr>
          <w:cnfStyle w:val="100000000000" w:firstRow="1" w:lastRow="0" w:firstColumn="0" w:lastColumn="0" w:oddVBand="0" w:evenVBand="0" w:oddHBand="0" w:evenHBand="0" w:firstRowFirstColumn="0" w:firstRowLastColumn="0" w:lastRowFirstColumn="0" w:lastRowLastColumn="0"/>
          <w:trHeight w:val="827"/>
          <w:tblHeader/>
        </w:trPr>
        <w:tc>
          <w:tcPr>
            <w:cnfStyle w:val="001000000000" w:firstRow="0" w:lastRow="0" w:firstColumn="1" w:lastColumn="0" w:oddVBand="0" w:evenVBand="0" w:oddHBand="0" w:evenHBand="0" w:firstRowFirstColumn="0" w:firstRowLastColumn="0" w:lastRowFirstColumn="0" w:lastRowLastColumn="0"/>
            <w:tcW w:w="3168" w:type="dxa"/>
          </w:tcPr>
          <w:p w14:paraId="1C24AA4D" w14:textId="77777777" w:rsidR="00065615" w:rsidRPr="00FD19D7" w:rsidRDefault="00065615" w:rsidP="00F178E0">
            <w:pPr>
              <w:keepNext/>
              <w:spacing w:before="0" w:after="0"/>
              <w:rPr>
                <w:sz w:val="20"/>
              </w:rPr>
            </w:pPr>
          </w:p>
        </w:tc>
        <w:tc>
          <w:tcPr>
            <w:tcW w:w="1199" w:type="dxa"/>
            <w:vAlign w:val="bottom"/>
          </w:tcPr>
          <w:p w14:paraId="45A60465"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(1)</w:t>
            </w:r>
          </w:p>
        </w:tc>
        <w:tc>
          <w:tcPr>
            <w:tcW w:w="1000" w:type="dxa"/>
            <w:vAlign w:val="bottom"/>
          </w:tcPr>
          <w:p w14:paraId="0D0367EB"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(2)</w:t>
            </w:r>
          </w:p>
        </w:tc>
        <w:tc>
          <w:tcPr>
            <w:tcW w:w="1199" w:type="dxa"/>
            <w:vAlign w:val="bottom"/>
          </w:tcPr>
          <w:p w14:paraId="56B651F3"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769" w:type="dxa"/>
            <w:vAlign w:val="bottom"/>
          </w:tcPr>
          <w:p w14:paraId="2B72BE3B"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(4)</w:t>
            </w:r>
          </w:p>
        </w:tc>
        <w:tc>
          <w:tcPr>
            <w:tcW w:w="1192" w:type="dxa"/>
            <w:vAlign w:val="bottom"/>
          </w:tcPr>
          <w:p w14:paraId="6BF8A6F0"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(5)</w:t>
            </w:r>
          </w:p>
        </w:tc>
      </w:tr>
      <w:tr w:rsidR="00065615" w:rsidRPr="00FD19D7" w14:paraId="2F951643" w14:textId="77777777" w:rsidTr="00FF18DB">
        <w:trPr>
          <w:trHeight w:val="463"/>
        </w:trPr>
        <w:tc>
          <w:tcPr>
            <w:cnfStyle w:val="001000000000" w:firstRow="0" w:lastRow="0" w:firstColumn="1" w:lastColumn="0" w:oddVBand="0" w:evenVBand="0" w:oddHBand="0" w:evenHBand="0" w:firstRowFirstColumn="0" w:firstRowLastColumn="0" w:lastRowFirstColumn="0" w:lastRowLastColumn="0"/>
            <w:tcW w:w="3168" w:type="dxa"/>
          </w:tcPr>
          <w:p w14:paraId="6EAEF4AB" w14:textId="1FE0DC50" w:rsidR="00065615" w:rsidRPr="00FD19D7" w:rsidRDefault="00065615" w:rsidP="00CE4013">
            <w:pPr>
              <w:keepNext/>
              <w:spacing w:before="0" w:after="0"/>
              <w:jc w:val="left"/>
              <w:rPr>
                <w:sz w:val="20"/>
              </w:rPr>
            </w:pPr>
            <w:r w:rsidRPr="00FD19D7">
              <w:rPr>
                <w:sz w:val="20"/>
              </w:rPr>
              <w:t>I fou</w:t>
            </w:r>
            <w:r w:rsidR="00CE4013">
              <w:rPr>
                <w:sz w:val="20"/>
              </w:rPr>
              <w:t>nd the information valuable</w:t>
            </w:r>
          </w:p>
        </w:tc>
        <w:tc>
          <w:tcPr>
            <w:tcW w:w="1199" w:type="dxa"/>
          </w:tcPr>
          <w:p w14:paraId="48ED33C4"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000" w:type="dxa"/>
          </w:tcPr>
          <w:p w14:paraId="4EE7B28E"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9" w:type="dxa"/>
          </w:tcPr>
          <w:p w14:paraId="29B9CEF3"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69" w:type="dxa"/>
          </w:tcPr>
          <w:p w14:paraId="58450031"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2" w:type="dxa"/>
          </w:tcPr>
          <w:p w14:paraId="6A252F51"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3C1588D5" w14:textId="77777777" w:rsidTr="00FF18DB">
        <w:trPr>
          <w:trHeight w:val="547"/>
        </w:trPr>
        <w:tc>
          <w:tcPr>
            <w:cnfStyle w:val="001000000000" w:firstRow="0" w:lastRow="0" w:firstColumn="1" w:lastColumn="0" w:oddVBand="0" w:evenVBand="0" w:oddHBand="0" w:evenHBand="0" w:firstRowFirstColumn="0" w:firstRowLastColumn="0" w:lastRowFirstColumn="0" w:lastRowLastColumn="0"/>
            <w:tcW w:w="3168" w:type="dxa"/>
          </w:tcPr>
          <w:p w14:paraId="0583C808" w14:textId="45EEDD5D" w:rsidR="00065615" w:rsidRPr="00FD19D7" w:rsidRDefault="00065615" w:rsidP="00CE4013">
            <w:pPr>
              <w:keepNext/>
              <w:spacing w:before="0" w:after="0"/>
              <w:jc w:val="left"/>
              <w:rPr>
                <w:sz w:val="20"/>
              </w:rPr>
            </w:pPr>
            <w:r w:rsidRPr="00FD19D7">
              <w:rPr>
                <w:sz w:val="20"/>
              </w:rPr>
              <w:t>The checklist made it easy for</w:t>
            </w:r>
            <w:r w:rsidR="00CE4013">
              <w:rPr>
                <w:sz w:val="20"/>
              </w:rPr>
              <w:t xml:space="preserve"> me to keep track of things</w:t>
            </w:r>
          </w:p>
        </w:tc>
        <w:tc>
          <w:tcPr>
            <w:tcW w:w="1199" w:type="dxa"/>
          </w:tcPr>
          <w:p w14:paraId="2B9D9D85"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000" w:type="dxa"/>
          </w:tcPr>
          <w:p w14:paraId="58B0BD26"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9" w:type="dxa"/>
          </w:tcPr>
          <w:p w14:paraId="0F553FBD"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69" w:type="dxa"/>
          </w:tcPr>
          <w:p w14:paraId="547ADC79"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2" w:type="dxa"/>
          </w:tcPr>
          <w:p w14:paraId="0868EB3F"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6635F66B" w14:textId="77777777" w:rsidTr="00FF18DB">
        <w:trPr>
          <w:trHeight w:val="530"/>
        </w:trPr>
        <w:tc>
          <w:tcPr>
            <w:cnfStyle w:val="001000000000" w:firstRow="0" w:lastRow="0" w:firstColumn="1" w:lastColumn="0" w:oddVBand="0" w:evenVBand="0" w:oddHBand="0" w:evenHBand="0" w:firstRowFirstColumn="0" w:firstRowLastColumn="0" w:lastRowFirstColumn="0" w:lastRowLastColumn="0"/>
            <w:tcW w:w="3168" w:type="dxa"/>
          </w:tcPr>
          <w:p w14:paraId="212F2F05" w14:textId="2686A6EF" w:rsidR="00065615" w:rsidRPr="00FD19D7" w:rsidRDefault="00065615" w:rsidP="00CE4013">
            <w:pPr>
              <w:keepNext/>
              <w:spacing w:before="0" w:after="0"/>
              <w:jc w:val="left"/>
              <w:rPr>
                <w:sz w:val="20"/>
              </w:rPr>
            </w:pPr>
            <w:r w:rsidRPr="00FD19D7">
              <w:rPr>
                <w:sz w:val="20"/>
              </w:rPr>
              <w:t>I would recommend the checklist to others</w:t>
            </w:r>
          </w:p>
        </w:tc>
        <w:tc>
          <w:tcPr>
            <w:tcW w:w="1199" w:type="dxa"/>
          </w:tcPr>
          <w:p w14:paraId="2A2B8BEA"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000" w:type="dxa"/>
          </w:tcPr>
          <w:p w14:paraId="63A35337"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9" w:type="dxa"/>
          </w:tcPr>
          <w:p w14:paraId="0BBC6290"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69" w:type="dxa"/>
          </w:tcPr>
          <w:p w14:paraId="551DF246"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2" w:type="dxa"/>
          </w:tcPr>
          <w:p w14:paraId="78E4379A"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5245A728" w14:textId="595FCCA2" w:rsidR="00065615" w:rsidRDefault="00065615" w:rsidP="00065615">
      <w:pPr>
        <w:keepNext/>
      </w:pPr>
      <w:r>
        <w:t xml:space="preserve">Please rate each of the statements below on the RTW </w:t>
      </w:r>
      <w:r>
        <w:rPr>
          <w:b/>
        </w:rPr>
        <w:t>conversation aid(s)</w:t>
      </w:r>
      <w:r>
        <w:t xml:space="preserve"> to show the extent to which you agree or disagree with the statement.</w:t>
      </w:r>
    </w:p>
    <w:tbl>
      <w:tblPr>
        <w:tblStyle w:val="QQuestionTable"/>
        <w:tblW w:w="8536" w:type="dxa"/>
        <w:tblLook w:val="07E0" w:firstRow="1" w:lastRow="1" w:firstColumn="1" w:lastColumn="1" w:noHBand="1" w:noVBand="1"/>
      </w:tblPr>
      <w:tblGrid>
        <w:gridCol w:w="3165"/>
        <w:gridCol w:w="1190"/>
        <w:gridCol w:w="1031"/>
        <w:gridCol w:w="1190"/>
        <w:gridCol w:w="779"/>
        <w:gridCol w:w="1181"/>
      </w:tblGrid>
      <w:tr w:rsidR="00065615" w:rsidRPr="00FD19D7" w14:paraId="581CB880" w14:textId="77777777" w:rsidTr="001B79F9">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000" w:firstRow="0" w:lastRow="0" w:firstColumn="1" w:lastColumn="0" w:oddVBand="0" w:evenVBand="0" w:oddHBand="0" w:evenHBand="0" w:firstRowFirstColumn="0" w:firstRowLastColumn="0" w:lastRowFirstColumn="0" w:lastRowLastColumn="0"/>
            <w:tcW w:w="3263" w:type="dxa"/>
          </w:tcPr>
          <w:p w14:paraId="552A7B6E" w14:textId="77777777" w:rsidR="00065615" w:rsidRPr="00FD19D7" w:rsidRDefault="00065615" w:rsidP="00F178E0">
            <w:pPr>
              <w:keepNext/>
              <w:spacing w:before="0" w:after="0"/>
              <w:rPr>
                <w:sz w:val="20"/>
              </w:rPr>
            </w:pPr>
          </w:p>
        </w:tc>
        <w:tc>
          <w:tcPr>
            <w:tcW w:w="1201" w:type="dxa"/>
            <w:vAlign w:val="bottom"/>
          </w:tcPr>
          <w:p w14:paraId="59CE09E5"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(1)</w:t>
            </w:r>
          </w:p>
        </w:tc>
        <w:tc>
          <w:tcPr>
            <w:tcW w:w="897" w:type="dxa"/>
            <w:vAlign w:val="bottom"/>
          </w:tcPr>
          <w:p w14:paraId="505E755A"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(2)</w:t>
            </w:r>
          </w:p>
        </w:tc>
        <w:tc>
          <w:tcPr>
            <w:tcW w:w="1201" w:type="dxa"/>
            <w:vAlign w:val="bottom"/>
          </w:tcPr>
          <w:p w14:paraId="52C8CB65"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780" w:type="dxa"/>
            <w:vAlign w:val="bottom"/>
          </w:tcPr>
          <w:p w14:paraId="7C2FC964"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(4)</w:t>
            </w:r>
          </w:p>
        </w:tc>
        <w:tc>
          <w:tcPr>
            <w:tcW w:w="1194" w:type="dxa"/>
            <w:vAlign w:val="bottom"/>
          </w:tcPr>
          <w:p w14:paraId="504DEA27"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(5)</w:t>
            </w:r>
          </w:p>
        </w:tc>
      </w:tr>
      <w:tr w:rsidR="00065615" w:rsidRPr="00FD19D7" w14:paraId="5A8416F4" w14:textId="77777777" w:rsidTr="00FF18DB">
        <w:trPr>
          <w:trHeight w:val="514"/>
        </w:trPr>
        <w:tc>
          <w:tcPr>
            <w:cnfStyle w:val="001000000000" w:firstRow="0" w:lastRow="0" w:firstColumn="1" w:lastColumn="0" w:oddVBand="0" w:evenVBand="0" w:oddHBand="0" w:evenHBand="0" w:firstRowFirstColumn="0" w:firstRowLastColumn="0" w:lastRowFirstColumn="0" w:lastRowLastColumn="0"/>
            <w:tcW w:w="3263" w:type="dxa"/>
          </w:tcPr>
          <w:p w14:paraId="60DEFAA3" w14:textId="2DED6AB6" w:rsidR="00065615" w:rsidRPr="00FD19D7" w:rsidRDefault="00065615" w:rsidP="00CE4013">
            <w:pPr>
              <w:keepNext/>
              <w:spacing w:before="0" w:after="0"/>
              <w:jc w:val="left"/>
              <w:rPr>
                <w:sz w:val="20"/>
              </w:rPr>
            </w:pPr>
            <w:r w:rsidRPr="00FD19D7">
              <w:rPr>
                <w:sz w:val="20"/>
              </w:rPr>
              <w:t>Makes it easier to have con</w:t>
            </w:r>
            <w:r w:rsidR="00CE4013">
              <w:rPr>
                <w:sz w:val="20"/>
              </w:rPr>
              <w:t>versations with my employee</w:t>
            </w:r>
          </w:p>
        </w:tc>
        <w:tc>
          <w:tcPr>
            <w:tcW w:w="1201" w:type="dxa"/>
          </w:tcPr>
          <w:p w14:paraId="65422DE2"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7" w:type="dxa"/>
          </w:tcPr>
          <w:p w14:paraId="36E71BCE"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1" w:type="dxa"/>
          </w:tcPr>
          <w:p w14:paraId="5B228C78"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80" w:type="dxa"/>
          </w:tcPr>
          <w:p w14:paraId="5773C13E"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4" w:type="dxa"/>
          </w:tcPr>
          <w:p w14:paraId="0EC945B6"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0B246831" w14:textId="77777777" w:rsidTr="00FF18DB">
        <w:trPr>
          <w:trHeight w:val="466"/>
        </w:trPr>
        <w:tc>
          <w:tcPr>
            <w:cnfStyle w:val="001000000000" w:firstRow="0" w:lastRow="0" w:firstColumn="1" w:lastColumn="0" w:oddVBand="0" w:evenVBand="0" w:oddHBand="0" w:evenHBand="0" w:firstRowFirstColumn="0" w:firstRowLastColumn="0" w:lastRowFirstColumn="0" w:lastRowLastColumn="0"/>
            <w:tcW w:w="3263" w:type="dxa"/>
          </w:tcPr>
          <w:p w14:paraId="1871858E" w14:textId="33DEA34B" w:rsidR="00065615" w:rsidRPr="00FD19D7" w:rsidRDefault="00065615" w:rsidP="00CE4013">
            <w:pPr>
              <w:keepNext/>
              <w:spacing w:before="0" w:after="0"/>
              <w:jc w:val="left"/>
              <w:rPr>
                <w:sz w:val="20"/>
              </w:rPr>
            </w:pPr>
            <w:r w:rsidRPr="00FD19D7">
              <w:rPr>
                <w:sz w:val="20"/>
              </w:rPr>
              <w:t>Is ea</w:t>
            </w:r>
            <w:r w:rsidR="00CE4013">
              <w:rPr>
                <w:sz w:val="20"/>
              </w:rPr>
              <w:t>sy to understand and follow</w:t>
            </w:r>
          </w:p>
        </w:tc>
        <w:tc>
          <w:tcPr>
            <w:tcW w:w="1201" w:type="dxa"/>
          </w:tcPr>
          <w:p w14:paraId="561D562D"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7" w:type="dxa"/>
          </w:tcPr>
          <w:p w14:paraId="3E7FE207"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1" w:type="dxa"/>
          </w:tcPr>
          <w:p w14:paraId="4B0EECAD"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80" w:type="dxa"/>
          </w:tcPr>
          <w:p w14:paraId="169A834A"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4" w:type="dxa"/>
          </w:tcPr>
          <w:p w14:paraId="40AB6A93"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6597086A" w14:textId="77777777" w:rsidTr="00FF18DB">
        <w:trPr>
          <w:trHeight w:val="450"/>
        </w:trPr>
        <w:tc>
          <w:tcPr>
            <w:cnfStyle w:val="001000000000" w:firstRow="0" w:lastRow="0" w:firstColumn="1" w:lastColumn="0" w:oddVBand="0" w:evenVBand="0" w:oddHBand="0" w:evenHBand="0" w:firstRowFirstColumn="0" w:firstRowLastColumn="0" w:lastRowFirstColumn="0" w:lastRowLastColumn="0"/>
            <w:tcW w:w="3263" w:type="dxa"/>
          </w:tcPr>
          <w:p w14:paraId="0EBDCAAA" w14:textId="0BFF0880" w:rsidR="00065615" w:rsidRPr="00FD19D7" w:rsidRDefault="00065615" w:rsidP="00CE4013">
            <w:pPr>
              <w:keepNext/>
              <w:spacing w:before="0" w:after="0"/>
              <w:jc w:val="left"/>
              <w:rPr>
                <w:sz w:val="20"/>
              </w:rPr>
            </w:pPr>
            <w:r w:rsidRPr="00FD19D7">
              <w:rPr>
                <w:sz w:val="20"/>
              </w:rPr>
              <w:t>I w</w:t>
            </w:r>
            <w:r w:rsidR="00CE4013">
              <w:rPr>
                <w:sz w:val="20"/>
              </w:rPr>
              <w:t>ould recommend it to others</w:t>
            </w:r>
          </w:p>
        </w:tc>
        <w:tc>
          <w:tcPr>
            <w:tcW w:w="1201" w:type="dxa"/>
          </w:tcPr>
          <w:p w14:paraId="22148B57"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7" w:type="dxa"/>
          </w:tcPr>
          <w:p w14:paraId="09324933"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1" w:type="dxa"/>
          </w:tcPr>
          <w:p w14:paraId="692ECCAB"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80" w:type="dxa"/>
          </w:tcPr>
          <w:p w14:paraId="436E9D3A"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4" w:type="dxa"/>
          </w:tcPr>
          <w:p w14:paraId="0592A380"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2F225C54" w14:textId="77777777" w:rsidR="00065615" w:rsidRDefault="00065615" w:rsidP="00065615">
      <w:pPr>
        <w:keepNext/>
      </w:pPr>
      <w:r>
        <w:lastRenderedPageBreak/>
        <w:t xml:space="preserve">Please rate each of the statements below on the RTW </w:t>
      </w:r>
      <w:r>
        <w:rPr>
          <w:b/>
        </w:rPr>
        <w:t>suitable duties guide</w:t>
      </w:r>
      <w:r>
        <w:t xml:space="preserve"> to show the extent to which you agree or disagree with the statement.</w:t>
      </w:r>
    </w:p>
    <w:tbl>
      <w:tblPr>
        <w:tblStyle w:val="QQuestionTable"/>
        <w:tblW w:w="8344" w:type="dxa"/>
        <w:tblLook w:val="07E0" w:firstRow="1" w:lastRow="1" w:firstColumn="1" w:lastColumn="1" w:noHBand="1" w:noVBand="1"/>
      </w:tblPr>
      <w:tblGrid>
        <w:gridCol w:w="3057"/>
        <w:gridCol w:w="1167"/>
        <w:gridCol w:w="1031"/>
        <w:gridCol w:w="1167"/>
        <w:gridCol w:w="764"/>
        <w:gridCol w:w="1158"/>
      </w:tblGrid>
      <w:tr w:rsidR="00065615" w:rsidRPr="00501B93" w14:paraId="0D39974B" w14:textId="77777777" w:rsidTr="008077C4">
        <w:trPr>
          <w:cnfStyle w:val="100000000000" w:firstRow="1" w:lastRow="0" w:firstColumn="0" w:lastColumn="0" w:oddVBand="0" w:evenVBand="0" w:oddHBand="0" w:evenHBand="0" w:firstRowFirstColumn="0" w:firstRowLastColumn="0" w:lastRowFirstColumn="0" w:lastRowLastColumn="0"/>
          <w:trHeight w:val="827"/>
          <w:tblHeader/>
        </w:trPr>
        <w:tc>
          <w:tcPr>
            <w:cnfStyle w:val="001000000000" w:firstRow="0" w:lastRow="0" w:firstColumn="1" w:lastColumn="0" w:oddVBand="0" w:evenVBand="0" w:oddHBand="0" w:evenHBand="0" w:firstRowFirstColumn="0" w:firstRowLastColumn="0" w:lastRowFirstColumn="0" w:lastRowLastColumn="0"/>
            <w:tcW w:w="3188" w:type="dxa"/>
          </w:tcPr>
          <w:p w14:paraId="543CC9FF" w14:textId="77777777" w:rsidR="00065615" w:rsidRPr="00501B93" w:rsidRDefault="00065615" w:rsidP="00F178E0">
            <w:pPr>
              <w:keepNext/>
              <w:spacing w:before="0" w:after="0"/>
              <w:rPr>
                <w:sz w:val="20"/>
              </w:rPr>
            </w:pPr>
          </w:p>
        </w:tc>
        <w:tc>
          <w:tcPr>
            <w:tcW w:w="1179" w:type="dxa"/>
            <w:vAlign w:val="bottom"/>
          </w:tcPr>
          <w:p w14:paraId="3B1E206A" w14:textId="77777777" w:rsidR="00065615" w:rsidRPr="00501B93" w:rsidRDefault="00065615" w:rsidP="00B40806">
            <w:pPr>
              <w:spacing w:before="0" w:after="0"/>
              <w:cnfStyle w:val="100000000000" w:firstRow="1" w:lastRow="0" w:firstColumn="0" w:lastColumn="0" w:oddVBand="0" w:evenVBand="0" w:oddHBand="0" w:evenHBand="0" w:firstRowFirstColumn="0" w:firstRowLastColumn="0" w:lastRowFirstColumn="0" w:lastRowLastColumn="0"/>
              <w:rPr>
                <w:sz w:val="20"/>
              </w:rPr>
            </w:pPr>
            <w:r w:rsidRPr="00501B93">
              <w:rPr>
                <w:sz w:val="20"/>
              </w:rPr>
              <w:t>Strongly disagree (1)</w:t>
            </w:r>
          </w:p>
        </w:tc>
        <w:tc>
          <w:tcPr>
            <w:tcW w:w="984" w:type="dxa"/>
            <w:vAlign w:val="bottom"/>
          </w:tcPr>
          <w:p w14:paraId="0DCE681D" w14:textId="77777777" w:rsidR="00065615" w:rsidRPr="00501B93" w:rsidRDefault="00065615" w:rsidP="00B40806">
            <w:pPr>
              <w:spacing w:before="0" w:after="0"/>
              <w:cnfStyle w:val="100000000000" w:firstRow="1" w:lastRow="0" w:firstColumn="0" w:lastColumn="0" w:oddVBand="0" w:evenVBand="0" w:oddHBand="0" w:evenHBand="0" w:firstRowFirstColumn="0" w:firstRowLastColumn="0" w:lastRowFirstColumn="0" w:lastRowLastColumn="0"/>
              <w:rPr>
                <w:sz w:val="20"/>
              </w:rPr>
            </w:pPr>
            <w:r w:rsidRPr="00501B93">
              <w:rPr>
                <w:sz w:val="20"/>
              </w:rPr>
              <w:t>Disagree (2)</w:t>
            </w:r>
          </w:p>
        </w:tc>
        <w:tc>
          <w:tcPr>
            <w:tcW w:w="1179" w:type="dxa"/>
            <w:vAlign w:val="bottom"/>
          </w:tcPr>
          <w:p w14:paraId="427CDFB3" w14:textId="77777777" w:rsidR="00065615" w:rsidRPr="00501B93" w:rsidRDefault="00065615" w:rsidP="00B40806">
            <w:pPr>
              <w:spacing w:before="0" w:after="0"/>
              <w:cnfStyle w:val="100000000000" w:firstRow="1" w:lastRow="0" w:firstColumn="0" w:lastColumn="0" w:oddVBand="0" w:evenVBand="0" w:oddHBand="0" w:evenHBand="0" w:firstRowFirstColumn="0" w:firstRowLastColumn="0" w:lastRowFirstColumn="0" w:lastRowLastColumn="0"/>
              <w:rPr>
                <w:sz w:val="20"/>
              </w:rPr>
            </w:pPr>
            <w:r w:rsidRPr="00501B93">
              <w:rPr>
                <w:sz w:val="20"/>
              </w:rPr>
              <w:t>Neither agree nor disagree (3)</w:t>
            </w:r>
          </w:p>
        </w:tc>
        <w:tc>
          <w:tcPr>
            <w:tcW w:w="642" w:type="dxa"/>
            <w:vAlign w:val="bottom"/>
          </w:tcPr>
          <w:p w14:paraId="4B9EB496" w14:textId="77777777" w:rsidR="00065615" w:rsidRPr="00501B93" w:rsidRDefault="00065615" w:rsidP="00B40806">
            <w:pPr>
              <w:spacing w:before="0" w:after="0"/>
              <w:cnfStyle w:val="100000000000" w:firstRow="1" w:lastRow="0" w:firstColumn="0" w:lastColumn="0" w:oddVBand="0" w:evenVBand="0" w:oddHBand="0" w:evenHBand="0" w:firstRowFirstColumn="0" w:firstRowLastColumn="0" w:lastRowFirstColumn="0" w:lastRowLastColumn="0"/>
              <w:rPr>
                <w:sz w:val="20"/>
              </w:rPr>
            </w:pPr>
            <w:r w:rsidRPr="00501B93">
              <w:rPr>
                <w:sz w:val="20"/>
              </w:rPr>
              <w:t>Agree (4)</w:t>
            </w:r>
          </w:p>
        </w:tc>
        <w:tc>
          <w:tcPr>
            <w:tcW w:w="1172" w:type="dxa"/>
            <w:vAlign w:val="bottom"/>
          </w:tcPr>
          <w:p w14:paraId="2282C12D" w14:textId="77777777" w:rsidR="00065615" w:rsidRPr="00501B93" w:rsidRDefault="00065615" w:rsidP="00B40806">
            <w:pPr>
              <w:spacing w:before="0" w:after="0"/>
              <w:cnfStyle w:val="100000000000" w:firstRow="1" w:lastRow="0" w:firstColumn="0" w:lastColumn="0" w:oddVBand="0" w:evenVBand="0" w:oddHBand="0" w:evenHBand="0" w:firstRowFirstColumn="0" w:firstRowLastColumn="0" w:lastRowFirstColumn="0" w:lastRowLastColumn="0"/>
              <w:rPr>
                <w:sz w:val="20"/>
              </w:rPr>
            </w:pPr>
            <w:r w:rsidRPr="00501B93">
              <w:rPr>
                <w:sz w:val="20"/>
              </w:rPr>
              <w:t>Strongly agree (5)</w:t>
            </w:r>
          </w:p>
        </w:tc>
      </w:tr>
      <w:tr w:rsidR="00065615" w:rsidRPr="00501B93" w14:paraId="166904C4" w14:textId="77777777" w:rsidTr="00FF18DB">
        <w:trPr>
          <w:trHeight w:val="530"/>
        </w:trPr>
        <w:tc>
          <w:tcPr>
            <w:cnfStyle w:val="001000000000" w:firstRow="0" w:lastRow="0" w:firstColumn="1" w:lastColumn="0" w:oddVBand="0" w:evenVBand="0" w:oddHBand="0" w:evenHBand="0" w:firstRowFirstColumn="0" w:firstRowLastColumn="0" w:lastRowFirstColumn="0" w:lastRowLastColumn="0"/>
            <w:tcW w:w="3188" w:type="dxa"/>
          </w:tcPr>
          <w:p w14:paraId="756DD7B5" w14:textId="467A8636" w:rsidR="00065615" w:rsidRPr="00501B93" w:rsidRDefault="00065615" w:rsidP="00B40806">
            <w:pPr>
              <w:keepNext/>
              <w:spacing w:before="0" w:after="0"/>
              <w:jc w:val="left"/>
              <w:rPr>
                <w:sz w:val="20"/>
              </w:rPr>
            </w:pPr>
            <w:r w:rsidRPr="00501B93">
              <w:rPr>
                <w:sz w:val="20"/>
              </w:rPr>
              <w:t>Helps me to identify suit</w:t>
            </w:r>
            <w:r w:rsidR="00B40806">
              <w:rPr>
                <w:sz w:val="20"/>
              </w:rPr>
              <w:t>able duties for my employee</w:t>
            </w:r>
          </w:p>
        </w:tc>
        <w:tc>
          <w:tcPr>
            <w:tcW w:w="1179" w:type="dxa"/>
          </w:tcPr>
          <w:p w14:paraId="11F93531"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4" w:type="dxa"/>
          </w:tcPr>
          <w:p w14:paraId="207A44C9"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9" w:type="dxa"/>
          </w:tcPr>
          <w:p w14:paraId="0DAD9E67"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642" w:type="dxa"/>
          </w:tcPr>
          <w:p w14:paraId="58A27E8D"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2" w:type="dxa"/>
          </w:tcPr>
          <w:p w14:paraId="6CDDDCB5"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501B93" w14:paraId="27F2AB31" w14:textId="77777777" w:rsidTr="00FF18DB">
        <w:trPr>
          <w:trHeight w:val="480"/>
        </w:trPr>
        <w:tc>
          <w:tcPr>
            <w:cnfStyle w:val="001000000000" w:firstRow="0" w:lastRow="0" w:firstColumn="1" w:lastColumn="0" w:oddVBand="0" w:evenVBand="0" w:oddHBand="0" w:evenHBand="0" w:firstRowFirstColumn="0" w:firstRowLastColumn="0" w:lastRowFirstColumn="0" w:lastRowLastColumn="0"/>
            <w:tcW w:w="3188" w:type="dxa"/>
          </w:tcPr>
          <w:p w14:paraId="55E8942A" w14:textId="3154C475" w:rsidR="00065615" w:rsidRPr="00501B93" w:rsidRDefault="00065615" w:rsidP="00B40806">
            <w:pPr>
              <w:keepNext/>
              <w:spacing w:before="0" w:after="0"/>
              <w:jc w:val="left"/>
              <w:rPr>
                <w:sz w:val="20"/>
              </w:rPr>
            </w:pPr>
            <w:r w:rsidRPr="00501B93">
              <w:rPr>
                <w:sz w:val="20"/>
              </w:rPr>
              <w:t xml:space="preserve">I will </w:t>
            </w:r>
            <w:r w:rsidR="00B40806">
              <w:rPr>
                <w:sz w:val="20"/>
              </w:rPr>
              <w:t>refer to it again if needed</w:t>
            </w:r>
          </w:p>
        </w:tc>
        <w:tc>
          <w:tcPr>
            <w:tcW w:w="1179" w:type="dxa"/>
          </w:tcPr>
          <w:p w14:paraId="5688FB9A"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4" w:type="dxa"/>
          </w:tcPr>
          <w:p w14:paraId="602935CF"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9" w:type="dxa"/>
          </w:tcPr>
          <w:p w14:paraId="28023180"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642" w:type="dxa"/>
          </w:tcPr>
          <w:p w14:paraId="7731B32B"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2" w:type="dxa"/>
          </w:tcPr>
          <w:p w14:paraId="48B37740"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501B93" w14:paraId="27FDB342" w14:textId="77777777" w:rsidTr="00FF18DB">
        <w:trPr>
          <w:trHeight w:val="463"/>
        </w:trPr>
        <w:tc>
          <w:tcPr>
            <w:cnfStyle w:val="001000000000" w:firstRow="0" w:lastRow="0" w:firstColumn="1" w:lastColumn="0" w:oddVBand="0" w:evenVBand="0" w:oddHBand="0" w:evenHBand="0" w:firstRowFirstColumn="0" w:firstRowLastColumn="0" w:lastRowFirstColumn="0" w:lastRowLastColumn="0"/>
            <w:tcW w:w="3188" w:type="dxa"/>
          </w:tcPr>
          <w:p w14:paraId="239E4195" w14:textId="11747AD8" w:rsidR="00065615" w:rsidRPr="00501B93" w:rsidRDefault="00065615" w:rsidP="00B40806">
            <w:pPr>
              <w:keepNext/>
              <w:spacing w:before="0" w:after="0"/>
              <w:jc w:val="left"/>
              <w:rPr>
                <w:sz w:val="20"/>
              </w:rPr>
            </w:pPr>
            <w:r w:rsidRPr="00501B93">
              <w:rPr>
                <w:sz w:val="20"/>
              </w:rPr>
              <w:t>I w</w:t>
            </w:r>
            <w:r w:rsidR="00B40806">
              <w:rPr>
                <w:sz w:val="20"/>
              </w:rPr>
              <w:t>ould recommend it to others</w:t>
            </w:r>
          </w:p>
        </w:tc>
        <w:tc>
          <w:tcPr>
            <w:tcW w:w="1179" w:type="dxa"/>
          </w:tcPr>
          <w:p w14:paraId="0946AF40"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4" w:type="dxa"/>
          </w:tcPr>
          <w:p w14:paraId="77BDCD9D"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9" w:type="dxa"/>
          </w:tcPr>
          <w:p w14:paraId="4785F60C"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642" w:type="dxa"/>
          </w:tcPr>
          <w:p w14:paraId="793D077E"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2" w:type="dxa"/>
          </w:tcPr>
          <w:p w14:paraId="35556483"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4AD2B142" w14:textId="77777777" w:rsidR="00065615" w:rsidRDefault="00065615" w:rsidP="00EA73A5">
      <w:pPr>
        <w:keepNext/>
        <w:spacing w:after="0"/>
      </w:pPr>
      <w:r>
        <w:t xml:space="preserve">Q22 </w:t>
      </w:r>
      <w:r>
        <w:rPr>
          <w:b/>
        </w:rPr>
        <w:t>About you</w:t>
      </w:r>
      <w:r>
        <w:br/>
        <w:t>Thanks for taking time to respond to our survey. Our last few questions are about you.</w:t>
      </w:r>
      <w:r>
        <w:br/>
        <w:t>How long have you been managing or directly supervising staff?</w:t>
      </w:r>
    </w:p>
    <w:p w14:paraId="0FE7195B" w14:textId="37B64E62" w:rsidR="00065615" w:rsidRDefault="00065615" w:rsidP="00D22C42">
      <w:pPr>
        <w:pStyle w:val="ListParagraph"/>
        <w:keepNext/>
        <w:numPr>
          <w:ilvl w:val="0"/>
          <w:numId w:val="9"/>
        </w:numPr>
        <w:spacing w:before="0" w:after="0"/>
        <w:ind w:left="357"/>
      </w:pPr>
      <w:r>
        <w:t>Less t</w:t>
      </w:r>
      <w:r w:rsidR="00EA73A5">
        <w:t>han one year</w:t>
      </w:r>
    </w:p>
    <w:p w14:paraId="2FC46C82" w14:textId="191F55CB" w:rsidR="00065615" w:rsidRDefault="00EA73A5" w:rsidP="00D22C42">
      <w:pPr>
        <w:pStyle w:val="ListParagraph"/>
        <w:keepNext/>
        <w:numPr>
          <w:ilvl w:val="0"/>
          <w:numId w:val="9"/>
        </w:numPr>
        <w:spacing w:before="0" w:after="0"/>
        <w:ind w:left="357"/>
      </w:pPr>
      <w:r>
        <w:t>One to three years</w:t>
      </w:r>
    </w:p>
    <w:p w14:paraId="1D8396C3" w14:textId="5AD3C884" w:rsidR="00065615" w:rsidRDefault="00EA73A5" w:rsidP="00D22C42">
      <w:pPr>
        <w:pStyle w:val="ListParagraph"/>
        <w:keepNext/>
        <w:numPr>
          <w:ilvl w:val="0"/>
          <w:numId w:val="9"/>
        </w:numPr>
        <w:spacing w:before="0" w:after="0"/>
        <w:ind w:left="357"/>
      </w:pPr>
      <w:r>
        <w:t>Three to five years</w:t>
      </w:r>
    </w:p>
    <w:p w14:paraId="5C3B8104" w14:textId="083AB004" w:rsidR="00065615" w:rsidRDefault="00EA73A5" w:rsidP="00D22C42">
      <w:pPr>
        <w:pStyle w:val="ListParagraph"/>
        <w:keepNext/>
        <w:numPr>
          <w:ilvl w:val="0"/>
          <w:numId w:val="9"/>
        </w:numPr>
        <w:spacing w:before="0" w:after="0"/>
        <w:ind w:left="357"/>
      </w:pPr>
      <w:r>
        <w:t>More than five years</w:t>
      </w:r>
    </w:p>
    <w:p w14:paraId="71D16FE9" w14:textId="77777777" w:rsidR="00065615" w:rsidRDefault="00065615" w:rsidP="00EA73A5">
      <w:pPr>
        <w:keepNext/>
        <w:spacing w:after="0"/>
      </w:pPr>
      <w:r>
        <w:t>Q23 Could you please tell us your gender?</w:t>
      </w:r>
    </w:p>
    <w:p w14:paraId="0ABF2859" w14:textId="05B31FAE" w:rsidR="00065615" w:rsidRDefault="00EA73A5" w:rsidP="00D22C42">
      <w:pPr>
        <w:pStyle w:val="ListParagraph"/>
        <w:keepNext/>
        <w:numPr>
          <w:ilvl w:val="0"/>
          <w:numId w:val="9"/>
        </w:numPr>
        <w:spacing w:before="0" w:after="0"/>
        <w:ind w:left="357"/>
      </w:pPr>
      <w:r>
        <w:t>Female</w:t>
      </w:r>
    </w:p>
    <w:p w14:paraId="627B849E" w14:textId="1714633D" w:rsidR="00065615" w:rsidRDefault="00EA73A5" w:rsidP="00D22C42">
      <w:pPr>
        <w:pStyle w:val="ListParagraph"/>
        <w:keepNext/>
        <w:numPr>
          <w:ilvl w:val="0"/>
          <w:numId w:val="9"/>
        </w:numPr>
        <w:spacing w:before="0" w:after="0"/>
        <w:ind w:left="357"/>
      </w:pPr>
      <w:r>
        <w:t>Male</w:t>
      </w:r>
    </w:p>
    <w:p w14:paraId="379B9AA2" w14:textId="50FD8A92" w:rsidR="00065615" w:rsidRDefault="00EA73A5" w:rsidP="00D22C42">
      <w:pPr>
        <w:pStyle w:val="ListParagraph"/>
        <w:keepNext/>
        <w:numPr>
          <w:ilvl w:val="0"/>
          <w:numId w:val="9"/>
        </w:numPr>
        <w:spacing w:before="0" w:after="0"/>
        <w:ind w:left="357"/>
      </w:pPr>
      <w:r>
        <w:t>Other</w:t>
      </w:r>
    </w:p>
    <w:p w14:paraId="67880EA4" w14:textId="5B0293D5" w:rsidR="00065615" w:rsidRDefault="00EA73A5" w:rsidP="00D22C42">
      <w:pPr>
        <w:pStyle w:val="ListParagraph"/>
        <w:keepNext/>
        <w:numPr>
          <w:ilvl w:val="0"/>
          <w:numId w:val="9"/>
        </w:numPr>
        <w:spacing w:before="0" w:after="0"/>
        <w:ind w:left="357"/>
      </w:pPr>
      <w:r>
        <w:t>Prefer not to say</w:t>
      </w:r>
    </w:p>
    <w:p w14:paraId="69A6A8F4" w14:textId="77777777" w:rsidR="00065615" w:rsidRDefault="00065615" w:rsidP="00EA73A5">
      <w:pPr>
        <w:keepNext/>
        <w:spacing w:after="0"/>
      </w:pPr>
      <w:r>
        <w:t>Q24 What is your age?</w:t>
      </w:r>
    </w:p>
    <w:p w14:paraId="39AC90C0" w14:textId="5FBAC79B" w:rsidR="00065615" w:rsidRDefault="00EA73A5" w:rsidP="00D22C42">
      <w:pPr>
        <w:pStyle w:val="ListParagraph"/>
        <w:keepNext/>
        <w:numPr>
          <w:ilvl w:val="0"/>
          <w:numId w:val="9"/>
        </w:numPr>
        <w:spacing w:before="0" w:after="0"/>
        <w:ind w:left="357"/>
      </w:pPr>
      <w:r>
        <w:t>15-24 years</w:t>
      </w:r>
    </w:p>
    <w:p w14:paraId="2C39F61C" w14:textId="45EA799C" w:rsidR="00065615" w:rsidRDefault="00065615" w:rsidP="00D22C42">
      <w:pPr>
        <w:pStyle w:val="ListParagraph"/>
        <w:keepNext/>
        <w:numPr>
          <w:ilvl w:val="0"/>
          <w:numId w:val="9"/>
        </w:numPr>
        <w:spacing w:before="0" w:after="0"/>
        <w:ind w:left="357"/>
      </w:pPr>
      <w:r>
        <w:t>25-34 years</w:t>
      </w:r>
    </w:p>
    <w:p w14:paraId="46A35A47" w14:textId="73134BFD" w:rsidR="00065615" w:rsidRDefault="00EA73A5" w:rsidP="00D22C42">
      <w:pPr>
        <w:pStyle w:val="ListParagraph"/>
        <w:keepNext/>
        <w:numPr>
          <w:ilvl w:val="0"/>
          <w:numId w:val="9"/>
        </w:numPr>
        <w:spacing w:before="0" w:after="0"/>
        <w:ind w:left="357"/>
      </w:pPr>
      <w:r>
        <w:t>35-44 years</w:t>
      </w:r>
    </w:p>
    <w:p w14:paraId="03CB21ED" w14:textId="66C46EAB" w:rsidR="00065615" w:rsidRDefault="00EA73A5" w:rsidP="00D22C42">
      <w:pPr>
        <w:pStyle w:val="ListParagraph"/>
        <w:keepNext/>
        <w:numPr>
          <w:ilvl w:val="0"/>
          <w:numId w:val="9"/>
        </w:numPr>
        <w:spacing w:before="0" w:after="0"/>
        <w:ind w:left="357"/>
      </w:pPr>
      <w:r>
        <w:t>45-54 years</w:t>
      </w:r>
    </w:p>
    <w:p w14:paraId="22E12331" w14:textId="5D3D5170" w:rsidR="00065615" w:rsidRDefault="00EA73A5" w:rsidP="00D22C42">
      <w:pPr>
        <w:pStyle w:val="ListParagraph"/>
        <w:keepNext/>
        <w:numPr>
          <w:ilvl w:val="0"/>
          <w:numId w:val="9"/>
        </w:numPr>
        <w:spacing w:before="0" w:after="0"/>
        <w:ind w:left="357"/>
      </w:pPr>
      <w:r>
        <w:t>55-64 years</w:t>
      </w:r>
    </w:p>
    <w:p w14:paraId="320FDB14" w14:textId="3656AC30" w:rsidR="00065615" w:rsidRDefault="00EA73A5" w:rsidP="00D22C42">
      <w:pPr>
        <w:pStyle w:val="ListParagraph"/>
        <w:keepNext/>
        <w:numPr>
          <w:ilvl w:val="0"/>
          <w:numId w:val="9"/>
        </w:numPr>
        <w:spacing w:before="0" w:after="0"/>
        <w:ind w:left="357"/>
      </w:pPr>
      <w:r>
        <w:t>65 and older</w:t>
      </w:r>
    </w:p>
    <w:p w14:paraId="255464A9" w14:textId="6726529C" w:rsidR="00065615" w:rsidRDefault="00EA73A5" w:rsidP="00D22C42">
      <w:pPr>
        <w:pStyle w:val="ListParagraph"/>
        <w:keepNext/>
        <w:numPr>
          <w:ilvl w:val="0"/>
          <w:numId w:val="9"/>
        </w:numPr>
        <w:spacing w:before="0" w:after="0"/>
        <w:ind w:left="357"/>
      </w:pPr>
      <w:r>
        <w:t>Prefer not to say</w:t>
      </w:r>
    </w:p>
    <w:p w14:paraId="31A66B6E" w14:textId="77777777" w:rsidR="00065615" w:rsidRDefault="00065615" w:rsidP="00EA73A5">
      <w:pPr>
        <w:keepNext/>
        <w:spacing w:after="0"/>
      </w:pPr>
      <w:r>
        <w:lastRenderedPageBreak/>
        <w:t>Q25 What is your substantive (or acting) APS level?</w:t>
      </w:r>
    </w:p>
    <w:p w14:paraId="5874321A" w14:textId="47D0A225" w:rsidR="00065615" w:rsidRDefault="00EA73A5" w:rsidP="00D22C42">
      <w:pPr>
        <w:pStyle w:val="ListParagraph"/>
        <w:keepNext/>
        <w:numPr>
          <w:ilvl w:val="0"/>
          <w:numId w:val="9"/>
        </w:numPr>
        <w:spacing w:before="0" w:after="0"/>
        <w:ind w:left="357"/>
      </w:pPr>
      <w:r>
        <w:t>APS 1-4</w:t>
      </w:r>
    </w:p>
    <w:p w14:paraId="7CB2F2CC" w14:textId="1B59F352" w:rsidR="00065615" w:rsidRDefault="00065615" w:rsidP="00D22C42">
      <w:pPr>
        <w:pStyle w:val="ListParagraph"/>
        <w:keepNext/>
        <w:numPr>
          <w:ilvl w:val="0"/>
          <w:numId w:val="9"/>
        </w:numPr>
        <w:spacing w:before="0" w:after="0"/>
        <w:ind w:left="357"/>
      </w:pPr>
      <w:r>
        <w:t>APS 5-6</w:t>
      </w:r>
    </w:p>
    <w:p w14:paraId="781976C4" w14:textId="109EB7E3" w:rsidR="00065615" w:rsidRDefault="00EA73A5" w:rsidP="00D22C42">
      <w:pPr>
        <w:pStyle w:val="ListParagraph"/>
        <w:keepNext/>
        <w:numPr>
          <w:ilvl w:val="0"/>
          <w:numId w:val="9"/>
        </w:numPr>
        <w:spacing w:before="0" w:after="0"/>
        <w:ind w:left="357"/>
      </w:pPr>
      <w:r>
        <w:t>EL1-EL2</w:t>
      </w:r>
    </w:p>
    <w:p w14:paraId="03EE2462" w14:textId="35249B72" w:rsidR="00065615" w:rsidRDefault="00EA73A5" w:rsidP="00D22C42">
      <w:pPr>
        <w:pStyle w:val="ListParagraph"/>
        <w:keepNext/>
        <w:numPr>
          <w:ilvl w:val="0"/>
          <w:numId w:val="9"/>
        </w:numPr>
        <w:spacing w:before="0" w:after="0"/>
        <w:ind w:left="357"/>
      </w:pPr>
      <w:r>
        <w:t>SES</w:t>
      </w:r>
    </w:p>
    <w:p w14:paraId="47F543EB" w14:textId="64F0D49C" w:rsidR="00065615" w:rsidRDefault="00EA73A5" w:rsidP="00065615">
      <w:pPr>
        <w:pStyle w:val="ListParagraph"/>
        <w:keepNext/>
        <w:numPr>
          <w:ilvl w:val="0"/>
          <w:numId w:val="9"/>
        </w:numPr>
        <w:spacing w:before="0" w:after="0"/>
        <w:ind w:left="357"/>
      </w:pPr>
      <w:r>
        <w:t>Prefer not to say</w:t>
      </w:r>
    </w:p>
    <w:p w14:paraId="273B74CD" w14:textId="77777777" w:rsidR="00065615" w:rsidRDefault="00065615" w:rsidP="00EA73A5">
      <w:pPr>
        <w:keepNext/>
        <w:spacing w:after="0"/>
      </w:pPr>
      <w:r>
        <w:t>Q26 Is there anything you would like to share with us about your experience in managing an employee on RTW?</w:t>
      </w:r>
    </w:p>
    <w:p w14:paraId="2EFC9B90" w14:textId="77777777" w:rsidR="00065615" w:rsidRDefault="00065615" w:rsidP="00065615">
      <w:pPr>
        <w:pStyle w:val="TextEntryLine"/>
        <w:ind w:firstLine="400"/>
      </w:pPr>
      <w:r>
        <w:t>________________________________________________________________</w:t>
      </w:r>
    </w:p>
    <w:p w14:paraId="2BE8BAE8" w14:textId="77777777" w:rsidR="00065615" w:rsidRDefault="00065615" w:rsidP="00216BC1">
      <w:r>
        <w:br w:type="page"/>
      </w:r>
    </w:p>
    <w:p w14:paraId="1A5716B9" w14:textId="06701654" w:rsidR="000D2C5F" w:rsidRDefault="000D2C5F" w:rsidP="00532728">
      <w:pPr>
        <w:pStyle w:val="h3"/>
      </w:pPr>
      <w:bookmarkStart w:id="90" w:name="_Toc34901650"/>
      <w:bookmarkStart w:id="91" w:name="_Toc34909747"/>
      <w:r>
        <w:lastRenderedPageBreak/>
        <w:t xml:space="preserve">Appendix E </w:t>
      </w:r>
      <w:r w:rsidR="001F686D">
        <w:t>–</w:t>
      </w:r>
      <w:r>
        <w:t xml:space="preserve"> </w:t>
      </w:r>
      <w:r w:rsidRPr="000752D4">
        <w:t>Additional tables</w:t>
      </w:r>
      <w:r>
        <w:t xml:space="preserve"> and figures</w:t>
      </w:r>
      <w:bookmarkEnd w:id="90"/>
      <w:bookmarkEnd w:id="91"/>
    </w:p>
    <w:p w14:paraId="1A0F72C7" w14:textId="77777777" w:rsidR="000D2C5F" w:rsidRDefault="000D2C5F" w:rsidP="000D2C5F">
      <w:r>
        <w:t xml:space="preserve">This appendix presents descriptive findings on case implementation, characteristics of workers in the study, workers’ perceptions of supervisor support, modified duties provided to workers, supervisors’ level of confidence about managing workers on RTW, and supervisors’ and case managers’ feedback on the RTW reference materials. </w:t>
      </w:r>
    </w:p>
    <w:p w14:paraId="5DB2FF47" w14:textId="3C9C98F9" w:rsidR="000D2C5F" w:rsidRDefault="000D2C5F" w:rsidP="000D2C5F">
      <w:r>
        <w:t>Where results are presented in tables for both the comparison and treatment groups, we caution using these results to draw conclusions about differences between the two groups. This is because selection bias and small sample size issues — discussed earlier in the report — mean the groups may not be directly comparable. Instead</w:t>
      </w:r>
      <w:r w:rsidR="001F686D">
        <w:t>,</w:t>
      </w:r>
      <w:r>
        <w:t xml:space="preserve"> results should be taken as qualitative, descriptive summaries.</w:t>
      </w:r>
    </w:p>
    <w:p w14:paraId="36F82F78" w14:textId="3830BC8C" w:rsidR="000D2C5F" w:rsidRDefault="000D2C5F" w:rsidP="000D2C5F">
      <w:r>
        <w:t xml:space="preserve">Active cases are defined as cases that are active/open during the data collection period for the comparison group. Active cases would have </w:t>
      </w:r>
      <w:r w:rsidR="00EF6A9A">
        <w:t xml:space="preserve">a </w:t>
      </w:r>
      <w:r>
        <w:t>leave commencement date prior to the start of the data collection period for the comparison group. New/incident cases are defined as cases that commenced during the data collection period for the comparison group. This means leave commence</w:t>
      </w:r>
      <w:r w:rsidR="00EF6A9A">
        <w:t>ment</w:t>
      </w:r>
      <w:r>
        <w:t xml:space="preserve"> data for new cases occur within the data collection period. New cases are a subset of Active cases. </w:t>
      </w:r>
    </w:p>
    <w:p w14:paraId="40BE141C" w14:textId="3D38D3ED" w:rsidR="00324706" w:rsidRPr="00C15960" w:rsidRDefault="00324706" w:rsidP="000D2C5F">
      <w:r w:rsidRPr="00324706">
        <w:t>Figure five shows the distribution of cases between the treatment group and the comparison group over the five months of the study.</w:t>
      </w:r>
      <w:r>
        <w:t xml:space="preserve"> </w:t>
      </w:r>
      <w:r w:rsidRPr="00324706">
        <w:t xml:space="preserve">Comparison group cases peaked in month two, with 47 cases while the treatment group declined slowly over the five months, from 15 cases in month </w:t>
      </w:r>
      <w:r>
        <w:t>one to two cases in month five</w:t>
      </w:r>
      <w:r w:rsidRPr="00324706">
        <w:t>.</w:t>
      </w:r>
    </w:p>
    <w:p w14:paraId="7C11AC6B" w14:textId="7DE6FD0C" w:rsidR="000D2C5F" w:rsidRPr="00811A49" w:rsidRDefault="000D2C5F" w:rsidP="000D2C5F">
      <w:pPr>
        <w:pStyle w:val="FigureHeading"/>
        <w:ind w:left="720"/>
        <w:outlineLvl w:val="3"/>
      </w:pPr>
      <w:r>
        <w:t>Distribution of cases by month during the two phases of the study</w:t>
      </w:r>
    </w:p>
    <w:p w14:paraId="130DAA06" w14:textId="51D44EF1" w:rsidR="00811A49" w:rsidRDefault="00811A49" w:rsidP="000D2C5F">
      <w:pPr>
        <w:keepNext/>
        <w:rPr>
          <w:rFonts w:ascii="Helvetica" w:hAnsi="Helvetica"/>
          <w:color w:val="3F3F3F"/>
        </w:rPr>
      </w:pPr>
      <w:r>
        <w:rPr>
          <w:rFonts w:ascii="Helvetica" w:hAnsi="Helvetica"/>
          <w:noProof/>
          <w:color w:val="3F3F3F"/>
        </w:rPr>
        <w:drawing>
          <wp:inline distT="0" distB="0" distL="0" distR="0" wp14:anchorId="58E55123" wp14:editId="6CBCB5EC">
            <wp:extent cx="5170850" cy="2291503"/>
            <wp:effectExtent l="0" t="0" r="0" b="0"/>
            <wp:docPr id="15" name="Picture 15" descr="Figure five shows the distribution of cases between the treatment group and the comparison group over the five months of the study. Comparison group cases peaked in month two, with 47 cases while the treatment group declined slowly over the five months, from 15 cases in month 1 to two cases in month five." title="Figure 5: Distribution of cases by month during the two phases of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5.PNG"/>
                    <pic:cNvPicPr/>
                  </pic:nvPicPr>
                  <pic:blipFill>
                    <a:blip r:embed="rId39">
                      <a:extLst>
                        <a:ext uri="{28A0092B-C50C-407E-A947-70E740481C1C}">
                          <a14:useLocalDpi xmlns:a14="http://schemas.microsoft.com/office/drawing/2010/main" val="0"/>
                        </a:ext>
                      </a:extLst>
                    </a:blip>
                    <a:stretch>
                      <a:fillRect/>
                    </a:stretch>
                  </pic:blipFill>
                  <pic:spPr>
                    <a:xfrm>
                      <a:off x="0" y="0"/>
                      <a:ext cx="5170850" cy="2291503"/>
                    </a:xfrm>
                    <a:prstGeom prst="rect">
                      <a:avLst/>
                    </a:prstGeom>
                  </pic:spPr>
                </pic:pic>
              </a:graphicData>
            </a:graphic>
          </wp:inline>
        </w:drawing>
      </w:r>
    </w:p>
    <w:p w14:paraId="4D1076E9" w14:textId="77777777" w:rsidR="000D2C5F" w:rsidRDefault="000D2C5F" w:rsidP="000D2C5F">
      <w:pPr>
        <w:pStyle w:val="SourceNotesText"/>
      </w:pPr>
      <w:r w:rsidRPr="00B4186E">
        <w:t>Note</w:t>
      </w:r>
      <w:r>
        <w:t>s</w:t>
      </w:r>
      <w:r w:rsidRPr="00B4186E">
        <w:t xml:space="preserve">: </w:t>
      </w:r>
      <w:r>
        <w:t>For the comparison group, months 1 to 4 represent Sep-Dec 2018. For the treatment group, months 1 to 5 represent Feb-Jun 2019.</w:t>
      </w:r>
    </w:p>
    <w:p w14:paraId="0BAEB42C" w14:textId="77777777" w:rsidR="000D2C5F" w:rsidRDefault="000D2C5F" w:rsidP="000D2C5F">
      <w:pPr>
        <w:pStyle w:val="SourceNotesText"/>
      </w:pPr>
      <w:r w:rsidRPr="00B4186E">
        <w:t>*</w:t>
      </w:r>
      <w:r>
        <w:t xml:space="preserve"> </w:t>
      </w:r>
      <w:r w:rsidRPr="00B4186E">
        <w:t>Month 1 represents the first month where both agencies were collecting data</w:t>
      </w:r>
      <w:r>
        <w:t xml:space="preserve"> (September)</w:t>
      </w:r>
      <w:r w:rsidRPr="00B4186E">
        <w:t>. In the comparison group, one agency started data collection 1.5 months before the second agency (</w:t>
      </w:r>
      <w:r>
        <w:t xml:space="preserve">these earlier </w:t>
      </w:r>
      <w:r w:rsidRPr="00B4186E">
        <w:t xml:space="preserve">data </w:t>
      </w:r>
      <w:r>
        <w:t xml:space="preserve">are </w:t>
      </w:r>
      <w:r w:rsidRPr="00B4186E">
        <w:t xml:space="preserve">not shown). </w:t>
      </w:r>
    </w:p>
    <w:p w14:paraId="4842A233" w14:textId="77777777" w:rsidR="000D2C5F" w:rsidRPr="00B4186E" w:rsidRDefault="000D2C5F" w:rsidP="000D2C5F">
      <w:pPr>
        <w:pStyle w:val="SourceNotesText"/>
      </w:pPr>
      <w:r w:rsidRPr="00B4186E">
        <w:t>^</w:t>
      </w:r>
      <w:r>
        <w:t xml:space="preserve"> T</w:t>
      </w:r>
      <w:r w:rsidRPr="00B4186E">
        <w:t>here are no data for month 5 for the comparison group as data collection in both agencies ended after month 4</w:t>
      </w:r>
      <w:r>
        <w:t xml:space="preserve"> (December)</w:t>
      </w:r>
      <w:r w:rsidRPr="00B4186E">
        <w:t>.</w:t>
      </w:r>
    </w:p>
    <w:p w14:paraId="3F554A6E" w14:textId="77777777" w:rsidR="000D2C5F" w:rsidRDefault="000D2C5F" w:rsidP="000D2C5F">
      <w:pPr>
        <w:spacing w:before="0" w:after="0" w:line="240" w:lineRule="auto"/>
        <w:rPr>
          <w:rFonts w:ascii="Helvetica" w:hAnsi="Helvetica"/>
          <w:color w:val="3F3F3F"/>
        </w:rPr>
      </w:pPr>
      <w:r>
        <w:rPr>
          <w:rFonts w:ascii="Helvetica" w:hAnsi="Helvetica"/>
          <w:color w:val="3F3F3F"/>
        </w:rPr>
        <w:br w:type="page"/>
      </w:r>
    </w:p>
    <w:p w14:paraId="243A19F6" w14:textId="3187988E" w:rsidR="001775CD" w:rsidRDefault="001775CD" w:rsidP="001775CD">
      <w:pPr>
        <w:pStyle w:val="Caption"/>
        <w:ind w:right="-85"/>
      </w:pPr>
      <w:r>
        <w:lastRenderedPageBreak/>
        <w:t xml:space="preserve">Table </w:t>
      </w:r>
      <w:r w:rsidR="00E266C7">
        <w:t>1</w:t>
      </w:r>
      <w:r>
        <w:t xml:space="preserve"> </w:t>
      </w:r>
      <w:r w:rsidRPr="00D450CF">
        <w:t>Sample sizes and response rates</w:t>
      </w:r>
    </w:p>
    <w:tbl>
      <w:tblPr>
        <w:tblStyle w:val="DefaultTable"/>
        <w:tblW w:w="8604" w:type="dxa"/>
        <w:tblLayout w:type="fixed"/>
        <w:tblLook w:val="0420" w:firstRow="1" w:lastRow="0" w:firstColumn="0" w:lastColumn="0" w:noHBand="0" w:noVBand="1"/>
        <w:tblCaption w:val="Table 1: Sample sizes and response rates"/>
        <w:tblDescription w:val="Table 1 shows sample size and response rate for the comparison group and treatment group"/>
      </w:tblPr>
      <w:tblGrid>
        <w:gridCol w:w="4538"/>
        <w:gridCol w:w="1910"/>
        <w:gridCol w:w="2156"/>
      </w:tblGrid>
      <w:tr w:rsidR="001775CD" w14:paraId="4863FC05" w14:textId="77777777" w:rsidTr="008077C4">
        <w:trPr>
          <w:cnfStyle w:val="100000000000" w:firstRow="1" w:lastRow="0" w:firstColumn="0" w:lastColumn="0" w:oddVBand="0" w:evenVBand="0" w:oddHBand="0" w:evenHBand="0" w:firstRowFirstColumn="0" w:firstRowLastColumn="0" w:lastRowFirstColumn="0" w:lastRowLastColumn="0"/>
          <w:cantSplit w:val="0"/>
          <w:trHeight w:val="797"/>
          <w:tblHeader/>
        </w:trPr>
        <w:tc>
          <w:tcPr>
            <w:tcW w:w="4538" w:type="dxa"/>
            <w:shd w:val="clear" w:color="auto" w:fill="2158A8" w:themeFill="accent1"/>
          </w:tcPr>
          <w:p w14:paraId="7B76D829" w14:textId="77777777" w:rsidR="001775CD" w:rsidRPr="00EE2822" w:rsidRDefault="001775CD" w:rsidP="00E266C7">
            <w:pPr>
              <w:pStyle w:val="TableText"/>
              <w:rPr>
                <w:b w:val="0"/>
                <w:color w:val="FFFFFF" w:themeColor="background1"/>
              </w:rPr>
            </w:pPr>
          </w:p>
        </w:tc>
        <w:tc>
          <w:tcPr>
            <w:tcW w:w="1910" w:type="dxa"/>
            <w:shd w:val="clear" w:color="auto" w:fill="2158A8" w:themeFill="accent1"/>
            <w:vAlign w:val="center"/>
          </w:tcPr>
          <w:p w14:paraId="194FA6FD" w14:textId="77777777" w:rsidR="001775CD" w:rsidRPr="00EE2822" w:rsidRDefault="001775CD" w:rsidP="00E266C7">
            <w:pPr>
              <w:pStyle w:val="TableText"/>
              <w:jc w:val="right"/>
              <w:rPr>
                <w:b w:val="0"/>
                <w:color w:val="FFFFFF" w:themeColor="background1"/>
              </w:rPr>
            </w:pPr>
            <w:r w:rsidRPr="00EE2822">
              <w:rPr>
                <w:b w:val="0"/>
                <w:color w:val="FFFFFF" w:themeColor="background1"/>
              </w:rPr>
              <w:t>Comparison Group</w:t>
            </w:r>
            <w:r>
              <w:rPr>
                <w:b w:val="0"/>
                <w:color w:val="FFFFFF" w:themeColor="background1"/>
              </w:rPr>
              <w:t xml:space="preserve"> 1</w:t>
            </w:r>
          </w:p>
          <w:p w14:paraId="1FC608C3" w14:textId="77777777" w:rsidR="001775CD" w:rsidRPr="00EE2822" w:rsidRDefault="001775CD" w:rsidP="00E266C7">
            <w:pPr>
              <w:pStyle w:val="TableText"/>
              <w:jc w:val="right"/>
              <w:rPr>
                <w:color w:val="FFFFFF" w:themeColor="background1"/>
              </w:rPr>
            </w:pPr>
            <w:r w:rsidRPr="00EE2822">
              <w:rPr>
                <w:b w:val="0"/>
                <w:color w:val="FFFFFF" w:themeColor="background1"/>
              </w:rPr>
              <w:t>(Active cases)</w:t>
            </w:r>
          </w:p>
        </w:tc>
        <w:tc>
          <w:tcPr>
            <w:tcW w:w="2156" w:type="dxa"/>
            <w:shd w:val="clear" w:color="auto" w:fill="2158A8" w:themeFill="accent1"/>
          </w:tcPr>
          <w:p w14:paraId="0B4AD3F2" w14:textId="77777777" w:rsidR="001775CD" w:rsidRPr="00EE2822" w:rsidRDefault="001775CD" w:rsidP="00E266C7">
            <w:pPr>
              <w:pStyle w:val="TableText"/>
              <w:jc w:val="right"/>
              <w:rPr>
                <w:b w:val="0"/>
                <w:color w:val="FFFFFF" w:themeColor="background1"/>
              </w:rPr>
            </w:pPr>
            <w:r w:rsidRPr="00EE2822">
              <w:rPr>
                <w:b w:val="0"/>
                <w:color w:val="FFFFFF" w:themeColor="background1"/>
              </w:rPr>
              <w:t>Treatment Group</w:t>
            </w:r>
          </w:p>
          <w:p w14:paraId="50B199BE" w14:textId="77777777" w:rsidR="001775CD" w:rsidRPr="00EE2822" w:rsidRDefault="001775CD" w:rsidP="00E266C7">
            <w:pPr>
              <w:pStyle w:val="TableText"/>
              <w:jc w:val="right"/>
              <w:rPr>
                <w:color w:val="FFFFFF" w:themeColor="background1"/>
              </w:rPr>
            </w:pPr>
            <w:r w:rsidRPr="00EE2822">
              <w:rPr>
                <w:b w:val="0"/>
                <w:color w:val="FFFFFF" w:themeColor="background1"/>
              </w:rPr>
              <w:t>(New cases)</w:t>
            </w:r>
          </w:p>
        </w:tc>
      </w:tr>
      <w:tr w:rsidR="001775CD" w14:paraId="0550D363" w14:textId="77777777" w:rsidTr="001775CD">
        <w:trPr>
          <w:cantSplit w:val="0"/>
          <w:trHeight w:val="415"/>
        </w:trPr>
        <w:tc>
          <w:tcPr>
            <w:tcW w:w="4538" w:type="dxa"/>
          </w:tcPr>
          <w:p w14:paraId="3EC8182B" w14:textId="77777777" w:rsidR="001775CD" w:rsidRPr="00A62113" w:rsidRDefault="001775CD" w:rsidP="00E266C7">
            <w:pPr>
              <w:pStyle w:val="TableText"/>
              <w:rPr>
                <w:color w:val="auto"/>
              </w:rPr>
            </w:pPr>
            <w:r w:rsidRPr="00A62113">
              <w:rPr>
                <w:color w:val="auto"/>
              </w:rPr>
              <w:t>Cases in the administrative database (n)</w:t>
            </w:r>
          </w:p>
        </w:tc>
        <w:tc>
          <w:tcPr>
            <w:tcW w:w="1910" w:type="dxa"/>
          </w:tcPr>
          <w:p w14:paraId="1D5406FC" w14:textId="77777777" w:rsidR="001775CD" w:rsidRDefault="001775CD" w:rsidP="00E266C7">
            <w:pPr>
              <w:pStyle w:val="TableText"/>
              <w:jc w:val="right"/>
            </w:pPr>
            <w:r>
              <w:t>183</w:t>
            </w:r>
          </w:p>
        </w:tc>
        <w:tc>
          <w:tcPr>
            <w:tcW w:w="2156" w:type="dxa"/>
          </w:tcPr>
          <w:p w14:paraId="3B9CB176" w14:textId="77777777" w:rsidR="001775CD" w:rsidRDefault="001775CD" w:rsidP="00E266C7">
            <w:pPr>
              <w:pStyle w:val="TableText"/>
              <w:jc w:val="right"/>
            </w:pPr>
            <w:r>
              <w:t>46</w:t>
            </w:r>
          </w:p>
        </w:tc>
      </w:tr>
      <w:tr w:rsidR="001775CD" w14:paraId="38F48607" w14:textId="77777777" w:rsidTr="001775CD">
        <w:trPr>
          <w:cantSplit w:val="0"/>
          <w:trHeight w:val="431"/>
        </w:trPr>
        <w:tc>
          <w:tcPr>
            <w:tcW w:w="4538" w:type="dxa"/>
          </w:tcPr>
          <w:p w14:paraId="08CA3670" w14:textId="77777777" w:rsidR="001775CD" w:rsidRPr="00A62113" w:rsidRDefault="001775CD" w:rsidP="00E266C7">
            <w:pPr>
              <w:pStyle w:val="TableText"/>
              <w:rPr>
                <w:color w:val="auto"/>
              </w:rPr>
            </w:pPr>
            <w:r w:rsidRPr="00A62113">
              <w:rPr>
                <w:color w:val="auto"/>
              </w:rPr>
              <w:t>Worker Survey (DHS only)</w:t>
            </w:r>
          </w:p>
        </w:tc>
        <w:tc>
          <w:tcPr>
            <w:tcW w:w="1910" w:type="dxa"/>
          </w:tcPr>
          <w:p w14:paraId="50972660" w14:textId="77777777" w:rsidR="001775CD" w:rsidRDefault="001775CD" w:rsidP="00E266C7">
            <w:pPr>
              <w:pStyle w:val="TableText"/>
              <w:jc w:val="right"/>
            </w:pPr>
          </w:p>
        </w:tc>
        <w:tc>
          <w:tcPr>
            <w:tcW w:w="2156" w:type="dxa"/>
          </w:tcPr>
          <w:p w14:paraId="51A819D9" w14:textId="77777777" w:rsidR="001775CD" w:rsidRDefault="001775CD" w:rsidP="00E266C7">
            <w:pPr>
              <w:pStyle w:val="TableText"/>
              <w:jc w:val="right"/>
            </w:pPr>
          </w:p>
        </w:tc>
      </w:tr>
      <w:tr w:rsidR="001775CD" w14:paraId="3DDF0F86" w14:textId="77777777" w:rsidTr="001775CD">
        <w:trPr>
          <w:cantSplit w:val="0"/>
          <w:trHeight w:val="431"/>
        </w:trPr>
        <w:tc>
          <w:tcPr>
            <w:tcW w:w="4538" w:type="dxa"/>
            <w:vAlign w:val="center"/>
          </w:tcPr>
          <w:p w14:paraId="17C69F79" w14:textId="77777777" w:rsidR="001775CD" w:rsidRPr="00A62113" w:rsidRDefault="001775CD" w:rsidP="00E266C7">
            <w:pPr>
              <w:pStyle w:val="TableText"/>
              <w:ind w:left="720"/>
              <w:rPr>
                <w:color w:val="auto"/>
              </w:rPr>
            </w:pPr>
            <w:r w:rsidRPr="00A62113">
              <w:rPr>
                <w:color w:val="auto"/>
              </w:rPr>
              <w:t>Eligible for the worker survey (n)</w:t>
            </w:r>
          </w:p>
        </w:tc>
        <w:tc>
          <w:tcPr>
            <w:tcW w:w="1910" w:type="dxa"/>
            <w:vAlign w:val="center"/>
          </w:tcPr>
          <w:p w14:paraId="39E0B222" w14:textId="77777777" w:rsidR="001775CD" w:rsidRDefault="001775CD" w:rsidP="00E266C7">
            <w:pPr>
              <w:pStyle w:val="TableText"/>
              <w:jc w:val="right"/>
            </w:pPr>
            <w:r>
              <w:t>104</w:t>
            </w:r>
          </w:p>
        </w:tc>
        <w:tc>
          <w:tcPr>
            <w:tcW w:w="2156" w:type="dxa"/>
            <w:vAlign w:val="center"/>
          </w:tcPr>
          <w:p w14:paraId="7C1E9FA2" w14:textId="77777777" w:rsidR="001775CD" w:rsidRDefault="001775CD" w:rsidP="00E266C7">
            <w:pPr>
              <w:pStyle w:val="TableText"/>
              <w:jc w:val="right"/>
            </w:pPr>
            <w:r>
              <w:t>7</w:t>
            </w:r>
          </w:p>
        </w:tc>
      </w:tr>
      <w:tr w:rsidR="001775CD" w14:paraId="5D149010" w14:textId="77777777" w:rsidTr="001775CD">
        <w:trPr>
          <w:cantSplit w:val="0"/>
          <w:trHeight w:val="431"/>
        </w:trPr>
        <w:tc>
          <w:tcPr>
            <w:tcW w:w="4538" w:type="dxa"/>
            <w:vAlign w:val="center"/>
          </w:tcPr>
          <w:p w14:paraId="31636351" w14:textId="77777777" w:rsidR="001775CD" w:rsidRPr="00A62113" w:rsidRDefault="001775CD" w:rsidP="00E266C7">
            <w:pPr>
              <w:pStyle w:val="TableText"/>
              <w:ind w:left="720"/>
              <w:rPr>
                <w:color w:val="auto"/>
              </w:rPr>
            </w:pPr>
            <w:r w:rsidRPr="00A62113">
              <w:rPr>
                <w:color w:val="auto"/>
              </w:rPr>
              <w:t xml:space="preserve">Invited to participate in the worker survey (n) </w:t>
            </w:r>
          </w:p>
        </w:tc>
        <w:tc>
          <w:tcPr>
            <w:tcW w:w="1910" w:type="dxa"/>
            <w:vAlign w:val="center"/>
          </w:tcPr>
          <w:p w14:paraId="4CE5F9E2" w14:textId="77777777" w:rsidR="001775CD" w:rsidRDefault="001775CD" w:rsidP="00E266C7">
            <w:pPr>
              <w:pStyle w:val="TableText"/>
              <w:jc w:val="right"/>
            </w:pPr>
            <w:r>
              <w:t>47</w:t>
            </w:r>
          </w:p>
        </w:tc>
        <w:tc>
          <w:tcPr>
            <w:tcW w:w="2156" w:type="dxa"/>
            <w:vAlign w:val="center"/>
          </w:tcPr>
          <w:p w14:paraId="2DB03CAD" w14:textId="77777777" w:rsidR="001775CD" w:rsidRDefault="001775CD" w:rsidP="00E266C7">
            <w:pPr>
              <w:pStyle w:val="TableText"/>
              <w:jc w:val="right"/>
            </w:pPr>
            <w:r>
              <w:t>7</w:t>
            </w:r>
          </w:p>
        </w:tc>
      </w:tr>
      <w:tr w:rsidR="001775CD" w14:paraId="2B2D2E37" w14:textId="77777777" w:rsidTr="001775CD">
        <w:trPr>
          <w:cantSplit w:val="0"/>
          <w:trHeight w:val="431"/>
        </w:trPr>
        <w:tc>
          <w:tcPr>
            <w:tcW w:w="4538" w:type="dxa"/>
            <w:vAlign w:val="center"/>
          </w:tcPr>
          <w:p w14:paraId="78E7A022" w14:textId="77777777" w:rsidR="001775CD" w:rsidRPr="00A62113" w:rsidRDefault="001775CD" w:rsidP="00E266C7">
            <w:pPr>
              <w:pStyle w:val="TableText"/>
              <w:ind w:left="720"/>
              <w:rPr>
                <w:color w:val="auto"/>
              </w:rPr>
            </w:pPr>
            <w:r w:rsidRPr="00A62113">
              <w:rPr>
                <w:color w:val="auto"/>
              </w:rPr>
              <w:t>Responded to the worker survey (n)</w:t>
            </w:r>
          </w:p>
        </w:tc>
        <w:tc>
          <w:tcPr>
            <w:tcW w:w="1910" w:type="dxa"/>
            <w:vAlign w:val="center"/>
          </w:tcPr>
          <w:p w14:paraId="68F72EE3" w14:textId="77777777" w:rsidR="001775CD" w:rsidRDefault="001775CD" w:rsidP="00E266C7">
            <w:pPr>
              <w:pStyle w:val="TableText"/>
              <w:jc w:val="right"/>
            </w:pPr>
            <w:r>
              <w:t>24</w:t>
            </w:r>
          </w:p>
        </w:tc>
        <w:tc>
          <w:tcPr>
            <w:tcW w:w="2156" w:type="dxa"/>
            <w:vAlign w:val="center"/>
          </w:tcPr>
          <w:p w14:paraId="6DCEA217" w14:textId="77777777" w:rsidR="001775CD" w:rsidRDefault="001775CD" w:rsidP="00E266C7">
            <w:pPr>
              <w:pStyle w:val="TableText"/>
              <w:jc w:val="right"/>
            </w:pPr>
            <w:r>
              <w:t>3</w:t>
            </w:r>
          </w:p>
        </w:tc>
      </w:tr>
      <w:tr w:rsidR="001775CD" w14:paraId="65A70025" w14:textId="77777777" w:rsidTr="001775CD">
        <w:trPr>
          <w:cantSplit w:val="0"/>
          <w:trHeight w:val="431"/>
        </w:trPr>
        <w:tc>
          <w:tcPr>
            <w:tcW w:w="4538" w:type="dxa"/>
            <w:vAlign w:val="center"/>
          </w:tcPr>
          <w:p w14:paraId="7F52B025" w14:textId="77777777" w:rsidR="001775CD" w:rsidRDefault="001775CD" w:rsidP="00E266C7">
            <w:pPr>
              <w:pStyle w:val="TableText"/>
              <w:ind w:left="720"/>
            </w:pPr>
            <w:r>
              <w:rPr>
                <w:color w:val="000000"/>
              </w:rPr>
              <w:t>Worker survey response rate (per cent)</w:t>
            </w:r>
          </w:p>
        </w:tc>
        <w:tc>
          <w:tcPr>
            <w:tcW w:w="1910" w:type="dxa"/>
            <w:vAlign w:val="center"/>
          </w:tcPr>
          <w:p w14:paraId="223C762D" w14:textId="77777777" w:rsidR="001775CD" w:rsidRDefault="001775CD" w:rsidP="00E266C7">
            <w:pPr>
              <w:pStyle w:val="TableText"/>
              <w:jc w:val="right"/>
            </w:pPr>
            <w:r>
              <w:t>51.1</w:t>
            </w:r>
          </w:p>
        </w:tc>
        <w:tc>
          <w:tcPr>
            <w:tcW w:w="2156" w:type="dxa"/>
            <w:vAlign w:val="center"/>
          </w:tcPr>
          <w:p w14:paraId="048E6435" w14:textId="77777777" w:rsidR="001775CD" w:rsidRDefault="001775CD" w:rsidP="00E266C7">
            <w:pPr>
              <w:pStyle w:val="TableText"/>
              <w:jc w:val="right"/>
            </w:pPr>
            <w:r>
              <w:t>42.9</w:t>
            </w:r>
          </w:p>
        </w:tc>
      </w:tr>
      <w:tr w:rsidR="001775CD" w14:paraId="58CBE5E5" w14:textId="77777777" w:rsidTr="001775CD">
        <w:trPr>
          <w:cantSplit w:val="0"/>
          <w:trHeight w:val="431"/>
        </w:trPr>
        <w:tc>
          <w:tcPr>
            <w:tcW w:w="4538" w:type="dxa"/>
            <w:vAlign w:val="center"/>
          </w:tcPr>
          <w:p w14:paraId="52BD82CD" w14:textId="77777777" w:rsidR="001775CD" w:rsidRDefault="001775CD" w:rsidP="00E266C7">
            <w:pPr>
              <w:pStyle w:val="TableText"/>
            </w:pPr>
            <w:r w:rsidRPr="00A62113">
              <w:rPr>
                <w:color w:val="auto"/>
              </w:rPr>
              <w:t>Supervisor Survey (both agencies)</w:t>
            </w:r>
          </w:p>
        </w:tc>
        <w:tc>
          <w:tcPr>
            <w:tcW w:w="1910" w:type="dxa"/>
            <w:vAlign w:val="center"/>
          </w:tcPr>
          <w:p w14:paraId="4B4FD9E0" w14:textId="77777777" w:rsidR="001775CD" w:rsidRDefault="001775CD" w:rsidP="00E266C7">
            <w:pPr>
              <w:pStyle w:val="TableText"/>
              <w:jc w:val="right"/>
            </w:pPr>
          </w:p>
        </w:tc>
        <w:tc>
          <w:tcPr>
            <w:tcW w:w="2156" w:type="dxa"/>
            <w:vAlign w:val="center"/>
          </w:tcPr>
          <w:p w14:paraId="51663353" w14:textId="77777777" w:rsidR="001775CD" w:rsidRDefault="001775CD" w:rsidP="00E266C7">
            <w:pPr>
              <w:pStyle w:val="TableText"/>
              <w:jc w:val="right"/>
            </w:pPr>
          </w:p>
        </w:tc>
      </w:tr>
      <w:tr w:rsidR="001775CD" w14:paraId="47DAD804" w14:textId="77777777" w:rsidTr="001775CD">
        <w:trPr>
          <w:cantSplit w:val="0"/>
          <w:trHeight w:val="431"/>
        </w:trPr>
        <w:tc>
          <w:tcPr>
            <w:tcW w:w="4538" w:type="dxa"/>
            <w:vAlign w:val="center"/>
          </w:tcPr>
          <w:p w14:paraId="213F6DDE" w14:textId="77777777" w:rsidR="001775CD" w:rsidRDefault="001775CD" w:rsidP="00E266C7">
            <w:pPr>
              <w:pStyle w:val="TableText"/>
              <w:ind w:left="720"/>
              <w:rPr>
                <w:color w:val="000000"/>
              </w:rPr>
            </w:pPr>
            <w:r>
              <w:rPr>
                <w:color w:val="000000"/>
              </w:rPr>
              <w:t>Eligible for the supervisor survey (n)</w:t>
            </w:r>
          </w:p>
        </w:tc>
        <w:tc>
          <w:tcPr>
            <w:tcW w:w="1910" w:type="dxa"/>
            <w:vAlign w:val="center"/>
          </w:tcPr>
          <w:p w14:paraId="196691CD" w14:textId="77777777" w:rsidR="001775CD" w:rsidRDefault="001775CD" w:rsidP="00E266C7">
            <w:pPr>
              <w:pStyle w:val="TableText"/>
              <w:jc w:val="right"/>
              <w:rPr>
                <w:color w:val="000000"/>
              </w:rPr>
            </w:pPr>
            <w:r>
              <w:rPr>
                <w:color w:val="000000"/>
              </w:rPr>
              <w:t>150</w:t>
            </w:r>
          </w:p>
        </w:tc>
        <w:tc>
          <w:tcPr>
            <w:tcW w:w="2156" w:type="dxa"/>
            <w:vAlign w:val="center"/>
          </w:tcPr>
          <w:p w14:paraId="0EF42923" w14:textId="77777777" w:rsidR="001775CD" w:rsidRDefault="001775CD" w:rsidP="00E266C7">
            <w:pPr>
              <w:pStyle w:val="TableText"/>
              <w:jc w:val="right"/>
              <w:rPr>
                <w:color w:val="000000"/>
              </w:rPr>
            </w:pPr>
            <w:r>
              <w:rPr>
                <w:color w:val="000000"/>
              </w:rPr>
              <w:t>46</w:t>
            </w:r>
          </w:p>
        </w:tc>
      </w:tr>
      <w:tr w:rsidR="001775CD" w14:paraId="361BF5C3" w14:textId="77777777" w:rsidTr="001775CD">
        <w:trPr>
          <w:cantSplit w:val="0"/>
          <w:trHeight w:val="431"/>
        </w:trPr>
        <w:tc>
          <w:tcPr>
            <w:tcW w:w="4538" w:type="dxa"/>
            <w:vAlign w:val="center"/>
          </w:tcPr>
          <w:p w14:paraId="319DE30D" w14:textId="77777777" w:rsidR="001775CD" w:rsidRDefault="001775CD" w:rsidP="00E266C7">
            <w:pPr>
              <w:pStyle w:val="TableText"/>
              <w:ind w:left="720"/>
              <w:rPr>
                <w:color w:val="000000"/>
              </w:rPr>
            </w:pPr>
            <w:r>
              <w:rPr>
                <w:color w:val="000000"/>
              </w:rPr>
              <w:t>Invited to participate in the supervisor survey (n)</w:t>
            </w:r>
          </w:p>
        </w:tc>
        <w:tc>
          <w:tcPr>
            <w:tcW w:w="1910" w:type="dxa"/>
            <w:vAlign w:val="center"/>
          </w:tcPr>
          <w:p w14:paraId="111C3C26" w14:textId="77777777" w:rsidR="001775CD" w:rsidRDefault="001775CD" w:rsidP="00E266C7">
            <w:pPr>
              <w:pStyle w:val="TableText"/>
              <w:jc w:val="right"/>
              <w:rPr>
                <w:color w:val="000000"/>
              </w:rPr>
            </w:pPr>
            <w:r>
              <w:rPr>
                <w:color w:val="000000"/>
              </w:rPr>
              <w:t>Not known</w:t>
            </w:r>
          </w:p>
        </w:tc>
        <w:tc>
          <w:tcPr>
            <w:tcW w:w="2156" w:type="dxa"/>
            <w:vAlign w:val="center"/>
          </w:tcPr>
          <w:p w14:paraId="033C29CB" w14:textId="77777777" w:rsidR="001775CD" w:rsidRDefault="001775CD" w:rsidP="00E266C7">
            <w:pPr>
              <w:pStyle w:val="TableText"/>
              <w:jc w:val="right"/>
              <w:rPr>
                <w:color w:val="000000"/>
              </w:rPr>
            </w:pPr>
            <w:r>
              <w:rPr>
                <w:color w:val="000000"/>
              </w:rPr>
              <w:t>41</w:t>
            </w:r>
          </w:p>
        </w:tc>
      </w:tr>
      <w:tr w:rsidR="001775CD" w14:paraId="4DB54E73" w14:textId="77777777" w:rsidTr="001775CD">
        <w:trPr>
          <w:cantSplit w:val="0"/>
          <w:trHeight w:val="431"/>
        </w:trPr>
        <w:tc>
          <w:tcPr>
            <w:tcW w:w="4538" w:type="dxa"/>
            <w:vAlign w:val="center"/>
          </w:tcPr>
          <w:p w14:paraId="69B00957" w14:textId="77777777" w:rsidR="001775CD" w:rsidRDefault="001775CD" w:rsidP="00E266C7">
            <w:pPr>
              <w:pStyle w:val="TableText"/>
              <w:ind w:left="720"/>
              <w:rPr>
                <w:color w:val="000000"/>
              </w:rPr>
            </w:pPr>
            <w:r>
              <w:rPr>
                <w:color w:val="000000"/>
              </w:rPr>
              <w:t>Responded to the supervisor survey (n)</w:t>
            </w:r>
          </w:p>
        </w:tc>
        <w:tc>
          <w:tcPr>
            <w:tcW w:w="1910" w:type="dxa"/>
            <w:vAlign w:val="center"/>
          </w:tcPr>
          <w:p w14:paraId="216334BC" w14:textId="77777777" w:rsidR="001775CD" w:rsidRDefault="001775CD" w:rsidP="00E266C7">
            <w:pPr>
              <w:pStyle w:val="TableText"/>
              <w:jc w:val="right"/>
              <w:rPr>
                <w:color w:val="000000"/>
              </w:rPr>
            </w:pPr>
            <w:r>
              <w:rPr>
                <w:color w:val="000000"/>
              </w:rPr>
              <w:t>33</w:t>
            </w:r>
          </w:p>
        </w:tc>
        <w:tc>
          <w:tcPr>
            <w:tcW w:w="2156" w:type="dxa"/>
            <w:vAlign w:val="center"/>
          </w:tcPr>
          <w:p w14:paraId="75EAD9E0" w14:textId="77777777" w:rsidR="001775CD" w:rsidRDefault="001775CD" w:rsidP="00E266C7">
            <w:pPr>
              <w:pStyle w:val="TableText"/>
              <w:jc w:val="right"/>
              <w:rPr>
                <w:color w:val="000000"/>
              </w:rPr>
            </w:pPr>
            <w:r>
              <w:rPr>
                <w:color w:val="000000"/>
              </w:rPr>
              <w:t>23</w:t>
            </w:r>
          </w:p>
        </w:tc>
      </w:tr>
      <w:tr w:rsidR="001775CD" w14:paraId="373004FD" w14:textId="77777777" w:rsidTr="001775CD">
        <w:trPr>
          <w:cantSplit w:val="0"/>
          <w:trHeight w:val="431"/>
        </w:trPr>
        <w:tc>
          <w:tcPr>
            <w:tcW w:w="4538" w:type="dxa"/>
            <w:vAlign w:val="center"/>
          </w:tcPr>
          <w:p w14:paraId="3F8F7728" w14:textId="77777777" w:rsidR="001775CD" w:rsidRDefault="001775CD" w:rsidP="00E266C7">
            <w:pPr>
              <w:pStyle w:val="TableText"/>
              <w:ind w:left="720"/>
              <w:rPr>
                <w:color w:val="000000"/>
              </w:rPr>
            </w:pPr>
            <w:r>
              <w:rPr>
                <w:color w:val="000000"/>
              </w:rPr>
              <w:t>Supervisor survey response rate (per cent)</w:t>
            </w:r>
          </w:p>
        </w:tc>
        <w:tc>
          <w:tcPr>
            <w:tcW w:w="1910" w:type="dxa"/>
            <w:vAlign w:val="center"/>
          </w:tcPr>
          <w:p w14:paraId="7DDB0A27" w14:textId="77777777" w:rsidR="001775CD" w:rsidRDefault="001775CD" w:rsidP="00E266C7">
            <w:pPr>
              <w:pStyle w:val="TableText"/>
              <w:jc w:val="right"/>
              <w:rPr>
                <w:color w:val="000000"/>
              </w:rPr>
            </w:pPr>
            <w:r>
              <w:rPr>
                <w:color w:val="000000"/>
              </w:rPr>
              <w:t>-</w:t>
            </w:r>
          </w:p>
        </w:tc>
        <w:tc>
          <w:tcPr>
            <w:tcW w:w="2156" w:type="dxa"/>
            <w:vAlign w:val="center"/>
          </w:tcPr>
          <w:p w14:paraId="57216517" w14:textId="77777777" w:rsidR="001775CD" w:rsidRDefault="001775CD" w:rsidP="00E266C7">
            <w:pPr>
              <w:pStyle w:val="TableText"/>
              <w:jc w:val="right"/>
              <w:rPr>
                <w:color w:val="000000"/>
              </w:rPr>
            </w:pPr>
            <w:r>
              <w:rPr>
                <w:color w:val="000000"/>
              </w:rPr>
              <w:t>56.1</w:t>
            </w:r>
          </w:p>
        </w:tc>
      </w:tr>
      <w:tr w:rsidR="001775CD" w14:paraId="4722D2AA" w14:textId="77777777" w:rsidTr="00E266C7">
        <w:trPr>
          <w:cantSplit w:val="0"/>
          <w:trHeight w:val="431"/>
        </w:trPr>
        <w:tc>
          <w:tcPr>
            <w:tcW w:w="4538" w:type="dxa"/>
            <w:vAlign w:val="center"/>
          </w:tcPr>
          <w:p w14:paraId="483C2B63" w14:textId="77777777" w:rsidR="001775CD" w:rsidRDefault="001775CD" w:rsidP="00E266C7">
            <w:pPr>
              <w:pStyle w:val="TableText"/>
              <w:rPr>
                <w:color w:val="000000"/>
              </w:rPr>
            </w:pPr>
            <w:r>
              <w:rPr>
                <w:color w:val="000000"/>
              </w:rPr>
              <w:t>Case Manager Survey</w:t>
            </w:r>
          </w:p>
        </w:tc>
        <w:tc>
          <w:tcPr>
            <w:tcW w:w="4066" w:type="dxa"/>
            <w:gridSpan w:val="2"/>
            <w:vAlign w:val="center"/>
          </w:tcPr>
          <w:p w14:paraId="475947C3" w14:textId="77777777" w:rsidR="001775CD" w:rsidRDefault="001775CD" w:rsidP="00E266C7">
            <w:pPr>
              <w:pStyle w:val="TableText"/>
              <w:rPr>
                <w:color w:val="000000"/>
              </w:rPr>
            </w:pPr>
          </w:p>
        </w:tc>
      </w:tr>
      <w:tr w:rsidR="001775CD" w14:paraId="70A37230" w14:textId="77777777" w:rsidTr="00E266C7">
        <w:trPr>
          <w:cantSplit w:val="0"/>
          <w:trHeight w:val="431"/>
        </w:trPr>
        <w:tc>
          <w:tcPr>
            <w:tcW w:w="4538" w:type="dxa"/>
            <w:vAlign w:val="center"/>
          </w:tcPr>
          <w:p w14:paraId="1DF8A0E5" w14:textId="77777777" w:rsidR="001775CD" w:rsidRDefault="001775CD" w:rsidP="00E266C7">
            <w:pPr>
              <w:pStyle w:val="TableText"/>
              <w:ind w:left="720"/>
              <w:rPr>
                <w:color w:val="000000"/>
              </w:rPr>
            </w:pPr>
            <w:r>
              <w:rPr>
                <w:color w:val="000000"/>
              </w:rPr>
              <w:t>Invited to the case manager survey (n)</w:t>
            </w:r>
          </w:p>
        </w:tc>
        <w:tc>
          <w:tcPr>
            <w:tcW w:w="4066" w:type="dxa"/>
            <w:gridSpan w:val="2"/>
            <w:vAlign w:val="center"/>
          </w:tcPr>
          <w:p w14:paraId="66414290" w14:textId="77777777" w:rsidR="001775CD" w:rsidRDefault="001775CD" w:rsidP="00E266C7">
            <w:pPr>
              <w:pStyle w:val="TableText"/>
              <w:jc w:val="center"/>
              <w:rPr>
                <w:color w:val="000000"/>
              </w:rPr>
            </w:pPr>
            <w:r>
              <w:rPr>
                <w:color w:val="000000"/>
              </w:rPr>
              <w:t>91</w:t>
            </w:r>
          </w:p>
        </w:tc>
      </w:tr>
      <w:tr w:rsidR="001775CD" w14:paraId="18D3B789" w14:textId="77777777" w:rsidTr="00E266C7">
        <w:trPr>
          <w:cantSplit w:val="0"/>
          <w:trHeight w:val="431"/>
        </w:trPr>
        <w:tc>
          <w:tcPr>
            <w:tcW w:w="4538" w:type="dxa"/>
            <w:vAlign w:val="center"/>
          </w:tcPr>
          <w:p w14:paraId="4960A083" w14:textId="77777777" w:rsidR="001775CD" w:rsidRDefault="001775CD" w:rsidP="00E266C7">
            <w:pPr>
              <w:pStyle w:val="TableText"/>
              <w:ind w:left="720"/>
              <w:rPr>
                <w:color w:val="000000"/>
              </w:rPr>
            </w:pPr>
            <w:r>
              <w:rPr>
                <w:color w:val="000000"/>
              </w:rPr>
              <w:t>Responded to the case manager survey (n)</w:t>
            </w:r>
          </w:p>
        </w:tc>
        <w:tc>
          <w:tcPr>
            <w:tcW w:w="4066" w:type="dxa"/>
            <w:gridSpan w:val="2"/>
            <w:vAlign w:val="center"/>
          </w:tcPr>
          <w:p w14:paraId="1AFA8BD9" w14:textId="77777777" w:rsidR="001775CD" w:rsidRDefault="001775CD" w:rsidP="00E266C7">
            <w:pPr>
              <w:pStyle w:val="TableText"/>
              <w:jc w:val="center"/>
              <w:rPr>
                <w:color w:val="000000"/>
              </w:rPr>
            </w:pPr>
            <w:r>
              <w:rPr>
                <w:color w:val="000000"/>
              </w:rPr>
              <w:t>29</w:t>
            </w:r>
          </w:p>
        </w:tc>
      </w:tr>
      <w:tr w:rsidR="001775CD" w14:paraId="0D8778C1" w14:textId="77777777" w:rsidTr="00E266C7">
        <w:trPr>
          <w:cantSplit w:val="0"/>
          <w:trHeight w:val="431"/>
        </w:trPr>
        <w:tc>
          <w:tcPr>
            <w:tcW w:w="4538" w:type="dxa"/>
            <w:vAlign w:val="center"/>
          </w:tcPr>
          <w:p w14:paraId="0D34C2FD" w14:textId="77777777" w:rsidR="001775CD" w:rsidRDefault="001775CD" w:rsidP="00E266C7">
            <w:pPr>
              <w:pStyle w:val="TableText"/>
              <w:ind w:left="720"/>
              <w:rPr>
                <w:color w:val="000000"/>
              </w:rPr>
            </w:pPr>
            <w:r>
              <w:rPr>
                <w:color w:val="000000"/>
              </w:rPr>
              <w:t>Case manager survey response rate (per cent)</w:t>
            </w:r>
          </w:p>
        </w:tc>
        <w:tc>
          <w:tcPr>
            <w:tcW w:w="4066" w:type="dxa"/>
            <w:gridSpan w:val="2"/>
            <w:vAlign w:val="center"/>
          </w:tcPr>
          <w:p w14:paraId="3C290A93" w14:textId="77777777" w:rsidR="001775CD" w:rsidRDefault="001775CD" w:rsidP="00E266C7">
            <w:pPr>
              <w:pStyle w:val="TableText"/>
              <w:jc w:val="center"/>
              <w:rPr>
                <w:color w:val="000000"/>
              </w:rPr>
            </w:pPr>
            <w:r>
              <w:rPr>
                <w:color w:val="000000"/>
              </w:rPr>
              <w:t>31.9</w:t>
            </w:r>
          </w:p>
        </w:tc>
      </w:tr>
    </w:tbl>
    <w:p w14:paraId="6EA14DEC" w14:textId="77777777" w:rsidR="001775CD" w:rsidRDefault="001775CD" w:rsidP="000D2C5F">
      <w:pPr>
        <w:rPr>
          <w:rFonts w:ascii="Helvetica" w:hAnsi="Helvetica"/>
          <w:color w:val="3F3F3F"/>
        </w:rPr>
      </w:pPr>
    </w:p>
    <w:p w14:paraId="1B7EE39F" w14:textId="77777777" w:rsidR="000D2C5F" w:rsidRDefault="000D2C5F" w:rsidP="000D2C5F">
      <w:pPr>
        <w:spacing w:before="0" w:after="0" w:line="240" w:lineRule="auto"/>
      </w:pPr>
      <w:r>
        <w:br w:type="page"/>
      </w:r>
    </w:p>
    <w:p w14:paraId="7B3D1780" w14:textId="4C593A57" w:rsidR="001775CD" w:rsidRDefault="001775CD" w:rsidP="001775CD">
      <w:pPr>
        <w:pStyle w:val="Caption"/>
        <w:ind w:right="-227"/>
      </w:pPr>
      <w:r>
        <w:lastRenderedPageBreak/>
        <w:t xml:space="preserve">Table </w:t>
      </w:r>
      <w:r w:rsidR="00E266C7">
        <w:t>2</w:t>
      </w:r>
      <w:r>
        <w:t xml:space="preserve"> </w:t>
      </w:r>
      <w:r w:rsidRPr="00BD2F74">
        <w:t>Characteristics of injured/ill workers (administrative data, both agencies)</w:t>
      </w:r>
    </w:p>
    <w:tbl>
      <w:tblPr>
        <w:tblStyle w:val="DefaultTable"/>
        <w:tblW w:w="8730" w:type="dxa"/>
        <w:tblLayout w:type="fixed"/>
        <w:tblLook w:val="0420" w:firstRow="1" w:lastRow="0" w:firstColumn="0" w:lastColumn="0" w:noHBand="0" w:noVBand="1"/>
        <w:tblCaption w:val="Table 2. Characteristics of injured/ill workers (administrative data, both agencies)"/>
        <w:tblDescription w:val="Table 2 shows the demographic and injury characteristics for workers in the study, for comparison group 1, comparison group 2 and the treatment group."/>
      </w:tblPr>
      <w:tblGrid>
        <w:gridCol w:w="2180"/>
        <w:gridCol w:w="2181"/>
        <w:gridCol w:w="2180"/>
        <w:gridCol w:w="2178"/>
        <w:gridCol w:w="11"/>
      </w:tblGrid>
      <w:tr w:rsidR="008D61D8" w14:paraId="78896B68" w14:textId="77777777" w:rsidTr="001775CD">
        <w:trPr>
          <w:cnfStyle w:val="100000000000" w:firstRow="1" w:lastRow="0" w:firstColumn="0" w:lastColumn="0" w:oddVBand="0" w:evenVBand="0" w:oddHBand="0" w:evenHBand="0" w:firstRowFirstColumn="0" w:firstRowLastColumn="0" w:lastRowFirstColumn="0" w:lastRowLastColumn="0"/>
          <w:cantSplit w:val="0"/>
          <w:trHeight w:val="799"/>
          <w:tblHeader/>
        </w:trPr>
        <w:tc>
          <w:tcPr>
            <w:tcW w:w="2180" w:type="dxa"/>
            <w:shd w:val="clear" w:color="auto" w:fill="2158A8" w:themeFill="accent1"/>
          </w:tcPr>
          <w:p w14:paraId="6A5F07D0" w14:textId="77777777" w:rsidR="008D61D8" w:rsidRPr="00EE2822" w:rsidRDefault="008D61D8" w:rsidP="008D61D8">
            <w:pPr>
              <w:pStyle w:val="TableText"/>
              <w:rPr>
                <w:b w:val="0"/>
                <w:color w:val="FFFFFF" w:themeColor="background1"/>
              </w:rPr>
            </w:pPr>
            <w:r w:rsidRPr="00EE2822">
              <w:rPr>
                <w:color w:val="FFFFFF" w:themeColor="background1"/>
              </w:rPr>
              <w:t>Characteristics</w:t>
            </w:r>
          </w:p>
        </w:tc>
        <w:tc>
          <w:tcPr>
            <w:tcW w:w="2181" w:type="dxa"/>
            <w:shd w:val="clear" w:color="auto" w:fill="2158A8" w:themeFill="accent1"/>
            <w:vAlign w:val="center"/>
          </w:tcPr>
          <w:p w14:paraId="5ABBB3C4" w14:textId="77777777" w:rsidR="008D61D8" w:rsidRPr="00EE2822" w:rsidRDefault="008D61D8" w:rsidP="008D61D8">
            <w:pPr>
              <w:pStyle w:val="TableText"/>
              <w:jc w:val="right"/>
              <w:rPr>
                <w:b w:val="0"/>
                <w:color w:val="FFFFFF" w:themeColor="background1"/>
              </w:rPr>
            </w:pPr>
            <w:r w:rsidRPr="00EE2822">
              <w:rPr>
                <w:color w:val="FFFFFF" w:themeColor="background1"/>
              </w:rPr>
              <w:t>Comparison Group</w:t>
            </w:r>
            <w:r>
              <w:rPr>
                <w:color w:val="FFFFFF" w:themeColor="background1"/>
              </w:rPr>
              <w:t xml:space="preserve"> </w:t>
            </w:r>
            <w:r w:rsidRPr="00EE2822">
              <w:rPr>
                <w:color w:val="FFFFFF" w:themeColor="background1"/>
              </w:rPr>
              <w:t>1</w:t>
            </w:r>
          </w:p>
          <w:p w14:paraId="6DEC540C" w14:textId="77777777" w:rsidR="008D61D8" w:rsidRPr="00EE2822" w:rsidRDefault="008D61D8" w:rsidP="008D61D8">
            <w:pPr>
              <w:pStyle w:val="TableText"/>
              <w:jc w:val="right"/>
              <w:rPr>
                <w:color w:val="FFFFFF" w:themeColor="background1"/>
              </w:rPr>
            </w:pPr>
            <w:r w:rsidRPr="00EE2822">
              <w:rPr>
                <w:color w:val="FFFFFF" w:themeColor="background1"/>
              </w:rPr>
              <w:t>(Active cases)</w:t>
            </w:r>
          </w:p>
        </w:tc>
        <w:tc>
          <w:tcPr>
            <w:tcW w:w="2180" w:type="dxa"/>
            <w:shd w:val="clear" w:color="auto" w:fill="2158A8" w:themeFill="accent1"/>
          </w:tcPr>
          <w:p w14:paraId="1E613524" w14:textId="77777777" w:rsidR="008D61D8" w:rsidRPr="00EE2822" w:rsidRDefault="008D61D8" w:rsidP="008D61D8">
            <w:pPr>
              <w:pStyle w:val="TableText"/>
              <w:jc w:val="right"/>
              <w:rPr>
                <w:b w:val="0"/>
                <w:color w:val="FFFFFF" w:themeColor="background1"/>
              </w:rPr>
            </w:pPr>
            <w:r w:rsidRPr="00EE2822">
              <w:rPr>
                <w:color w:val="FFFFFF" w:themeColor="background1"/>
              </w:rPr>
              <w:t>Comparison Group 2</w:t>
            </w:r>
          </w:p>
          <w:p w14:paraId="12406565" w14:textId="77777777" w:rsidR="008D61D8" w:rsidRPr="00EE2822" w:rsidRDefault="008D61D8" w:rsidP="008D61D8">
            <w:pPr>
              <w:pStyle w:val="TableText"/>
              <w:jc w:val="right"/>
              <w:rPr>
                <w:b w:val="0"/>
                <w:color w:val="FFFFFF" w:themeColor="background1"/>
              </w:rPr>
            </w:pPr>
            <w:r w:rsidRPr="00EE2822">
              <w:rPr>
                <w:color w:val="FFFFFF" w:themeColor="background1"/>
              </w:rPr>
              <w:t>(New cases)</w:t>
            </w:r>
          </w:p>
        </w:tc>
        <w:tc>
          <w:tcPr>
            <w:tcW w:w="2189" w:type="dxa"/>
            <w:gridSpan w:val="2"/>
            <w:shd w:val="clear" w:color="auto" w:fill="2158A8" w:themeFill="accent1"/>
            <w:vAlign w:val="center"/>
          </w:tcPr>
          <w:p w14:paraId="4B7E99D3" w14:textId="77777777" w:rsidR="008D61D8" w:rsidRPr="00EE2822" w:rsidRDefault="008D61D8" w:rsidP="008D61D8">
            <w:pPr>
              <w:pStyle w:val="TableText"/>
              <w:jc w:val="right"/>
              <w:rPr>
                <w:b w:val="0"/>
                <w:color w:val="FFFFFF" w:themeColor="background1"/>
              </w:rPr>
            </w:pPr>
            <w:r w:rsidRPr="00EE2822">
              <w:rPr>
                <w:color w:val="FFFFFF" w:themeColor="background1"/>
              </w:rPr>
              <w:t>Treatment Group</w:t>
            </w:r>
          </w:p>
          <w:p w14:paraId="52E00E17" w14:textId="77777777" w:rsidR="008D61D8" w:rsidRPr="00EE2822" w:rsidRDefault="008D61D8" w:rsidP="008D61D8">
            <w:pPr>
              <w:pStyle w:val="TableText"/>
              <w:jc w:val="right"/>
              <w:rPr>
                <w:color w:val="FFFFFF" w:themeColor="background1"/>
              </w:rPr>
            </w:pPr>
            <w:r w:rsidRPr="00EE2822">
              <w:rPr>
                <w:color w:val="FFFFFF" w:themeColor="background1"/>
              </w:rPr>
              <w:t>(New cases)</w:t>
            </w:r>
          </w:p>
        </w:tc>
      </w:tr>
      <w:tr w:rsidR="008D61D8" w14:paraId="15130AFE" w14:textId="77777777" w:rsidTr="008D61D8">
        <w:trPr>
          <w:cantSplit w:val="0"/>
          <w:trHeight w:val="416"/>
        </w:trPr>
        <w:tc>
          <w:tcPr>
            <w:tcW w:w="2180" w:type="dxa"/>
          </w:tcPr>
          <w:p w14:paraId="4AEA79EE" w14:textId="77777777" w:rsidR="008D61D8" w:rsidRDefault="008D61D8" w:rsidP="008D61D8">
            <w:pPr>
              <w:pStyle w:val="TableText"/>
            </w:pPr>
            <w:r>
              <w:t>Total n</w:t>
            </w:r>
          </w:p>
        </w:tc>
        <w:tc>
          <w:tcPr>
            <w:tcW w:w="2181" w:type="dxa"/>
          </w:tcPr>
          <w:p w14:paraId="205470C3" w14:textId="77777777" w:rsidR="008D61D8" w:rsidRDefault="008D61D8" w:rsidP="008D61D8">
            <w:pPr>
              <w:pStyle w:val="TableText"/>
              <w:jc w:val="right"/>
            </w:pPr>
            <w:r>
              <w:t>183</w:t>
            </w:r>
          </w:p>
        </w:tc>
        <w:tc>
          <w:tcPr>
            <w:tcW w:w="2180" w:type="dxa"/>
          </w:tcPr>
          <w:p w14:paraId="62769F63" w14:textId="77777777" w:rsidR="008D61D8" w:rsidRDefault="008D61D8" w:rsidP="008D61D8">
            <w:pPr>
              <w:pStyle w:val="TableText"/>
              <w:jc w:val="right"/>
            </w:pPr>
            <w:r>
              <w:t>130</w:t>
            </w:r>
          </w:p>
        </w:tc>
        <w:tc>
          <w:tcPr>
            <w:tcW w:w="2189" w:type="dxa"/>
            <w:gridSpan w:val="2"/>
          </w:tcPr>
          <w:p w14:paraId="7BCD7BCB" w14:textId="77777777" w:rsidR="008D61D8" w:rsidRDefault="008D61D8" w:rsidP="008D61D8">
            <w:pPr>
              <w:pStyle w:val="TableText"/>
              <w:jc w:val="right"/>
            </w:pPr>
            <w:r>
              <w:t>46</w:t>
            </w:r>
          </w:p>
        </w:tc>
      </w:tr>
      <w:tr w:rsidR="008D61D8" w14:paraId="3C2C5FA3" w14:textId="77777777" w:rsidTr="008D61D8">
        <w:trPr>
          <w:gridAfter w:val="1"/>
          <w:wAfter w:w="11" w:type="dxa"/>
          <w:cantSplit w:val="0"/>
          <w:trHeight w:val="431"/>
        </w:trPr>
        <w:tc>
          <w:tcPr>
            <w:tcW w:w="2180" w:type="dxa"/>
            <w:vAlign w:val="center"/>
          </w:tcPr>
          <w:p w14:paraId="169969A6" w14:textId="77777777" w:rsidR="008D61D8" w:rsidRDefault="008D61D8" w:rsidP="008D61D8">
            <w:pPr>
              <w:pStyle w:val="TableText"/>
              <w:rPr>
                <w:color w:val="000000"/>
              </w:rPr>
            </w:pPr>
            <w:r>
              <w:rPr>
                <w:color w:val="000000"/>
              </w:rPr>
              <w:t>Age</w:t>
            </w:r>
          </w:p>
        </w:tc>
        <w:tc>
          <w:tcPr>
            <w:tcW w:w="2181" w:type="dxa"/>
            <w:vAlign w:val="center"/>
          </w:tcPr>
          <w:p w14:paraId="1676C1B3" w14:textId="77777777" w:rsidR="008D61D8" w:rsidRDefault="008D61D8" w:rsidP="008D61D8">
            <w:pPr>
              <w:pStyle w:val="TableText"/>
              <w:jc w:val="right"/>
              <w:rPr>
                <w:color w:val="000000"/>
              </w:rPr>
            </w:pPr>
            <w:r>
              <w:rPr>
                <w:color w:val="000000"/>
              </w:rPr>
              <w:t>(n=176)</w:t>
            </w:r>
          </w:p>
        </w:tc>
        <w:tc>
          <w:tcPr>
            <w:tcW w:w="2180" w:type="dxa"/>
          </w:tcPr>
          <w:p w14:paraId="64F1B2F0" w14:textId="77777777" w:rsidR="008D61D8" w:rsidRDefault="008D61D8" w:rsidP="008D61D8">
            <w:pPr>
              <w:pStyle w:val="TableText"/>
              <w:jc w:val="right"/>
              <w:rPr>
                <w:color w:val="000000"/>
              </w:rPr>
            </w:pPr>
            <w:r>
              <w:rPr>
                <w:color w:val="000000"/>
              </w:rPr>
              <w:t>(n=107)</w:t>
            </w:r>
          </w:p>
        </w:tc>
        <w:tc>
          <w:tcPr>
            <w:tcW w:w="2178" w:type="dxa"/>
            <w:vAlign w:val="center"/>
          </w:tcPr>
          <w:p w14:paraId="276A82E5" w14:textId="77777777" w:rsidR="008D61D8" w:rsidRDefault="008D61D8" w:rsidP="008D61D8">
            <w:pPr>
              <w:pStyle w:val="TableText"/>
              <w:jc w:val="right"/>
              <w:rPr>
                <w:color w:val="000000"/>
              </w:rPr>
            </w:pPr>
            <w:r>
              <w:rPr>
                <w:color w:val="000000"/>
              </w:rPr>
              <w:t>(n=39)</w:t>
            </w:r>
          </w:p>
        </w:tc>
      </w:tr>
      <w:tr w:rsidR="008D61D8" w14:paraId="03548C27" w14:textId="77777777" w:rsidTr="008D61D8">
        <w:trPr>
          <w:cantSplit w:val="0"/>
          <w:trHeight w:val="431"/>
        </w:trPr>
        <w:tc>
          <w:tcPr>
            <w:tcW w:w="2180" w:type="dxa"/>
            <w:vAlign w:val="center"/>
          </w:tcPr>
          <w:p w14:paraId="0D5DBEE5" w14:textId="77777777" w:rsidR="008D61D8" w:rsidRDefault="008D61D8" w:rsidP="008D61D8">
            <w:pPr>
              <w:pStyle w:val="TableText"/>
              <w:ind w:left="720"/>
            </w:pPr>
            <w:r>
              <w:rPr>
                <w:color w:val="000000"/>
              </w:rPr>
              <w:t>Less than 40</w:t>
            </w:r>
          </w:p>
        </w:tc>
        <w:tc>
          <w:tcPr>
            <w:tcW w:w="2181" w:type="dxa"/>
            <w:vAlign w:val="center"/>
          </w:tcPr>
          <w:p w14:paraId="60710007" w14:textId="77777777" w:rsidR="008D61D8" w:rsidRDefault="008D61D8" w:rsidP="008D61D8">
            <w:pPr>
              <w:pStyle w:val="TableText"/>
              <w:jc w:val="right"/>
            </w:pPr>
            <w:r>
              <w:rPr>
                <w:color w:val="000000"/>
              </w:rPr>
              <w:t>26.1% (46)</w:t>
            </w:r>
          </w:p>
        </w:tc>
        <w:tc>
          <w:tcPr>
            <w:tcW w:w="2180" w:type="dxa"/>
            <w:vAlign w:val="center"/>
          </w:tcPr>
          <w:p w14:paraId="6A1AE628" w14:textId="77777777" w:rsidR="008D61D8" w:rsidRDefault="008D61D8" w:rsidP="008D61D8">
            <w:pPr>
              <w:pStyle w:val="TableText"/>
              <w:jc w:val="right"/>
              <w:rPr>
                <w:color w:val="000000"/>
              </w:rPr>
            </w:pPr>
            <w:r>
              <w:rPr>
                <w:color w:val="000000"/>
              </w:rPr>
              <w:t>29.9% (32)</w:t>
            </w:r>
          </w:p>
        </w:tc>
        <w:tc>
          <w:tcPr>
            <w:tcW w:w="2189" w:type="dxa"/>
            <w:gridSpan w:val="2"/>
            <w:vAlign w:val="center"/>
          </w:tcPr>
          <w:p w14:paraId="24FC6FAA" w14:textId="77777777" w:rsidR="008D61D8" w:rsidRDefault="008D61D8" w:rsidP="008D61D8">
            <w:pPr>
              <w:pStyle w:val="TableText"/>
              <w:jc w:val="right"/>
            </w:pPr>
            <w:r>
              <w:rPr>
                <w:color w:val="000000"/>
              </w:rPr>
              <w:t>15.4% (6)</w:t>
            </w:r>
          </w:p>
        </w:tc>
      </w:tr>
      <w:tr w:rsidR="008D61D8" w14:paraId="1B7F4730" w14:textId="77777777" w:rsidTr="008D61D8">
        <w:trPr>
          <w:cantSplit w:val="0"/>
          <w:trHeight w:val="431"/>
        </w:trPr>
        <w:tc>
          <w:tcPr>
            <w:tcW w:w="2180" w:type="dxa"/>
            <w:vAlign w:val="center"/>
          </w:tcPr>
          <w:p w14:paraId="5D915AE8" w14:textId="77777777" w:rsidR="008D61D8" w:rsidRDefault="008D61D8" w:rsidP="008D61D8">
            <w:pPr>
              <w:pStyle w:val="TableText"/>
              <w:ind w:left="720"/>
            </w:pPr>
            <w:r>
              <w:rPr>
                <w:color w:val="000000"/>
              </w:rPr>
              <w:t>40</w:t>
            </w:r>
            <w:r>
              <w:rPr>
                <w:rFonts w:cstheme="minorHAnsi"/>
                <w:color w:val="000000"/>
              </w:rPr>
              <w:t>–</w:t>
            </w:r>
            <w:r>
              <w:rPr>
                <w:color w:val="000000"/>
              </w:rPr>
              <w:t>49</w:t>
            </w:r>
          </w:p>
        </w:tc>
        <w:tc>
          <w:tcPr>
            <w:tcW w:w="2181" w:type="dxa"/>
            <w:vAlign w:val="center"/>
          </w:tcPr>
          <w:p w14:paraId="2C594C9A" w14:textId="77777777" w:rsidR="008D61D8" w:rsidRDefault="008D61D8" w:rsidP="008D61D8">
            <w:pPr>
              <w:pStyle w:val="TableText"/>
              <w:jc w:val="right"/>
            </w:pPr>
            <w:r>
              <w:rPr>
                <w:color w:val="000000"/>
              </w:rPr>
              <w:t>33.5% (59)</w:t>
            </w:r>
          </w:p>
        </w:tc>
        <w:tc>
          <w:tcPr>
            <w:tcW w:w="2180" w:type="dxa"/>
            <w:vAlign w:val="center"/>
          </w:tcPr>
          <w:p w14:paraId="78DC8403" w14:textId="77777777" w:rsidR="008D61D8" w:rsidRDefault="008D61D8" w:rsidP="008D61D8">
            <w:pPr>
              <w:pStyle w:val="TableText"/>
              <w:jc w:val="right"/>
              <w:rPr>
                <w:color w:val="000000"/>
              </w:rPr>
            </w:pPr>
            <w:r>
              <w:rPr>
                <w:color w:val="000000"/>
              </w:rPr>
              <w:t>25.2% (27)</w:t>
            </w:r>
          </w:p>
        </w:tc>
        <w:tc>
          <w:tcPr>
            <w:tcW w:w="2189" w:type="dxa"/>
            <w:gridSpan w:val="2"/>
            <w:vAlign w:val="center"/>
          </w:tcPr>
          <w:p w14:paraId="3EC15FA6" w14:textId="77777777" w:rsidR="008D61D8" w:rsidRDefault="008D61D8" w:rsidP="008D61D8">
            <w:pPr>
              <w:pStyle w:val="TableText"/>
              <w:jc w:val="right"/>
            </w:pPr>
            <w:r>
              <w:rPr>
                <w:color w:val="000000"/>
              </w:rPr>
              <w:t>30.8% (12)</w:t>
            </w:r>
          </w:p>
        </w:tc>
      </w:tr>
      <w:tr w:rsidR="008D61D8" w14:paraId="0B050B7D" w14:textId="77777777" w:rsidTr="008D61D8">
        <w:trPr>
          <w:cantSplit w:val="0"/>
          <w:trHeight w:val="431"/>
        </w:trPr>
        <w:tc>
          <w:tcPr>
            <w:tcW w:w="2180" w:type="dxa"/>
            <w:vAlign w:val="center"/>
          </w:tcPr>
          <w:p w14:paraId="7CDAB4C8" w14:textId="77777777" w:rsidR="008D61D8" w:rsidRDefault="008D61D8" w:rsidP="008D61D8">
            <w:pPr>
              <w:pStyle w:val="TableText"/>
              <w:ind w:left="720"/>
            </w:pPr>
            <w:r>
              <w:rPr>
                <w:color w:val="000000"/>
              </w:rPr>
              <w:t>50 and over</w:t>
            </w:r>
          </w:p>
        </w:tc>
        <w:tc>
          <w:tcPr>
            <w:tcW w:w="2181" w:type="dxa"/>
            <w:vAlign w:val="center"/>
          </w:tcPr>
          <w:p w14:paraId="6D564D45" w14:textId="77777777" w:rsidR="008D61D8" w:rsidRDefault="008D61D8" w:rsidP="008D61D8">
            <w:pPr>
              <w:pStyle w:val="TableText"/>
              <w:jc w:val="right"/>
            </w:pPr>
            <w:r>
              <w:rPr>
                <w:color w:val="000000"/>
              </w:rPr>
              <w:t>40.3% (71)</w:t>
            </w:r>
          </w:p>
        </w:tc>
        <w:tc>
          <w:tcPr>
            <w:tcW w:w="2180" w:type="dxa"/>
            <w:vAlign w:val="center"/>
          </w:tcPr>
          <w:p w14:paraId="22DF5092" w14:textId="77777777" w:rsidR="008D61D8" w:rsidRDefault="008D61D8" w:rsidP="008D61D8">
            <w:pPr>
              <w:pStyle w:val="TableText"/>
              <w:jc w:val="right"/>
              <w:rPr>
                <w:color w:val="000000"/>
              </w:rPr>
            </w:pPr>
            <w:r>
              <w:rPr>
                <w:color w:val="000000"/>
              </w:rPr>
              <w:t>44.9% (48)</w:t>
            </w:r>
          </w:p>
        </w:tc>
        <w:tc>
          <w:tcPr>
            <w:tcW w:w="2189" w:type="dxa"/>
            <w:gridSpan w:val="2"/>
            <w:vAlign w:val="center"/>
          </w:tcPr>
          <w:p w14:paraId="6C22B84B" w14:textId="77777777" w:rsidR="008D61D8" w:rsidRDefault="008D61D8" w:rsidP="008D61D8">
            <w:pPr>
              <w:pStyle w:val="TableText"/>
              <w:jc w:val="right"/>
            </w:pPr>
            <w:r>
              <w:rPr>
                <w:color w:val="000000"/>
              </w:rPr>
              <w:t>53.8% (21)</w:t>
            </w:r>
          </w:p>
        </w:tc>
      </w:tr>
      <w:tr w:rsidR="008D61D8" w14:paraId="041C30A8" w14:textId="77777777" w:rsidTr="008D61D8">
        <w:trPr>
          <w:cantSplit w:val="0"/>
          <w:trHeight w:val="431"/>
        </w:trPr>
        <w:tc>
          <w:tcPr>
            <w:tcW w:w="2180" w:type="dxa"/>
            <w:vAlign w:val="center"/>
          </w:tcPr>
          <w:p w14:paraId="5B965FCC" w14:textId="77777777" w:rsidR="008D61D8" w:rsidRDefault="008D61D8" w:rsidP="008D61D8">
            <w:pPr>
              <w:pStyle w:val="TableText"/>
              <w:rPr>
                <w:color w:val="000000"/>
              </w:rPr>
            </w:pPr>
            <w:r>
              <w:rPr>
                <w:color w:val="000000"/>
              </w:rPr>
              <w:t>Gender</w:t>
            </w:r>
          </w:p>
        </w:tc>
        <w:tc>
          <w:tcPr>
            <w:tcW w:w="2181" w:type="dxa"/>
            <w:vAlign w:val="center"/>
          </w:tcPr>
          <w:p w14:paraId="32E60773" w14:textId="77777777" w:rsidR="008D61D8" w:rsidRDefault="008D61D8" w:rsidP="008D61D8">
            <w:pPr>
              <w:pStyle w:val="TableText"/>
              <w:jc w:val="right"/>
              <w:rPr>
                <w:color w:val="000000"/>
              </w:rPr>
            </w:pPr>
            <w:r>
              <w:rPr>
                <w:color w:val="000000"/>
              </w:rPr>
              <w:t>(n=182)</w:t>
            </w:r>
          </w:p>
        </w:tc>
        <w:tc>
          <w:tcPr>
            <w:tcW w:w="2180" w:type="dxa"/>
            <w:vAlign w:val="center"/>
          </w:tcPr>
          <w:p w14:paraId="3DB8A7A9" w14:textId="77777777" w:rsidR="008D61D8" w:rsidRDefault="008D61D8" w:rsidP="008D61D8">
            <w:pPr>
              <w:pStyle w:val="TableText"/>
              <w:jc w:val="right"/>
              <w:rPr>
                <w:color w:val="000000"/>
              </w:rPr>
            </w:pPr>
            <w:r>
              <w:rPr>
                <w:color w:val="000000"/>
              </w:rPr>
              <w:t>(n=129)</w:t>
            </w:r>
          </w:p>
        </w:tc>
        <w:tc>
          <w:tcPr>
            <w:tcW w:w="2189" w:type="dxa"/>
            <w:gridSpan w:val="2"/>
            <w:vAlign w:val="center"/>
          </w:tcPr>
          <w:p w14:paraId="7004D2E9" w14:textId="77777777" w:rsidR="008D61D8" w:rsidRDefault="008D61D8" w:rsidP="008D61D8">
            <w:pPr>
              <w:pStyle w:val="TableText"/>
              <w:jc w:val="right"/>
              <w:rPr>
                <w:color w:val="000000"/>
              </w:rPr>
            </w:pPr>
            <w:r>
              <w:rPr>
                <w:color w:val="000000"/>
              </w:rPr>
              <w:t>(n=45)</w:t>
            </w:r>
          </w:p>
        </w:tc>
      </w:tr>
      <w:tr w:rsidR="008D61D8" w14:paraId="170B5262" w14:textId="77777777" w:rsidTr="008D61D8">
        <w:trPr>
          <w:cantSplit w:val="0"/>
          <w:trHeight w:val="431"/>
        </w:trPr>
        <w:tc>
          <w:tcPr>
            <w:tcW w:w="2180" w:type="dxa"/>
            <w:vAlign w:val="center"/>
          </w:tcPr>
          <w:p w14:paraId="488341D2" w14:textId="77777777" w:rsidR="008D61D8" w:rsidRDefault="008D61D8" w:rsidP="008D61D8">
            <w:pPr>
              <w:pStyle w:val="TableText"/>
              <w:ind w:left="720"/>
              <w:rPr>
                <w:color w:val="000000"/>
              </w:rPr>
            </w:pPr>
            <w:r w:rsidRPr="00221186">
              <w:rPr>
                <w:color w:val="000000"/>
              </w:rPr>
              <w:t>Female</w:t>
            </w:r>
          </w:p>
        </w:tc>
        <w:tc>
          <w:tcPr>
            <w:tcW w:w="2181" w:type="dxa"/>
            <w:vAlign w:val="center"/>
          </w:tcPr>
          <w:p w14:paraId="6E80F63E" w14:textId="77777777" w:rsidR="008D61D8" w:rsidRDefault="008D61D8" w:rsidP="008D61D8">
            <w:pPr>
              <w:pStyle w:val="TableText"/>
              <w:jc w:val="right"/>
              <w:rPr>
                <w:color w:val="000000"/>
              </w:rPr>
            </w:pPr>
            <w:r>
              <w:rPr>
                <w:color w:val="000000"/>
              </w:rPr>
              <w:t>68.1% (124)</w:t>
            </w:r>
          </w:p>
        </w:tc>
        <w:tc>
          <w:tcPr>
            <w:tcW w:w="2180" w:type="dxa"/>
            <w:vAlign w:val="center"/>
          </w:tcPr>
          <w:p w14:paraId="6473AA5F" w14:textId="77777777" w:rsidR="008D61D8" w:rsidRDefault="008D61D8" w:rsidP="008D61D8">
            <w:pPr>
              <w:pStyle w:val="TableText"/>
              <w:jc w:val="right"/>
              <w:rPr>
                <w:color w:val="000000"/>
              </w:rPr>
            </w:pPr>
            <w:r>
              <w:rPr>
                <w:color w:val="000000"/>
              </w:rPr>
              <w:t>64.6% (84)</w:t>
            </w:r>
          </w:p>
        </w:tc>
        <w:tc>
          <w:tcPr>
            <w:tcW w:w="2189" w:type="dxa"/>
            <w:gridSpan w:val="2"/>
            <w:vAlign w:val="center"/>
          </w:tcPr>
          <w:p w14:paraId="445BF679" w14:textId="77777777" w:rsidR="008D61D8" w:rsidRDefault="008D61D8" w:rsidP="008D61D8">
            <w:pPr>
              <w:pStyle w:val="TableText"/>
              <w:jc w:val="right"/>
              <w:rPr>
                <w:color w:val="000000"/>
              </w:rPr>
            </w:pPr>
            <w:r>
              <w:rPr>
                <w:color w:val="000000"/>
              </w:rPr>
              <w:t>68.9%</w:t>
            </w:r>
            <w:r w:rsidRPr="00221186">
              <w:rPr>
                <w:color w:val="000000"/>
              </w:rPr>
              <w:t xml:space="preserve"> (</w:t>
            </w:r>
            <w:r>
              <w:rPr>
                <w:color w:val="000000"/>
              </w:rPr>
              <w:t>31</w:t>
            </w:r>
            <w:r w:rsidRPr="00221186">
              <w:rPr>
                <w:color w:val="000000"/>
              </w:rPr>
              <w:t>)</w:t>
            </w:r>
          </w:p>
        </w:tc>
      </w:tr>
      <w:tr w:rsidR="008D61D8" w14:paraId="5DEC0720" w14:textId="77777777" w:rsidTr="008D61D8">
        <w:trPr>
          <w:cantSplit w:val="0"/>
          <w:trHeight w:val="431"/>
        </w:trPr>
        <w:tc>
          <w:tcPr>
            <w:tcW w:w="2180" w:type="dxa"/>
            <w:vAlign w:val="center"/>
          </w:tcPr>
          <w:p w14:paraId="28642596" w14:textId="77777777" w:rsidR="008D61D8" w:rsidRDefault="008D61D8" w:rsidP="008D61D8">
            <w:pPr>
              <w:pStyle w:val="TableText"/>
              <w:ind w:left="720"/>
              <w:rPr>
                <w:color w:val="000000"/>
              </w:rPr>
            </w:pPr>
            <w:r w:rsidRPr="00221186">
              <w:rPr>
                <w:color w:val="000000"/>
              </w:rPr>
              <w:t>Male</w:t>
            </w:r>
          </w:p>
        </w:tc>
        <w:tc>
          <w:tcPr>
            <w:tcW w:w="2181" w:type="dxa"/>
            <w:vAlign w:val="center"/>
          </w:tcPr>
          <w:p w14:paraId="2502B6DF" w14:textId="77777777" w:rsidR="008D61D8" w:rsidRDefault="008D61D8" w:rsidP="008D61D8">
            <w:pPr>
              <w:pStyle w:val="TableText"/>
              <w:jc w:val="right"/>
              <w:rPr>
                <w:color w:val="000000"/>
              </w:rPr>
            </w:pPr>
            <w:r>
              <w:rPr>
                <w:color w:val="000000"/>
              </w:rPr>
              <w:t>31.9% (58)</w:t>
            </w:r>
          </w:p>
        </w:tc>
        <w:tc>
          <w:tcPr>
            <w:tcW w:w="2180" w:type="dxa"/>
            <w:vAlign w:val="center"/>
          </w:tcPr>
          <w:p w14:paraId="742E5882" w14:textId="77777777" w:rsidR="008D61D8" w:rsidRDefault="008D61D8" w:rsidP="008D61D8">
            <w:pPr>
              <w:pStyle w:val="TableText"/>
              <w:jc w:val="right"/>
              <w:rPr>
                <w:color w:val="000000"/>
              </w:rPr>
            </w:pPr>
            <w:r>
              <w:rPr>
                <w:color w:val="000000"/>
              </w:rPr>
              <w:t>34.6% (45)</w:t>
            </w:r>
          </w:p>
        </w:tc>
        <w:tc>
          <w:tcPr>
            <w:tcW w:w="2189" w:type="dxa"/>
            <w:gridSpan w:val="2"/>
            <w:vAlign w:val="center"/>
          </w:tcPr>
          <w:p w14:paraId="310668B7" w14:textId="77777777" w:rsidR="008D61D8" w:rsidRDefault="008D61D8" w:rsidP="008D61D8">
            <w:pPr>
              <w:pStyle w:val="TableText"/>
              <w:jc w:val="right"/>
              <w:rPr>
                <w:color w:val="000000"/>
              </w:rPr>
            </w:pPr>
            <w:r>
              <w:rPr>
                <w:color w:val="000000"/>
              </w:rPr>
              <w:t>31.1</w:t>
            </w:r>
            <w:r w:rsidRPr="00221186">
              <w:rPr>
                <w:color w:val="000000"/>
              </w:rPr>
              <w:t>% (</w:t>
            </w:r>
            <w:r>
              <w:rPr>
                <w:color w:val="000000"/>
              </w:rPr>
              <w:t>14</w:t>
            </w:r>
            <w:r w:rsidRPr="00221186">
              <w:rPr>
                <w:color w:val="000000"/>
              </w:rPr>
              <w:t>)</w:t>
            </w:r>
          </w:p>
        </w:tc>
      </w:tr>
      <w:tr w:rsidR="008D61D8" w14:paraId="12CC57FA" w14:textId="77777777" w:rsidTr="008D61D8">
        <w:trPr>
          <w:cantSplit w:val="0"/>
          <w:trHeight w:val="431"/>
        </w:trPr>
        <w:tc>
          <w:tcPr>
            <w:tcW w:w="2180" w:type="dxa"/>
            <w:vAlign w:val="center"/>
          </w:tcPr>
          <w:p w14:paraId="42DA3DE0" w14:textId="77777777" w:rsidR="008D61D8" w:rsidRDefault="008D61D8" w:rsidP="008D61D8">
            <w:pPr>
              <w:pStyle w:val="TableText"/>
              <w:rPr>
                <w:color w:val="000000"/>
              </w:rPr>
            </w:pPr>
            <w:r>
              <w:rPr>
                <w:color w:val="000000"/>
              </w:rPr>
              <w:t>Type of injury</w:t>
            </w:r>
          </w:p>
        </w:tc>
        <w:tc>
          <w:tcPr>
            <w:tcW w:w="2181" w:type="dxa"/>
            <w:vAlign w:val="center"/>
          </w:tcPr>
          <w:p w14:paraId="49849FC1" w14:textId="77777777" w:rsidR="008D61D8" w:rsidRDefault="008D61D8" w:rsidP="008D61D8">
            <w:pPr>
              <w:pStyle w:val="TableText"/>
              <w:jc w:val="right"/>
              <w:rPr>
                <w:color w:val="000000"/>
              </w:rPr>
            </w:pPr>
            <w:r>
              <w:rPr>
                <w:color w:val="000000"/>
              </w:rPr>
              <w:t>(n=183)</w:t>
            </w:r>
          </w:p>
        </w:tc>
        <w:tc>
          <w:tcPr>
            <w:tcW w:w="2180" w:type="dxa"/>
            <w:vAlign w:val="center"/>
          </w:tcPr>
          <w:p w14:paraId="7FF17FBC" w14:textId="77777777" w:rsidR="008D61D8" w:rsidRDefault="008D61D8" w:rsidP="008D61D8">
            <w:pPr>
              <w:pStyle w:val="TableText"/>
              <w:jc w:val="right"/>
              <w:rPr>
                <w:color w:val="000000"/>
              </w:rPr>
            </w:pPr>
            <w:r>
              <w:rPr>
                <w:color w:val="000000"/>
              </w:rPr>
              <w:t>(n=123)</w:t>
            </w:r>
          </w:p>
        </w:tc>
        <w:tc>
          <w:tcPr>
            <w:tcW w:w="2189" w:type="dxa"/>
            <w:gridSpan w:val="2"/>
            <w:vAlign w:val="center"/>
          </w:tcPr>
          <w:p w14:paraId="6EBE3A38" w14:textId="77777777" w:rsidR="008D61D8" w:rsidRDefault="008D61D8" w:rsidP="008D61D8">
            <w:pPr>
              <w:pStyle w:val="TableText"/>
              <w:jc w:val="right"/>
              <w:rPr>
                <w:color w:val="000000"/>
              </w:rPr>
            </w:pPr>
            <w:r>
              <w:rPr>
                <w:color w:val="000000"/>
              </w:rPr>
              <w:t>(n=45)</w:t>
            </w:r>
          </w:p>
        </w:tc>
      </w:tr>
      <w:tr w:rsidR="008D61D8" w14:paraId="2E859A07" w14:textId="77777777" w:rsidTr="008D61D8">
        <w:trPr>
          <w:cantSplit w:val="0"/>
          <w:trHeight w:val="431"/>
        </w:trPr>
        <w:tc>
          <w:tcPr>
            <w:tcW w:w="2180" w:type="dxa"/>
            <w:vAlign w:val="center"/>
          </w:tcPr>
          <w:p w14:paraId="4457DF5F" w14:textId="77777777" w:rsidR="008D61D8" w:rsidRDefault="008D61D8" w:rsidP="008D61D8">
            <w:pPr>
              <w:pStyle w:val="TableText"/>
              <w:ind w:left="720"/>
              <w:rPr>
                <w:color w:val="000000"/>
              </w:rPr>
            </w:pPr>
            <w:r>
              <w:rPr>
                <w:color w:val="000000"/>
              </w:rPr>
              <w:t>Both</w:t>
            </w:r>
          </w:p>
        </w:tc>
        <w:tc>
          <w:tcPr>
            <w:tcW w:w="2181" w:type="dxa"/>
            <w:vAlign w:val="center"/>
          </w:tcPr>
          <w:p w14:paraId="7A211946" w14:textId="77777777" w:rsidR="008D61D8" w:rsidRDefault="008D61D8" w:rsidP="008D61D8">
            <w:pPr>
              <w:pStyle w:val="TableText"/>
              <w:jc w:val="right"/>
              <w:rPr>
                <w:color w:val="000000"/>
              </w:rPr>
            </w:pPr>
            <w:r>
              <w:rPr>
                <w:color w:val="000000"/>
              </w:rPr>
              <w:t>12.0% (23)</w:t>
            </w:r>
          </w:p>
        </w:tc>
        <w:tc>
          <w:tcPr>
            <w:tcW w:w="2180" w:type="dxa"/>
            <w:vAlign w:val="center"/>
          </w:tcPr>
          <w:p w14:paraId="62D3837F" w14:textId="77777777" w:rsidR="008D61D8" w:rsidRDefault="008D61D8" w:rsidP="008D61D8">
            <w:pPr>
              <w:pStyle w:val="TableText"/>
              <w:jc w:val="right"/>
              <w:rPr>
                <w:color w:val="000000"/>
              </w:rPr>
            </w:pPr>
            <w:r>
              <w:rPr>
                <w:color w:val="000000"/>
              </w:rPr>
              <w:t>13.0% (16)</w:t>
            </w:r>
          </w:p>
        </w:tc>
        <w:tc>
          <w:tcPr>
            <w:tcW w:w="2189" w:type="dxa"/>
            <w:gridSpan w:val="2"/>
            <w:vAlign w:val="center"/>
          </w:tcPr>
          <w:p w14:paraId="67687CB8" w14:textId="77777777" w:rsidR="008D61D8" w:rsidRDefault="008D61D8" w:rsidP="008D61D8">
            <w:pPr>
              <w:pStyle w:val="TableText"/>
              <w:jc w:val="right"/>
              <w:rPr>
                <w:color w:val="000000"/>
              </w:rPr>
            </w:pPr>
            <w:r>
              <w:rPr>
                <w:color w:val="000000"/>
              </w:rPr>
              <w:t>8.9% (4)</w:t>
            </w:r>
          </w:p>
        </w:tc>
      </w:tr>
      <w:tr w:rsidR="008D61D8" w14:paraId="43418062" w14:textId="77777777" w:rsidTr="008D61D8">
        <w:trPr>
          <w:cantSplit w:val="0"/>
          <w:trHeight w:val="431"/>
        </w:trPr>
        <w:tc>
          <w:tcPr>
            <w:tcW w:w="2180" w:type="dxa"/>
            <w:vAlign w:val="center"/>
          </w:tcPr>
          <w:p w14:paraId="5672C9B2" w14:textId="77777777" w:rsidR="008D61D8" w:rsidRDefault="008D61D8" w:rsidP="008D61D8">
            <w:pPr>
              <w:pStyle w:val="TableText"/>
              <w:ind w:left="720"/>
              <w:rPr>
                <w:color w:val="000000"/>
              </w:rPr>
            </w:pPr>
            <w:r>
              <w:rPr>
                <w:color w:val="000000"/>
              </w:rPr>
              <w:t>Physical</w:t>
            </w:r>
          </w:p>
        </w:tc>
        <w:tc>
          <w:tcPr>
            <w:tcW w:w="2181" w:type="dxa"/>
            <w:vAlign w:val="center"/>
          </w:tcPr>
          <w:p w14:paraId="0CB092A0" w14:textId="77777777" w:rsidR="008D61D8" w:rsidRDefault="008D61D8" w:rsidP="008D61D8">
            <w:pPr>
              <w:pStyle w:val="TableText"/>
              <w:jc w:val="right"/>
              <w:rPr>
                <w:color w:val="000000"/>
              </w:rPr>
            </w:pPr>
            <w:r>
              <w:rPr>
                <w:color w:val="000000"/>
              </w:rPr>
              <w:t>47.5% (87)</w:t>
            </w:r>
          </w:p>
        </w:tc>
        <w:tc>
          <w:tcPr>
            <w:tcW w:w="2180" w:type="dxa"/>
            <w:vAlign w:val="center"/>
          </w:tcPr>
          <w:p w14:paraId="6CF5B93F" w14:textId="77777777" w:rsidR="008D61D8" w:rsidRDefault="008D61D8" w:rsidP="008D61D8">
            <w:pPr>
              <w:pStyle w:val="TableText"/>
              <w:jc w:val="right"/>
              <w:rPr>
                <w:color w:val="000000"/>
              </w:rPr>
            </w:pPr>
            <w:r>
              <w:rPr>
                <w:color w:val="000000"/>
              </w:rPr>
              <w:t>50.4% (62)</w:t>
            </w:r>
          </w:p>
        </w:tc>
        <w:tc>
          <w:tcPr>
            <w:tcW w:w="2189" w:type="dxa"/>
            <w:gridSpan w:val="2"/>
            <w:vAlign w:val="center"/>
          </w:tcPr>
          <w:p w14:paraId="29D09DC6" w14:textId="77777777" w:rsidR="008D61D8" w:rsidRDefault="008D61D8" w:rsidP="008D61D8">
            <w:pPr>
              <w:pStyle w:val="TableText"/>
              <w:jc w:val="right"/>
              <w:rPr>
                <w:color w:val="000000"/>
              </w:rPr>
            </w:pPr>
            <w:r>
              <w:rPr>
                <w:color w:val="000000"/>
              </w:rPr>
              <w:t>60.0% (27)</w:t>
            </w:r>
          </w:p>
        </w:tc>
      </w:tr>
      <w:tr w:rsidR="008D61D8" w14:paraId="08199F5A" w14:textId="77777777" w:rsidTr="008D61D8">
        <w:trPr>
          <w:cantSplit w:val="0"/>
          <w:trHeight w:val="431"/>
        </w:trPr>
        <w:tc>
          <w:tcPr>
            <w:tcW w:w="2180" w:type="dxa"/>
            <w:vAlign w:val="center"/>
          </w:tcPr>
          <w:p w14:paraId="42E70612" w14:textId="77777777" w:rsidR="008D61D8" w:rsidRDefault="008D61D8" w:rsidP="008D61D8">
            <w:pPr>
              <w:pStyle w:val="TableText"/>
              <w:ind w:left="720"/>
              <w:rPr>
                <w:color w:val="000000"/>
              </w:rPr>
            </w:pPr>
            <w:r>
              <w:rPr>
                <w:color w:val="000000"/>
              </w:rPr>
              <w:t>Psychological</w:t>
            </w:r>
          </w:p>
        </w:tc>
        <w:tc>
          <w:tcPr>
            <w:tcW w:w="2181" w:type="dxa"/>
            <w:vAlign w:val="center"/>
          </w:tcPr>
          <w:p w14:paraId="33E0AB8B" w14:textId="77777777" w:rsidR="008D61D8" w:rsidRDefault="008D61D8" w:rsidP="008D61D8">
            <w:pPr>
              <w:pStyle w:val="TableText"/>
              <w:jc w:val="right"/>
              <w:rPr>
                <w:color w:val="000000"/>
              </w:rPr>
            </w:pPr>
            <w:r>
              <w:rPr>
                <w:color w:val="000000"/>
              </w:rPr>
              <w:t>39.9% (73)</w:t>
            </w:r>
          </w:p>
        </w:tc>
        <w:tc>
          <w:tcPr>
            <w:tcW w:w="2180" w:type="dxa"/>
            <w:vAlign w:val="center"/>
          </w:tcPr>
          <w:p w14:paraId="4D21C684" w14:textId="77777777" w:rsidR="008D61D8" w:rsidRDefault="008D61D8" w:rsidP="008D61D8">
            <w:pPr>
              <w:pStyle w:val="TableText"/>
              <w:jc w:val="right"/>
              <w:rPr>
                <w:color w:val="000000"/>
              </w:rPr>
            </w:pPr>
            <w:r>
              <w:rPr>
                <w:color w:val="000000"/>
              </w:rPr>
              <w:t>36.6% (45)</w:t>
            </w:r>
          </w:p>
        </w:tc>
        <w:tc>
          <w:tcPr>
            <w:tcW w:w="2189" w:type="dxa"/>
            <w:gridSpan w:val="2"/>
            <w:vAlign w:val="center"/>
          </w:tcPr>
          <w:p w14:paraId="23C999AF" w14:textId="77777777" w:rsidR="008D61D8" w:rsidRDefault="008D61D8" w:rsidP="008D61D8">
            <w:pPr>
              <w:pStyle w:val="TableText"/>
              <w:jc w:val="right"/>
              <w:rPr>
                <w:color w:val="000000"/>
              </w:rPr>
            </w:pPr>
            <w:r>
              <w:rPr>
                <w:color w:val="000000"/>
              </w:rPr>
              <w:t>31.1% (14)</w:t>
            </w:r>
          </w:p>
        </w:tc>
      </w:tr>
      <w:tr w:rsidR="008D61D8" w14:paraId="5E811775" w14:textId="77777777" w:rsidTr="008D61D8">
        <w:trPr>
          <w:cantSplit w:val="0"/>
          <w:trHeight w:val="431"/>
        </w:trPr>
        <w:tc>
          <w:tcPr>
            <w:tcW w:w="2180" w:type="dxa"/>
            <w:vAlign w:val="center"/>
          </w:tcPr>
          <w:p w14:paraId="5A02EBD4" w14:textId="77777777" w:rsidR="008D61D8" w:rsidRDefault="008D61D8" w:rsidP="008D61D8">
            <w:pPr>
              <w:pStyle w:val="TableText"/>
              <w:rPr>
                <w:color w:val="000000"/>
              </w:rPr>
            </w:pPr>
            <w:r>
              <w:rPr>
                <w:color w:val="000000"/>
              </w:rPr>
              <w:t>Level</w:t>
            </w:r>
          </w:p>
        </w:tc>
        <w:tc>
          <w:tcPr>
            <w:tcW w:w="2181" w:type="dxa"/>
            <w:vAlign w:val="center"/>
          </w:tcPr>
          <w:p w14:paraId="3D1DFD55" w14:textId="77777777" w:rsidR="008D61D8" w:rsidRDefault="008D61D8" w:rsidP="008D61D8">
            <w:pPr>
              <w:pStyle w:val="TableText"/>
              <w:jc w:val="right"/>
              <w:rPr>
                <w:color w:val="000000"/>
              </w:rPr>
            </w:pPr>
            <w:r>
              <w:rPr>
                <w:color w:val="000000"/>
              </w:rPr>
              <w:t>(n=183)</w:t>
            </w:r>
          </w:p>
        </w:tc>
        <w:tc>
          <w:tcPr>
            <w:tcW w:w="2180" w:type="dxa"/>
            <w:vAlign w:val="center"/>
          </w:tcPr>
          <w:p w14:paraId="428C6D23" w14:textId="77777777" w:rsidR="008D61D8" w:rsidRDefault="008D61D8" w:rsidP="008D61D8">
            <w:pPr>
              <w:pStyle w:val="TableText"/>
              <w:jc w:val="right"/>
              <w:rPr>
                <w:color w:val="000000"/>
              </w:rPr>
            </w:pPr>
            <w:r>
              <w:rPr>
                <w:color w:val="000000"/>
              </w:rPr>
              <w:t>(n=128)</w:t>
            </w:r>
          </w:p>
        </w:tc>
        <w:tc>
          <w:tcPr>
            <w:tcW w:w="2189" w:type="dxa"/>
            <w:gridSpan w:val="2"/>
            <w:vAlign w:val="center"/>
          </w:tcPr>
          <w:p w14:paraId="2043A797" w14:textId="77777777" w:rsidR="008D61D8" w:rsidRDefault="008D61D8" w:rsidP="008D61D8">
            <w:pPr>
              <w:pStyle w:val="TableText"/>
              <w:jc w:val="right"/>
              <w:rPr>
                <w:color w:val="000000"/>
              </w:rPr>
            </w:pPr>
            <w:r>
              <w:rPr>
                <w:color w:val="000000"/>
              </w:rPr>
              <w:t>(n=40)</w:t>
            </w:r>
          </w:p>
        </w:tc>
      </w:tr>
      <w:tr w:rsidR="008D61D8" w14:paraId="47B0EA92" w14:textId="77777777" w:rsidTr="008D61D8">
        <w:trPr>
          <w:cantSplit w:val="0"/>
          <w:trHeight w:val="431"/>
        </w:trPr>
        <w:tc>
          <w:tcPr>
            <w:tcW w:w="2180" w:type="dxa"/>
            <w:vAlign w:val="center"/>
          </w:tcPr>
          <w:p w14:paraId="196DC7E9" w14:textId="77777777" w:rsidR="008D61D8" w:rsidRDefault="008D61D8" w:rsidP="008D61D8">
            <w:pPr>
              <w:pStyle w:val="TableText"/>
              <w:ind w:left="720"/>
              <w:rPr>
                <w:color w:val="000000"/>
              </w:rPr>
            </w:pPr>
            <w:r>
              <w:rPr>
                <w:color w:val="000000"/>
              </w:rPr>
              <w:t>APS 1</w:t>
            </w:r>
            <w:r>
              <w:rPr>
                <w:rFonts w:cstheme="minorHAnsi"/>
                <w:color w:val="000000"/>
              </w:rPr>
              <w:t>‒</w:t>
            </w:r>
            <w:r>
              <w:rPr>
                <w:color w:val="000000"/>
              </w:rPr>
              <w:t>6</w:t>
            </w:r>
          </w:p>
        </w:tc>
        <w:tc>
          <w:tcPr>
            <w:tcW w:w="2181" w:type="dxa"/>
            <w:vAlign w:val="center"/>
          </w:tcPr>
          <w:p w14:paraId="239AF868" w14:textId="77777777" w:rsidR="008D61D8" w:rsidRDefault="008D61D8" w:rsidP="008D61D8">
            <w:pPr>
              <w:pStyle w:val="TableText"/>
              <w:jc w:val="right"/>
              <w:rPr>
                <w:color w:val="000000"/>
              </w:rPr>
            </w:pPr>
            <w:r>
              <w:rPr>
                <w:color w:val="000000"/>
              </w:rPr>
              <w:t>85.8% (157)</w:t>
            </w:r>
          </w:p>
        </w:tc>
        <w:tc>
          <w:tcPr>
            <w:tcW w:w="2180" w:type="dxa"/>
            <w:vAlign w:val="center"/>
          </w:tcPr>
          <w:p w14:paraId="0B38818E" w14:textId="77777777" w:rsidR="008D61D8" w:rsidRDefault="008D61D8" w:rsidP="008D61D8">
            <w:pPr>
              <w:pStyle w:val="TableText"/>
              <w:jc w:val="right"/>
              <w:rPr>
                <w:color w:val="000000"/>
              </w:rPr>
            </w:pPr>
            <w:r>
              <w:rPr>
                <w:color w:val="000000"/>
              </w:rPr>
              <w:t>85.2% (109)</w:t>
            </w:r>
          </w:p>
        </w:tc>
        <w:tc>
          <w:tcPr>
            <w:tcW w:w="2189" w:type="dxa"/>
            <w:gridSpan w:val="2"/>
            <w:vAlign w:val="center"/>
          </w:tcPr>
          <w:p w14:paraId="11CEDAE9" w14:textId="77777777" w:rsidR="008D61D8" w:rsidRDefault="008D61D8" w:rsidP="008D61D8">
            <w:pPr>
              <w:pStyle w:val="TableText"/>
              <w:jc w:val="right"/>
              <w:rPr>
                <w:color w:val="000000"/>
              </w:rPr>
            </w:pPr>
            <w:r>
              <w:rPr>
                <w:color w:val="000000"/>
              </w:rPr>
              <w:t>85.0% (34)</w:t>
            </w:r>
          </w:p>
        </w:tc>
      </w:tr>
      <w:tr w:rsidR="008D61D8" w14:paraId="3DF7A7AE" w14:textId="77777777" w:rsidTr="008D61D8">
        <w:trPr>
          <w:cantSplit w:val="0"/>
          <w:trHeight w:val="431"/>
        </w:trPr>
        <w:tc>
          <w:tcPr>
            <w:tcW w:w="2180" w:type="dxa"/>
            <w:vAlign w:val="center"/>
          </w:tcPr>
          <w:p w14:paraId="6923B948" w14:textId="77777777" w:rsidR="008D61D8" w:rsidRDefault="008D61D8" w:rsidP="008D61D8">
            <w:pPr>
              <w:pStyle w:val="TableText"/>
              <w:ind w:left="720"/>
              <w:rPr>
                <w:color w:val="000000"/>
              </w:rPr>
            </w:pPr>
            <w:r>
              <w:rPr>
                <w:color w:val="000000"/>
              </w:rPr>
              <w:t>EL1</w:t>
            </w:r>
            <w:r>
              <w:rPr>
                <w:rFonts w:cstheme="minorHAnsi"/>
                <w:color w:val="000000"/>
              </w:rPr>
              <w:t>‒</w:t>
            </w:r>
            <w:r>
              <w:rPr>
                <w:color w:val="000000"/>
              </w:rPr>
              <w:t>2</w:t>
            </w:r>
          </w:p>
        </w:tc>
        <w:tc>
          <w:tcPr>
            <w:tcW w:w="2181" w:type="dxa"/>
            <w:vAlign w:val="center"/>
          </w:tcPr>
          <w:p w14:paraId="1A87DB9F" w14:textId="77777777" w:rsidR="008D61D8" w:rsidRDefault="008D61D8" w:rsidP="008D61D8">
            <w:pPr>
              <w:pStyle w:val="TableText"/>
              <w:jc w:val="right"/>
              <w:rPr>
                <w:color w:val="000000"/>
              </w:rPr>
            </w:pPr>
            <w:r>
              <w:rPr>
                <w:color w:val="000000"/>
              </w:rPr>
              <w:t>14.2% (26)</w:t>
            </w:r>
          </w:p>
        </w:tc>
        <w:tc>
          <w:tcPr>
            <w:tcW w:w="2180" w:type="dxa"/>
            <w:vAlign w:val="center"/>
          </w:tcPr>
          <w:p w14:paraId="69011BC8" w14:textId="77777777" w:rsidR="008D61D8" w:rsidRDefault="008D61D8" w:rsidP="008D61D8">
            <w:pPr>
              <w:pStyle w:val="TableText"/>
              <w:jc w:val="right"/>
              <w:rPr>
                <w:color w:val="000000"/>
              </w:rPr>
            </w:pPr>
            <w:r>
              <w:rPr>
                <w:color w:val="000000"/>
              </w:rPr>
              <w:t>14.8% (19)</w:t>
            </w:r>
          </w:p>
        </w:tc>
        <w:tc>
          <w:tcPr>
            <w:tcW w:w="2189" w:type="dxa"/>
            <w:gridSpan w:val="2"/>
            <w:vAlign w:val="center"/>
          </w:tcPr>
          <w:p w14:paraId="6A93AA42" w14:textId="77777777" w:rsidR="008D61D8" w:rsidRDefault="008D61D8" w:rsidP="008D61D8">
            <w:pPr>
              <w:pStyle w:val="TableText"/>
              <w:jc w:val="right"/>
              <w:rPr>
                <w:color w:val="000000"/>
              </w:rPr>
            </w:pPr>
            <w:r>
              <w:rPr>
                <w:color w:val="000000"/>
              </w:rPr>
              <w:t>15.0% (6)</w:t>
            </w:r>
          </w:p>
        </w:tc>
      </w:tr>
    </w:tbl>
    <w:p w14:paraId="18714551" w14:textId="674477A3" w:rsidR="008D61D8" w:rsidRDefault="008D61D8" w:rsidP="008D61D8">
      <w:pPr>
        <w:spacing w:after="0" w:line="240" w:lineRule="auto"/>
      </w:pPr>
      <w:r w:rsidRPr="0041556D">
        <w:rPr>
          <w:sz w:val="16"/>
        </w:rPr>
        <w:t>Notes: We have missing data on age, gender, type of injury and APS level due to non-response to survey. Some numbers may not add to 100.0% due to rounding.</w:t>
      </w:r>
      <w:r>
        <w:rPr>
          <w:sz w:val="16"/>
        </w:rPr>
        <w:t xml:space="preserve"> ‘Active cases’ refer to all cases still active within the period whereas ‘new cases’ only refers to cases that commenced during the period. ‘New cases are a subset of active cases’.</w:t>
      </w:r>
    </w:p>
    <w:p w14:paraId="6BB6ADAE" w14:textId="77777777" w:rsidR="008D61D8" w:rsidRDefault="008D61D8" w:rsidP="000D2C5F">
      <w:pPr>
        <w:spacing w:before="0" w:after="0" w:line="240" w:lineRule="auto"/>
      </w:pPr>
    </w:p>
    <w:p w14:paraId="07F6CA05" w14:textId="781228DD" w:rsidR="000D2C5F" w:rsidRDefault="000D2C5F" w:rsidP="000D2C5F">
      <w:pPr>
        <w:spacing w:before="0" w:after="0" w:line="240" w:lineRule="auto"/>
      </w:pPr>
      <w:r>
        <w:br w:type="page"/>
      </w:r>
    </w:p>
    <w:p w14:paraId="4772D769" w14:textId="68002D79" w:rsidR="001775CD" w:rsidRDefault="001775CD" w:rsidP="001775CD">
      <w:pPr>
        <w:pStyle w:val="Caption"/>
      </w:pPr>
      <w:r>
        <w:lastRenderedPageBreak/>
        <w:t xml:space="preserve">Table </w:t>
      </w:r>
      <w:r w:rsidR="00E266C7">
        <w:t>3</w:t>
      </w:r>
      <w:r>
        <w:t xml:space="preserve"> </w:t>
      </w:r>
      <w:r w:rsidRPr="00BB044C">
        <w:t xml:space="preserve"> Return to work statistics (administrative data, both agencies)</w:t>
      </w:r>
    </w:p>
    <w:tbl>
      <w:tblPr>
        <w:tblStyle w:val="DefaultTable"/>
        <w:tblW w:w="8799" w:type="dxa"/>
        <w:tblLayout w:type="fixed"/>
        <w:tblCellMar>
          <w:bottom w:w="0" w:type="dxa"/>
        </w:tblCellMar>
        <w:tblLook w:val="0420" w:firstRow="1" w:lastRow="0" w:firstColumn="0" w:lastColumn="0" w:noHBand="0" w:noVBand="1"/>
        <w:tblCaption w:val="Table 3. Return to work statistics (administrative data, both agencies)"/>
        <w:tblDescription w:val="Table 3 shows the return to work rate and median days on leave for cases in comparison group 2 and the treatment group."/>
      </w:tblPr>
      <w:tblGrid>
        <w:gridCol w:w="2891"/>
        <w:gridCol w:w="3895"/>
        <w:gridCol w:w="2013"/>
      </w:tblGrid>
      <w:tr w:rsidR="00C06838" w:rsidRPr="0041556D" w14:paraId="7ACF0FDC" w14:textId="77777777" w:rsidTr="008D61D8">
        <w:trPr>
          <w:cnfStyle w:val="100000000000" w:firstRow="1" w:lastRow="0" w:firstColumn="0" w:lastColumn="0" w:oddVBand="0" w:evenVBand="0" w:oddHBand="0" w:evenHBand="0" w:firstRowFirstColumn="0" w:firstRowLastColumn="0" w:lastRowFirstColumn="0" w:lastRowLastColumn="0"/>
          <w:cantSplit w:val="0"/>
          <w:trHeight w:val="663"/>
          <w:tblHeader/>
        </w:trPr>
        <w:tc>
          <w:tcPr>
            <w:tcW w:w="2891" w:type="dxa"/>
            <w:shd w:val="clear" w:color="auto" w:fill="2158A8" w:themeFill="accent1"/>
          </w:tcPr>
          <w:p w14:paraId="330B6689" w14:textId="77777777" w:rsidR="00C06838" w:rsidRPr="004347C4" w:rsidRDefault="00C06838" w:rsidP="008D61D8">
            <w:pPr>
              <w:pStyle w:val="TableText"/>
              <w:rPr>
                <w:color w:val="FFFFFF" w:themeColor="background1"/>
              </w:rPr>
            </w:pPr>
          </w:p>
        </w:tc>
        <w:tc>
          <w:tcPr>
            <w:tcW w:w="3895" w:type="dxa"/>
            <w:shd w:val="clear" w:color="auto" w:fill="2158A8" w:themeFill="accent1"/>
          </w:tcPr>
          <w:p w14:paraId="576976CD" w14:textId="77777777" w:rsidR="00C06838" w:rsidRPr="004347C4" w:rsidRDefault="00C06838" w:rsidP="008D61D8">
            <w:pPr>
              <w:pStyle w:val="TableText"/>
              <w:jc w:val="right"/>
              <w:rPr>
                <w:color w:val="FFFFFF" w:themeColor="background1"/>
              </w:rPr>
            </w:pPr>
            <w:r>
              <w:rPr>
                <w:color w:val="FFFFFF" w:themeColor="background1"/>
              </w:rPr>
              <w:t>Comparison Group 2</w:t>
            </w:r>
            <w:r w:rsidRPr="004347C4">
              <w:rPr>
                <w:color w:val="FFFFFF" w:themeColor="background1"/>
              </w:rPr>
              <w:t xml:space="preserve"> </w:t>
            </w:r>
            <w:r w:rsidRPr="004347C4">
              <w:rPr>
                <w:color w:val="FFFFFF" w:themeColor="background1"/>
              </w:rPr>
              <w:br/>
              <w:t>(</w:t>
            </w:r>
            <w:r>
              <w:rPr>
                <w:color w:val="FFFFFF" w:themeColor="background1"/>
              </w:rPr>
              <w:t>New</w:t>
            </w:r>
            <w:r w:rsidRPr="004347C4">
              <w:rPr>
                <w:color w:val="FFFFFF" w:themeColor="background1"/>
              </w:rPr>
              <w:t xml:space="preserve"> cases, n=</w:t>
            </w:r>
            <w:r>
              <w:rPr>
                <w:color w:val="FFFFFF" w:themeColor="background1"/>
              </w:rPr>
              <w:t>130</w:t>
            </w:r>
            <w:r w:rsidRPr="004347C4">
              <w:rPr>
                <w:color w:val="FFFFFF" w:themeColor="background1"/>
              </w:rPr>
              <w:t>)</w:t>
            </w:r>
          </w:p>
        </w:tc>
        <w:tc>
          <w:tcPr>
            <w:tcW w:w="2013" w:type="dxa"/>
            <w:shd w:val="clear" w:color="auto" w:fill="2158A8" w:themeFill="accent1"/>
          </w:tcPr>
          <w:p w14:paraId="03FF78EF" w14:textId="77777777" w:rsidR="00C06838" w:rsidRPr="004347C4" w:rsidRDefault="00C06838" w:rsidP="008D61D8">
            <w:pPr>
              <w:pStyle w:val="TableText"/>
              <w:jc w:val="right"/>
              <w:rPr>
                <w:color w:val="FFFFFF" w:themeColor="background1"/>
              </w:rPr>
            </w:pPr>
            <w:r w:rsidRPr="004347C4">
              <w:rPr>
                <w:color w:val="FFFFFF" w:themeColor="background1"/>
              </w:rPr>
              <w:t>T</w:t>
            </w:r>
            <w:r>
              <w:rPr>
                <w:color w:val="FFFFFF" w:themeColor="background1"/>
              </w:rPr>
              <w:t xml:space="preserve">reatment Group </w:t>
            </w:r>
            <w:r>
              <w:rPr>
                <w:color w:val="FFFFFF" w:themeColor="background1"/>
              </w:rPr>
              <w:br/>
              <w:t>(New cases, n=46</w:t>
            </w:r>
            <w:r w:rsidRPr="004347C4">
              <w:rPr>
                <w:color w:val="FFFFFF" w:themeColor="background1"/>
              </w:rPr>
              <w:t>)</w:t>
            </w:r>
          </w:p>
        </w:tc>
      </w:tr>
      <w:tr w:rsidR="00C06838" w14:paraId="6D2EBBB5" w14:textId="77777777" w:rsidTr="008D61D8">
        <w:trPr>
          <w:cantSplit w:val="0"/>
          <w:trHeight w:val="797"/>
        </w:trPr>
        <w:tc>
          <w:tcPr>
            <w:tcW w:w="2891" w:type="dxa"/>
          </w:tcPr>
          <w:p w14:paraId="74A05D1C" w14:textId="77777777" w:rsidR="00C06838" w:rsidRDefault="00C06838" w:rsidP="008D61D8">
            <w:pPr>
              <w:pStyle w:val="TableText"/>
              <w:rPr>
                <w:rFonts w:cstheme="minorHAnsi"/>
                <w:color w:val="000000"/>
                <w:szCs w:val="20"/>
              </w:rPr>
            </w:pPr>
            <w:r>
              <w:rPr>
                <w:rFonts w:cstheme="minorHAnsi"/>
                <w:color w:val="000000"/>
                <w:szCs w:val="20"/>
              </w:rPr>
              <w:t xml:space="preserve">Return to work rate </w:t>
            </w:r>
          </w:p>
          <w:p w14:paraId="4720F47B" w14:textId="77777777" w:rsidR="00C06838" w:rsidRPr="004347C4" w:rsidRDefault="00C06838" w:rsidP="008D61D8">
            <w:pPr>
              <w:pStyle w:val="TableText"/>
              <w:rPr>
                <w:rFonts w:cstheme="minorHAnsi"/>
                <w:szCs w:val="20"/>
              </w:rPr>
            </w:pPr>
            <w:r>
              <w:rPr>
                <w:rFonts w:cstheme="minorHAnsi"/>
                <w:color w:val="000000"/>
                <w:szCs w:val="20"/>
              </w:rPr>
              <w:t>(per cent)</w:t>
            </w:r>
          </w:p>
        </w:tc>
        <w:tc>
          <w:tcPr>
            <w:tcW w:w="3895" w:type="dxa"/>
          </w:tcPr>
          <w:p w14:paraId="564FEF85" w14:textId="77777777" w:rsidR="00C06838" w:rsidRPr="004347C4" w:rsidRDefault="00C06838" w:rsidP="008D61D8">
            <w:pPr>
              <w:pStyle w:val="TableText"/>
              <w:jc w:val="right"/>
            </w:pPr>
            <w:r>
              <w:t>52.3</w:t>
            </w:r>
          </w:p>
        </w:tc>
        <w:tc>
          <w:tcPr>
            <w:tcW w:w="2013" w:type="dxa"/>
          </w:tcPr>
          <w:p w14:paraId="53A49D2D" w14:textId="77777777" w:rsidR="00C06838" w:rsidRPr="004347C4" w:rsidRDefault="00C06838" w:rsidP="008D61D8">
            <w:pPr>
              <w:pStyle w:val="TableText"/>
              <w:jc w:val="right"/>
            </w:pPr>
            <w:r>
              <w:t>73.9</w:t>
            </w:r>
          </w:p>
        </w:tc>
      </w:tr>
      <w:tr w:rsidR="00C06838" w14:paraId="0BEEF353" w14:textId="77777777" w:rsidTr="008D61D8">
        <w:trPr>
          <w:cantSplit w:val="0"/>
          <w:trHeight w:val="779"/>
        </w:trPr>
        <w:tc>
          <w:tcPr>
            <w:tcW w:w="2891" w:type="dxa"/>
          </w:tcPr>
          <w:p w14:paraId="34E41254" w14:textId="77777777" w:rsidR="00C06838" w:rsidRDefault="00C06838" w:rsidP="008D61D8">
            <w:pPr>
              <w:pStyle w:val="TableText"/>
              <w:rPr>
                <w:rFonts w:cstheme="minorHAnsi"/>
                <w:color w:val="000000"/>
                <w:szCs w:val="20"/>
              </w:rPr>
            </w:pPr>
            <w:r w:rsidRPr="004347C4">
              <w:rPr>
                <w:rFonts w:cstheme="minorHAnsi"/>
                <w:color w:val="000000"/>
                <w:szCs w:val="20"/>
              </w:rPr>
              <w:t>Median days on leave</w:t>
            </w:r>
            <w:r>
              <w:rPr>
                <w:rFonts w:cstheme="minorHAnsi"/>
                <w:color w:val="000000"/>
                <w:szCs w:val="20"/>
              </w:rPr>
              <w:t xml:space="preserve"> </w:t>
            </w:r>
          </w:p>
          <w:p w14:paraId="2C9FF8DC" w14:textId="77777777" w:rsidR="00C06838" w:rsidRPr="004347C4" w:rsidRDefault="00C06838" w:rsidP="008D61D8">
            <w:pPr>
              <w:pStyle w:val="TableText"/>
              <w:rPr>
                <w:rFonts w:cstheme="minorHAnsi"/>
                <w:szCs w:val="20"/>
              </w:rPr>
            </w:pPr>
            <w:r>
              <w:rPr>
                <w:rFonts w:cstheme="minorHAnsi"/>
                <w:color w:val="000000"/>
                <w:szCs w:val="20"/>
              </w:rPr>
              <w:t>(number of days)</w:t>
            </w:r>
          </w:p>
        </w:tc>
        <w:tc>
          <w:tcPr>
            <w:tcW w:w="3895" w:type="dxa"/>
          </w:tcPr>
          <w:p w14:paraId="101AC952" w14:textId="77777777" w:rsidR="00C06838" w:rsidRPr="004347C4" w:rsidRDefault="00C06838" w:rsidP="008D61D8">
            <w:pPr>
              <w:pStyle w:val="TableText"/>
              <w:jc w:val="right"/>
            </w:pPr>
            <w:r>
              <w:t>31.5</w:t>
            </w:r>
          </w:p>
        </w:tc>
        <w:tc>
          <w:tcPr>
            <w:tcW w:w="2013" w:type="dxa"/>
          </w:tcPr>
          <w:p w14:paraId="6EAA0782" w14:textId="77777777" w:rsidR="00C06838" w:rsidRPr="004347C4" w:rsidRDefault="00C06838" w:rsidP="008D61D8">
            <w:pPr>
              <w:pStyle w:val="TableText"/>
              <w:jc w:val="right"/>
            </w:pPr>
            <w:r>
              <w:t>31.0</w:t>
            </w:r>
          </w:p>
        </w:tc>
      </w:tr>
    </w:tbl>
    <w:p w14:paraId="2793D81A" w14:textId="7F03B1DF" w:rsidR="00C06838" w:rsidRPr="00E13A0A" w:rsidRDefault="00C06838" w:rsidP="00C06838">
      <w:pPr>
        <w:spacing w:after="0" w:line="240" w:lineRule="auto"/>
        <w:rPr>
          <w:sz w:val="16"/>
        </w:rPr>
      </w:pPr>
      <w:r w:rsidRPr="004347C4">
        <w:rPr>
          <w:sz w:val="16"/>
        </w:rPr>
        <w:t xml:space="preserve">Notes: We </w:t>
      </w:r>
      <w:r w:rsidR="00E266C7">
        <w:rPr>
          <w:sz w:val="16"/>
        </w:rPr>
        <w:t>di</w:t>
      </w:r>
      <w:r w:rsidRPr="004347C4">
        <w:rPr>
          <w:sz w:val="16"/>
        </w:rPr>
        <w:t xml:space="preserve">scourage direct comparison between the Treatment and Comparison Groups because of possible differences in how these groups were selected. See introduction to this appendix for further details. </w:t>
      </w:r>
      <w:r>
        <w:rPr>
          <w:sz w:val="16"/>
        </w:rPr>
        <w:t>We present statistics for new comparison group cases rather than active cases as the two groups are more alike than comparing with active comparison cases.</w:t>
      </w:r>
    </w:p>
    <w:p w14:paraId="4D195FE1" w14:textId="77777777" w:rsidR="00C06838" w:rsidRDefault="00C06838" w:rsidP="000D2C5F">
      <w:pPr>
        <w:spacing w:before="0" w:after="0" w:line="240" w:lineRule="auto"/>
      </w:pPr>
    </w:p>
    <w:p w14:paraId="1607C32C" w14:textId="531CF3C5" w:rsidR="001775CD" w:rsidRDefault="001775CD" w:rsidP="001775CD">
      <w:pPr>
        <w:pStyle w:val="Caption"/>
      </w:pPr>
      <w:r>
        <w:t xml:space="preserve">Table </w:t>
      </w:r>
      <w:r w:rsidR="00E266C7">
        <w:t>4</w:t>
      </w:r>
      <w:r>
        <w:t xml:space="preserve"> </w:t>
      </w:r>
      <w:r w:rsidRPr="00837B5C">
        <w:t>Modified duties provided to injured/ill workers (administrative data, both agencies)</w:t>
      </w:r>
    </w:p>
    <w:tbl>
      <w:tblPr>
        <w:tblStyle w:val="DefaultTable"/>
        <w:tblW w:w="8793" w:type="dxa"/>
        <w:tblLayout w:type="fixed"/>
        <w:tblLook w:val="0420" w:firstRow="1" w:lastRow="0" w:firstColumn="0" w:lastColumn="0" w:noHBand="0" w:noVBand="1"/>
        <w:tblCaption w:val="Table 4. Modified duties provided to injured/ill workers (administrative data, both agencies)"/>
        <w:tblDescription w:val="Table four shows the modified duty options provided to comparison group 1 and the treatment group."/>
      </w:tblPr>
      <w:tblGrid>
        <w:gridCol w:w="2887"/>
        <w:gridCol w:w="3893"/>
        <w:gridCol w:w="2013"/>
      </w:tblGrid>
      <w:tr w:rsidR="000D2C5F" w:rsidRPr="0041556D" w14:paraId="3D8E5B70" w14:textId="77777777" w:rsidTr="00C06838">
        <w:trPr>
          <w:cnfStyle w:val="100000000000" w:firstRow="1" w:lastRow="0" w:firstColumn="0" w:lastColumn="0" w:oddVBand="0" w:evenVBand="0" w:oddHBand="0" w:evenHBand="0" w:firstRowFirstColumn="0" w:firstRowLastColumn="0" w:lastRowFirstColumn="0" w:lastRowLastColumn="0"/>
          <w:cantSplit w:val="0"/>
          <w:trHeight w:val="658"/>
          <w:tblHeader/>
        </w:trPr>
        <w:tc>
          <w:tcPr>
            <w:tcW w:w="2887" w:type="dxa"/>
            <w:shd w:val="clear" w:color="auto" w:fill="2158A8" w:themeFill="accent1"/>
          </w:tcPr>
          <w:p w14:paraId="11D3B557" w14:textId="77777777" w:rsidR="000D2C5F" w:rsidRPr="0041556D" w:rsidRDefault="000D2C5F" w:rsidP="004F7DEE">
            <w:pPr>
              <w:pStyle w:val="TableText"/>
              <w:rPr>
                <w:color w:val="FFFFFF" w:themeColor="background1"/>
              </w:rPr>
            </w:pPr>
          </w:p>
        </w:tc>
        <w:tc>
          <w:tcPr>
            <w:tcW w:w="3893" w:type="dxa"/>
            <w:shd w:val="clear" w:color="auto" w:fill="2158A8" w:themeFill="accent1"/>
          </w:tcPr>
          <w:p w14:paraId="01E08F2B" w14:textId="77777777" w:rsidR="000D2C5F" w:rsidRPr="0041556D" w:rsidRDefault="000D2C5F" w:rsidP="004F7DEE">
            <w:pPr>
              <w:pStyle w:val="TableText"/>
              <w:jc w:val="right"/>
              <w:rPr>
                <w:color w:val="FFFFFF" w:themeColor="background1"/>
              </w:rPr>
            </w:pPr>
            <w:r w:rsidRPr="0041556D">
              <w:rPr>
                <w:color w:val="FFFFFF" w:themeColor="background1"/>
              </w:rPr>
              <w:t>Comparison Group</w:t>
            </w:r>
            <w:r>
              <w:rPr>
                <w:color w:val="FFFFFF" w:themeColor="background1"/>
              </w:rPr>
              <w:t> </w:t>
            </w:r>
            <w:r w:rsidRPr="0041556D">
              <w:rPr>
                <w:color w:val="FFFFFF" w:themeColor="background1"/>
              </w:rPr>
              <w:t xml:space="preserve">1 </w:t>
            </w:r>
            <w:r>
              <w:rPr>
                <w:color w:val="FFFFFF" w:themeColor="background1"/>
              </w:rPr>
              <w:br/>
            </w:r>
            <w:r w:rsidRPr="0041556D">
              <w:rPr>
                <w:color w:val="FFFFFF" w:themeColor="background1"/>
              </w:rPr>
              <w:t>(Active cases, n=145)</w:t>
            </w:r>
          </w:p>
        </w:tc>
        <w:tc>
          <w:tcPr>
            <w:tcW w:w="2013" w:type="dxa"/>
            <w:shd w:val="clear" w:color="auto" w:fill="2158A8" w:themeFill="accent1"/>
          </w:tcPr>
          <w:p w14:paraId="1EE11FD1" w14:textId="77777777" w:rsidR="000D2C5F" w:rsidRPr="0041556D" w:rsidRDefault="000D2C5F" w:rsidP="004F7DEE">
            <w:pPr>
              <w:pStyle w:val="TableText"/>
              <w:jc w:val="right"/>
              <w:rPr>
                <w:color w:val="FFFFFF" w:themeColor="background1"/>
              </w:rPr>
            </w:pPr>
            <w:r w:rsidRPr="0041556D">
              <w:rPr>
                <w:color w:val="FFFFFF" w:themeColor="background1"/>
              </w:rPr>
              <w:t xml:space="preserve">Treatment Group </w:t>
            </w:r>
            <w:r>
              <w:rPr>
                <w:color w:val="FFFFFF" w:themeColor="background1"/>
              </w:rPr>
              <w:br/>
            </w:r>
            <w:r w:rsidRPr="0041556D">
              <w:rPr>
                <w:color w:val="FFFFFF" w:themeColor="background1"/>
              </w:rPr>
              <w:t>(New cases, n=15)</w:t>
            </w:r>
          </w:p>
        </w:tc>
      </w:tr>
      <w:tr w:rsidR="000D2C5F" w14:paraId="1118B9C4" w14:textId="77777777" w:rsidTr="00C06838">
        <w:trPr>
          <w:cantSplit w:val="0"/>
          <w:trHeight w:val="426"/>
        </w:trPr>
        <w:tc>
          <w:tcPr>
            <w:tcW w:w="2887" w:type="dxa"/>
          </w:tcPr>
          <w:p w14:paraId="19569F3F" w14:textId="77777777" w:rsidR="000D2C5F" w:rsidRPr="00FF0D3F" w:rsidRDefault="000D2C5F" w:rsidP="004F7DEE">
            <w:pPr>
              <w:pStyle w:val="TableText"/>
              <w:rPr>
                <w:rFonts w:cstheme="minorHAnsi"/>
                <w:szCs w:val="20"/>
              </w:rPr>
            </w:pPr>
            <w:r w:rsidRPr="00FF0D3F">
              <w:rPr>
                <w:rFonts w:cstheme="minorHAnsi"/>
                <w:color w:val="000000"/>
                <w:szCs w:val="20"/>
              </w:rPr>
              <w:t>Reduced hours</w:t>
            </w:r>
          </w:p>
        </w:tc>
        <w:tc>
          <w:tcPr>
            <w:tcW w:w="3893" w:type="dxa"/>
          </w:tcPr>
          <w:p w14:paraId="2B27F946" w14:textId="77777777" w:rsidR="000D2C5F" w:rsidRDefault="000D2C5F" w:rsidP="004F7DEE">
            <w:pPr>
              <w:pStyle w:val="TableText"/>
              <w:jc w:val="right"/>
            </w:pPr>
            <w:r>
              <w:t>49.0% (71)</w:t>
            </w:r>
          </w:p>
        </w:tc>
        <w:tc>
          <w:tcPr>
            <w:tcW w:w="2013" w:type="dxa"/>
          </w:tcPr>
          <w:p w14:paraId="3792AD8D" w14:textId="77777777" w:rsidR="000D2C5F" w:rsidRDefault="000D2C5F" w:rsidP="004F7DEE">
            <w:pPr>
              <w:pStyle w:val="TableText"/>
              <w:jc w:val="right"/>
            </w:pPr>
            <w:r>
              <w:t>66.7% (10)</w:t>
            </w:r>
          </w:p>
        </w:tc>
      </w:tr>
      <w:tr w:rsidR="000D2C5F" w14:paraId="066A5510" w14:textId="77777777" w:rsidTr="00C06838">
        <w:trPr>
          <w:cantSplit w:val="0"/>
          <w:trHeight w:val="426"/>
        </w:trPr>
        <w:tc>
          <w:tcPr>
            <w:tcW w:w="2887" w:type="dxa"/>
          </w:tcPr>
          <w:p w14:paraId="7C9B48E0" w14:textId="77777777" w:rsidR="000D2C5F" w:rsidRPr="00FF0D3F" w:rsidRDefault="000D2C5F" w:rsidP="004F7DEE">
            <w:pPr>
              <w:pStyle w:val="TableText"/>
              <w:rPr>
                <w:rFonts w:cstheme="minorHAnsi"/>
                <w:szCs w:val="20"/>
              </w:rPr>
            </w:pPr>
            <w:r w:rsidRPr="00FF0D3F">
              <w:rPr>
                <w:rFonts w:cstheme="minorHAnsi"/>
                <w:color w:val="000000"/>
                <w:szCs w:val="20"/>
              </w:rPr>
              <w:t>Flexible work schedule</w:t>
            </w:r>
          </w:p>
        </w:tc>
        <w:tc>
          <w:tcPr>
            <w:tcW w:w="3893" w:type="dxa"/>
          </w:tcPr>
          <w:p w14:paraId="6C47ADD0" w14:textId="77777777" w:rsidR="000D2C5F" w:rsidRDefault="000D2C5F" w:rsidP="004F7DEE">
            <w:pPr>
              <w:pStyle w:val="TableText"/>
              <w:jc w:val="right"/>
            </w:pPr>
            <w:r>
              <w:t>18.6% (27)</w:t>
            </w:r>
          </w:p>
        </w:tc>
        <w:tc>
          <w:tcPr>
            <w:tcW w:w="2013" w:type="dxa"/>
          </w:tcPr>
          <w:p w14:paraId="14E3E8E5" w14:textId="77777777" w:rsidR="000D2C5F" w:rsidRDefault="000D2C5F" w:rsidP="004F7DEE">
            <w:pPr>
              <w:pStyle w:val="TableText"/>
              <w:jc w:val="right"/>
            </w:pPr>
            <w:r>
              <w:t>20.0% (3)</w:t>
            </w:r>
          </w:p>
        </w:tc>
      </w:tr>
      <w:tr w:rsidR="000D2C5F" w14:paraId="7B33ECA1" w14:textId="77777777" w:rsidTr="00C06838">
        <w:trPr>
          <w:cantSplit w:val="0"/>
          <w:trHeight w:val="426"/>
        </w:trPr>
        <w:tc>
          <w:tcPr>
            <w:tcW w:w="2887" w:type="dxa"/>
          </w:tcPr>
          <w:p w14:paraId="384DFF4F" w14:textId="77777777" w:rsidR="000D2C5F" w:rsidRPr="00FF0D3F" w:rsidRDefault="000D2C5F" w:rsidP="004F7DEE">
            <w:pPr>
              <w:pStyle w:val="TableText"/>
              <w:rPr>
                <w:rFonts w:cstheme="minorHAnsi"/>
                <w:szCs w:val="20"/>
              </w:rPr>
            </w:pPr>
            <w:r w:rsidRPr="00FF0D3F">
              <w:rPr>
                <w:rFonts w:cstheme="minorHAnsi"/>
                <w:color w:val="000000"/>
                <w:szCs w:val="20"/>
              </w:rPr>
              <w:t>Lighter or easier job</w:t>
            </w:r>
          </w:p>
        </w:tc>
        <w:tc>
          <w:tcPr>
            <w:tcW w:w="3893" w:type="dxa"/>
          </w:tcPr>
          <w:p w14:paraId="234851E4" w14:textId="77777777" w:rsidR="000D2C5F" w:rsidRDefault="000D2C5F" w:rsidP="004F7DEE">
            <w:pPr>
              <w:pStyle w:val="TableText"/>
              <w:jc w:val="right"/>
            </w:pPr>
            <w:r>
              <w:t>10.3% (15)</w:t>
            </w:r>
          </w:p>
        </w:tc>
        <w:tc>
          <w:tcPr>
            <w:tcW w:w="2013" w:type="dxa"/>
          </w:tcPr>
          <w:p w14:paraId="287A69A7" w14:textId="77777777" w:rsidR="000D2C5F" w:rsidRDefault="000D2C5F" w:rsidP="004F7DEE">
            <w:pPr>
              <w:pStyle w:val="TableText"/>
              <w:jc w:val="right"/>
            </w:pPr>
            <w:r>
              <w:t>6.7% (1)</w:t>
            </w:r>
          </w:p>
        </w:tc>
      </w:tr>
      <w:tr w:rsidR="000D2C5F" w14:paraId="0939A11C" w14:textId="77777777" w:rsidTr="00C06838">
        <w:trPr>
          <w:cantSplit w:val="0"/>
          <w:trHeight w:val="426"/>
        </w:trPr>
        <w:tc>
          <w:tcPr>
            <w:tcW w:w="2887" w:type="dxa"/>
          </w:tcPr>
          <w:p w14:paraId="1209C8D6" w14:textId="77777777" w:rsidR="000D2C5F" w:rsidRPr="00FF0D3F" w:rsidRDefault="000D2C5F" w:rsidP="004F7DEE">
            <w:pPr>
              <w:pStyle w:val="TableText"/>
              <w:rPr>
                <w:rFonts w:cstheme="minorHAnsi"/>
                <w:szCs w:val="20"/>
              </w:rPr>
            </w:pPr>
            <w:r w:rsidRPr="00FF0D3F">
              <w:rPr>
                <w:rFonts w:cstheme="minorHAnsi"/>
                <w:color w:val="000000"/>
                <w:szCs w:val="20"/>
              </w:rPr>
              <w:t>Modification of work tasks</w:t>
            </w:r>
          </w:p>
        </w:tc>
        <w:tc>
          <w:tcPr>
            <w:tcW w:w="3893" w:type="dxa"/>
          </w:tcPr>
          <w:p w14:paraId="1C6A8665" w14:textId="77777777" w:rsidR="000D2C5F" w:rsidRDefault="000D2C5F" w:rsidP="004F7DEE">
            <w:pPr>
              <w:pStyle w:val="TableText"/>
              <w:jc w:val="right"/>
            </w:pPr>
            <w:r>
              <w:t>46.9% (68)</w:t>
            </w:r>
          </w:p>
        </w:tc>
        <w:tc>
          <w:tcPr>
            <w:tcW w:w="2013" w:type="dxa"/>
          </w:tcPr>
          <w:p w14:paraId="3DB2A390" w14:textId="77777777" w:rsidR="000D2C5F" w:rsidRDefault="000D2C5F" w:rsidP="004F7DEE">
            <w:pPr>
              <w:pStyle w:val="TableText"/>
              <w:jc w:val="right"/>
            </w:pPr>
            <w:r>
              <w:t>20.0% (3)</w:t>
            </w:r>
          </w:p>
        </w:tc>
      </w:tr>
      <w:tr w:rsidR="000D2C5F" w14:paraId="54497D9D" w14:textId="77777777" w:rsidTr="00C06838">
        <w:trPr>
          <w:cantSplit w:val="0"/>
          <w:trHeight w:val="426"/>
        </w:trPr>
        <w:tc>
          <w:tcPr>
            <w:tcW w:w="2887" w:type="dxa"/>
          </w:tcPr>
          <w:p w14:paraId="02E661D4" w14:textId="77777777" w:rsidR="000D2C5F" w:rsidRPr="00FF0D3F" w:rsidRDefault="000D2C5F" w:rsidP="004F7DEE">
            <w:pPr>
              <w:pStyle w:val="TableText"/>
              <w:rPr>
                <w:rFonts w:cstheme="minorHAnsi"/>
                <w:szCs w:val="20"/>
              </w:rPr>
            </w:pPr>
            <w:r w:rsidRPr="00FF0D3F">
              <w:rPr>
                <w:rFonts w:cstheme="minorHAnsi"/>
                <w:color w:val="000000"/>
                <w:szCs w:val="20"/>
              </w:rPr>
              <w:t>Changes to layout or equipment</w:t>
            </w:r>
          </w:p>
        </w:tc>
        <w:tc>
          <w:tcPr>
            <w:tcW w:w="3893" w:type="dxa"/>
          </w:tcPr>
          <w:p w14:paraId="5B43AD66" w14:textId="77777777" w:rsidR="000D2C5F" w:rsidRDefault="000D2C5F" w:rsidP="004F7DEE">
            <w:pPr>
              <w:pStyle w:val="TableText"/>
              <w:jc w:val="right"/>
            </w:pPr>
            <w:r>
              <w:t>10.3% (15)</w:t>
            </w:r>
          </w:p>
        </w:tc>
        <w:tc>
          <w:tcPr>
            <w:tcW w:w="2013" w:type="dxa"/>
          </w:tcPr>
          <w:p w14:paraId="4E60026A" w14:textId="77777777" w:rsidR="000D2C5F" w:rsidRDefault="000D2C5F" w:rsidP="004F7DEE">
            <w:pPr>
              <w:pStyle w:val="TableText"/>
              <w:jc w:val="right"/>
            </w:pPr>
            <w:r>
              <w:t>0.0% (0)</w:t>
            </w:r>
          </w:p>
        </w:tc>
      </w:tr>
      <w:tr w:rsidR="000D2C5F" w14:paraId="517D5726" w14:textId="77777777" w:rsidTr="00C06838">
        <w:trPr>
          <w:cantSplit w:val="0"/>
          <w:trHeight w:val="426"/>
        </w:trPr>
        <w:tc>
          <w:tcPr>
            <w:tcW w:w="2887" w:type="dxa"/>
          </w:tcPr>
          <w:p w14:paraId="2264D976" w14:textId="77777777" w:rsidR="000D2C5F" w:rsidRPr="00FF0D3F" w:rsidRDefault="000D2C5F" w:rsidP="004F7DEE">
            <w:pPr>
              <w:pStyle w:val="TableText"/>
              <w:rPr>
                <w:rFonts w:cstheme="minorHAnsi"/>
                <w:szCs w:val="20"/>
              </w:rPr>
            </w:pPr>
            <w:r w:rsidRPr="00FF0D3F">
              <w:rPr>
                <w:rFonts w:cstheme="minorHAnsi"/>
                <w:color w:val="000000"/>
                <w:szCs w:val="20"/>
              </w:rPr>
              <w:t>Special training</w:t>
            </w:r>
          </w:p>
        </w:tc>
        <w:tc>
          <w:tcPr>
            <w:tcW w:w="3893" w:type="dxa"/>
          </w:tcPr>
          <w:p w14:paraId="11F74D26" w14:textId="77777777" w:rsidR="000D2C5F" w:rsidRDefault="000D2C5F" w:rsidP="004F7DEE">
            <w:pPr>
              <w:pStyle w:val="TableText"/>
              <w:jc w:val="right"/>
            </w:pPr>
            <w:r>
              <w:t>5.5% (8)</w:t>
            </w:r>
          </w:p>
        </w:tc>
        <w:tc>
          <w:tcPr>
            <w:tcW w:w="2013" w:type="dxa"/>
          </w:tcPr>
          <w:p w14:paraId="57577701" w14:textId="77777777" w:rsidR="000D2C5F" w:rsidRDefault="000D2C5F" w:rsidP="004F7DEE">
            <w:pPr>
              <w:pStyle w:val="TableText"/>
              <w:jc w:val="right"/>
            </w:pPr>
            <w:r>
              <w:t>6.7% (1)</w:t>
            </w:r>
          </w:p>
        </w:tc>
      </w:tr>
      <w:tr w:rsidR="000D2C5F" w14:paraId="133D5CCA" w14:textId="77777777" w:rsidTr="00C06838">
        <w:trPr>
          <w:cantSplit w:val="0"/>
          <w:trHeight w:val="426"/>
        </w:trPr>
        <w:tc>
          <w:tcPr>
            <w:tcW w:w="2887" w:type="dxa"/>
          </w:tcPr>
          <w:p w14:paraId="50853B53" w14:textId="77777777" w:rsidR="000D2C5F" w:rsidRPr="00FF0D3F" w:rsidRDefault="000D2C5F" w:rsidP="004F7DEE">
            <w:pPr>
              <w:pStyle w:val="TableText"/>
              <w:rPr>
                <w:rFonts w:cstheme="minorHAnsi"/>
                <w:szCs w:val="20"/>
              </w:rPr>
            </w:pPr>
            <w:r w:rsidRPr="00FF0D3F">
              <w:rPr>
                <w:rFonts w:cstheme="minorHAnsi"/>
                <w:color w:val="000000"/>
                <w:szCs w:val="20"/>
              </w:rPr>
              <w:t>No modified duties required</w:t>
            </w:r>
          </w:p>
        </w:tc>
        <w:tc>
          <w:tcPr>
            <w:tcW w:w="3893" w:type="dxa"/>
          </w:tcPr>
          <w:p w14:paraId="2241B5EC" w14:textId="77777777" w:rsidR="000D2C5F" w:rsidRDefault="000D2C5F" w:rsidP="004F7DEE">
            <w:pPr>
              <w:pStyle w:val="TableText"/>
              <w:jc w:val="right"/>
            </w:pPr>
            <w:r>
              <w:t>19.3% (28)</w:t>
            </w:r>
          </w:p>
        </w:tc>
        <w:tc>
          <w:tcPr>
            <w:tcW w:w="2013" w:type="dxa"/>
          </w:tcPr>
          <w:p w14:paraId="4DECDF3F" w14:textId="77777777" w:rsidR="000D2C5F" w:rsidRDefault="000D2C5F" w:rsidP="004F7DEE">
            <w:pPr>
              <w:pStyle w:val="TableText"/>
              <w:jc w:val="right"/>
            </w:pPr>
            <w:r>
              <w:t>26.7% (4)</w:t>
            </w:r>
          </w:p>
        </w:tc>
      </w:tr>
      <w:tr w:rsidR="000D2C5F" w14:paraId="382FB2B8" w14:textId="77777777" w:rsidTr="00C06838">
        <w:trPr>
          <w:cantSplit w:val="0"/>
          <w:trHeight w:val="426"/>
        </w:trPr>
        <w:tc>
          <w:tcPr>
            <w:tcW w:w="2887" w:type="dxa"/>
          </w:tcPr>
          <w:p w14:paraId="341D7040" w14:textId="77777777" w:rsidR="000D2C5F" w:rsidRPr="00FF0D3F" w:rsidRDefault="000D2C5F" w:rsidP="004F7DEE">
            <w:pPr>
              <w:pStyle w:val="TableText"/>
              <w:rPr>
                <w:rFonts w:cstheme="minorHAnsi"/>
                <w:color w:val="000000"/>
                <w:szCs w:val="20"/>
              </w:rPr>
            </w:pPr>
            <w:r>
              <w:rPr>
                <w:rFonts w:cstheme="minorHAnsi"/>
                <w:color w:val="000000"/>
                <w:szCs w:val="20"/>
              </w:rPr>
              <w:t>Had one or more modified duties</w:t>
            </w:r>
          </w:p>
        </w:tc>
        <w:tc>
          <w:tcPr>
            <w:tcW w:w="3893" w:type="dxa"/>
          </w:tcPr>
          <w:p w14:paraId="686809EF" w14:textId="77777777" w:rsidR="000D2C5F" w:rsidRDefault="000D2C5F" w:rsidP="004F7DEE">
            <w:pPr>
              <w:pStyle w:val="TableText"/>
              <w:jc w:val="right"/>
            </w:pPr>
            <w:r>
              <w:t>80.7% (117)</w:t>
            </w:r>
          </w:p>
        </w:tc>
        <w:tc>
          <w:tcPr>
            <w:tcW w:w="2013" w:type="dxa"/>
          </w:tcPr>
          <w:p w14:paraId="7A5208FC" w14:textId="77777777" w:rsidR="000D2C5F" w:rsidRDefault="000D2C5F" w:rsidP="004F7DEE">
            <w:pPr>
              <w:pStyle w:val="TableText"/>
              <w:jc w:val="right"/>
            </w:pPr>
            <w:r>
              <w:t>73.3% (11)</w:t>
            </w:r>
          </w:p>
        </w:tc>
      </w:tr>
    </w:tbl>
    <w:p w14:paraId="2F5F6078" w14:textId="23659EEF" w:rsidR="00C46625" w:rsidRPr="00E13A0A" w:rsidRDefault="00C06838" w:rsidP="00C06838">
      <w:pPr>
        <w:spacing w:after="0" w:line="240" w:lineRule="auto"/>
        <w:rPr>
          <w:sz w:val="16"/>
        </w:rPr>
      </w:pPr>
      <w:r w:rsidRPr="0041556D">
        <w:rPr>
          <w:sz w:val="16"/>
        </w:rPr>
        <w:t>Note</w:t>
      </w:r>
      <w:r>
        <w:rPr>
          <w:sz w:val="16"/>
        </w:rPr>
        <w:t>s</w:t>
      </w:r>
      <w:r w:rsidRPr="0041556D">
        <w:rPr>
          <w:sz w:val="16"/>
        </w:rPr>
        <w:t xml:space="preserve">: </w:t>
      </w:r>
      <w:r>
        <w:rPr>
          <w:sz w:val="16"/>
        </w:rPr>
        <w:t xml:space="preserve">We discourage direct comparison between the Treatment and Comparison Groups because of possible differences in how these groups were selected. See introduction to this appendix for further details. </w:t>
      </w:r>
      <w:r w:rsidRPr="0041556D">
        <w:rPr>
          <w:sz w:val="16"/>
        </w:rPr>
        <w:t xml:space="preserve">The percentages </w:t>
      </w:r>
      <w:r>
        <w:rPr>
          <w:sz w:val="16"/>
        </w:rPr>
        <w:t xml:space="preserve">may </w:t>
      </w:r>
      <w:r w:rsidRPr="0041556D">
        <w:rPr>
          <w:sz w:val="16"/>
        </w:rPr>
        <w:t xml:space="preserve">add up to more than 100% </w:t>
      </w:r>
      <w:r>
        <w:rPr>
          <w:sz w:val="16"/>
        </w:rPr>
        <w:t>because m</w:t>
      </w:r>
      <w:r w:rsidRPr="0041556D">
        <w:rPr>
          <w:sz w:val="16"/>
        </w:rPr>
        <w:t xml:space="preserve">ore than one modified duty can be provided to each worker. </w:t>
      </w:r>
      <w:r>
        <w:rPr>
          <w:sz w:val="16"/>
        </w:rPr>
        <w:t>T</w:t>
      </w:r>
      <w:r w:rsidRPr="0041556D">
        <w:rPr>
          <w:sz w:val="16"/>
        </w:rPr>
        <w:t xml:space="preserve">he total sample size is much less than total cases in the study groups </w:t>
      </w:r>
      <w:r>
        <w:rPr>
          <w:sz w:val="16"/>
        </w:rPr>
        <w:t>because w</w:t>
      </w:r>
      <w:r w:rsidRPr="0041556D">
        <w:rPr>
          <w:sz w:val="16"/>
        </w:rPr>
        <w:t>e did not have modified duty data from everyone (n=38 missing for comparison group 1, n=55 missing for comparison group 2</w:t>
      </w:r>
      <w:r>
        <w:rPr>
          <w:sz w:val="16"/>
        </w:rPr>
        <w:t>,</w:t>
      </w:r>
      <w:r w:rsidRPr="0041556D">
        <w:rPr>
          <w:sz w:val="16"/>
        </w:rPr>
        <w:t xml:space="preserve"> and n=31 missing for the treatment group).</w:t>
      </w:r>
      <w:r>
        <w:rPr>
          <w:sz w:val="16"/>
        </w:rPr>
        <w:t xml:space="preserve"> ‘New cases are a subset of active cases’ therefore all cases are shown in this table.</w:t>
      </w:r>
    </w:p>
    <w:p w14:paraId="54C80D88" w14:textId="2B70D901" w:rsidR="00C06838" w:rsidRDefault="00C06838">
      <w:pPr>
        <w:spacing w:before="0" w:after="0" w:line="240" w:lineRule="auto"/>
      </w:pPr>
      <w:r>
        <w:br w:type="page"/>
      </w:r>
    </w:p>
    <w:p w14:paraId="2341C59F" w14:textId="77777777" w:rsidR="00C06838" w:rsidRDefault="00C06838" w:rsidP="000D2C5F">
      <w:pPr>
        <w:spacing w:before="0" w:after="0" w:line="240" w:lineRule="auto"/>
      </w:pPr>
    </w:p>
    <w:p w14:paraId="0DD1EEA5" w14:textId="11C75A0D" w:rsidR="001775CD" w:rsidRDefault="001775CD" w:rsidP="001775CD">
      <w:pPr>
        <w:pStyle w:val="Caption"/>
        <w:ind w:right="-369"/>
      </w:pPr>
      <w:r>
        <w:t xml:space="preserve">Table </w:t>
      </w:r>
      <w:r w:rsidR="00E266C7">
        <w:t>5</w:t>
      </w:r>
      <w:r>
        <w:t xml:space="preserve"> </w:t>
      </w:r>
      <w:r w:rsidRPr="00687ADD">
        <w:t>Supervisor reaction to injury or illness (worker survey, DHS only)</w:t>
      </w:r>
    </w:p>
    <w:tbl>
      <w:tblPr>
        <w:tblStyle w:val="DefaultTable"/>
        <w:tblW w:w="8882" w:type="dxa"/>
        <w:tblLayout w:type="fixed"/>
        <w:tblLook w:val="0420" w:firstRow="1" w:lastRow="0" w:firstColumn="0" w:lastColumn="0" w:noHBand="0" w:noVBand="1"/>
        <w:tblCaption w:val="Table 5. Supervisor reaction to injury or illness (worker survey, DHS only)"/>
        <w:tblDescription w:val="Table 5 shows the reported supervisor reaction to injury or illness for workers from DHS only, for the comparison group 1 and treatment group."/>
      </w:tblPr>
      <w:tblGrid>
        <w:gridCol w:w="4568"/>
        <w:gridCol w:w="2156"/>
        <w:gridCol w:w="2158"/>
      </w:tblGrid>
      <w:tr w:rsidR="00C06838" w:rsidRPr="0041556D" w14:paraId="48FF5AEB" w14:textId="77777777" w:rsidTr="00C06838">
        <w:trPr>
          <w:cnfStyle w:val="100000000000" w:firstRow="1" w:lastRow="0" w:firstColumn="0" w:lastColumn="0" w:oddVBand="0" w:evenVBand="0" w:oddHBand="0" w:evenHBand="0" w:firstRowFirstColumn="0" w:firstRowLastColumn="0" w:lastRowFirstColumn="0" w:lastRowLastColumn="0"/>
          <w:cantSplit w:val="0"/>
          <w:trHeight w:val="683"/>
          <w:tblHeader/>
        </w:trPr>
        <w:tc>
          <w:tcPr>
            <w:tcW w:w="4568" w:type="dxa"/>
            <w:tcBorders>
              <w:top w:val="nil"/>
            </w:tcBorders>
            <w:shd w:val="clear" w:color="auto" w:fill="2158A8" w:themeFill="accent1"/>
          </w:tcPr>
          <w:p w14:paraId="230DE00F" w14:textId="77777777" w:rsidR="00C06838" w:rsidRPr="0041556D" w:rsidRDefault="00C06838" w:rsidP="008D61D8">
            <w:pPr>
              <w:pStyle w:val="TableText"/>
              <w:rPr>
                <w:color w:val="FFFFFF" w:themeColor="background1"/>
              </w:rPr>
            </w:pPr>
          </w:p>
        </w:tc>
        <w:tc>
          <w:tcPr>
            <w:tcW w:w="2156" w:type="dxa"/>
            <w:tcBorders>
              <w:top w:val="nil"/>
            </w:tcBorders>
            <w:shd w:val="clear" w:color="auto" w:fill="2158A8" w:themeFill="accent1"/>
            <w:vAlign w:val="center"/>
          </w:tcPr>
          <w:p w14:paraId="66596415" w14:textId="77777777" w:rsidR="00C06838" w:rsidRPr="0041556D" w:rsidRDefault="00C06838" w:rsidP="008D61D8">
            <w:pPr>
              <w:pStyle w:val="TableText"/>
              <w:jc w:val="right"/>
              <w:rPr>
                <w:color w:val="FFFFFF" w:themeColor="background1"/>
              </w:rPr>
            </w:pPr>
            <w:r w:rsidRPr="0041556D">
              <w:rPr>
                <w:color w:val="FFFFFF" w:themeColor="background1"/>
              </w:rPr>
              <w:t>Comparison Group 1 (Active cases</w:t>
            </w:r>
            <w:r>
              <w:rPr>
                <w:color w:val="FFFFFF" w:themeColor="background1"/>
              </w:rPr>
              <w:t>, n=20</w:t>
            </w:r>
            <w:r w:rsidRPr="0041556D">
              <w:rPr>
                <w:color w:val="FFFFFF" w:themeColor="background1"/>
              </w:rPr>
              <w:t>)</w:t>
            </w:r>
          </w:p>
        </w:tc>
        <w:tc>
          <w:tcPr>
            <w:tcW w:w="2158" w:type="dxa"/>
            <w:tcBorders>
              <w:top w:val="nil"/>
            </w:tcBorders>
            <w:shd w:val="clear" w:color="auto" w:fill="2158A8" w:themeFill="accent1"/>
            <w:vAlign w:val="center"/>
          </w:tcPr>
          <w:p w14:paraId="0E616228" w14:textId="77777777" w:rsidR="00C06838" w:rsidRPr="0041556D" w:rsidRDefault="00C06838" w:rsidP="008D61D8">
            <w:pPr>
              <w:pStyle w:val="TableText"/>
              <w:jc w:val="right"/>
              <w:rPr>
                <w:color w:val="FFFFFF" w:themeColor="background1"/>
              </w:rPr>
            </w:pPr>
            <w:r w:rsidRPr="0041556D">
              <w:rPr>
                <w:color w:val="FFFFFF" w:themeColor="background1"/>
              </w:rPr>
              <w:t>Treatment Group</w:t>
            </w:r>
            <w:r>
              <w:rPr>
                <w:color w:val="FFFFFF" w:themeColor="background1"/>
              </w:rPr>
              <w:br/>
            </w:r>
            <w:r w:rsidRPr="0041556D">
              <w:rPr>
                <w:color w:val="FFFFFF" w:themeColor="background1"/>
              </w:rPr>
              <w:t>(New cases</w:t>
            </w:r>
            <w:r>
              <w:rPr>
                <w:color w:val="FFFFFF" w:themeColor="background1"/>
              </w:rPr>
              <w:t>, n=3</w:t>
            </w:r>
            <w:r w:rsidRPr="0041556D">
              <w:rPr>
                <w:color w:val="FFFFFF" w:themeColor="background1"/>
              </w:rPr>
              <w:t>)</w:t>
            </w:r>
          </w:p>
        </w:tc>
      </w:tr>
      <w:tr w:rsidR="00C06838" w14:paraId="489D94C3" w14:textId="77777777" w:rsidTr="00C06838">
        <w:trPr>
          <w:cantSplit w:val="0"/>
          <w:trHeight w:val="431"/>
        </w:trPr>
        <w:tc>
          <w:tcPr>
            <w:tcW w:w="4568" w:type="dxa"/>
            <w:vAlign w:val="bottom"/>
          </w:tcPr>
          <w:p w14:paraId="074FC0AB" w14:textId="77777777" w:rsidR="00C06838" w:rsidRPr="00C57488" w:rsidRDefault="00C06838" w:rsidP="008D61D8">
            <w:pPr>
              <w:pStyle w:val="TableText"/>
              <w:rPr>
                <w:rFonts w:cstheme="minorHAnsi"/>
                <w:color w:val="000000"/>
                <w:szCs w:val="20"/>
              </w:rPr>
            </w:pPr>
          </w:p>
        </w:tc>
        <w:tc>
          <w:tcPr>
            <w:tcW w:w="2156" w:type="dxa"/>
          </w:tcPr>
          <w:p w14:paraId="199F04B0" w14:textId="77777777" w:rsidR="00C06838" w:rsidRDefault="00C06838" w:rsidP="008D61D8">
            <w:pPr>
              <w:pStyle w:val="TableText"/>
              <w:jc w:val="right"/>
            </w:pPr>
            <w:r>
              <w:t>Per cent (n)</w:t>
            </w:r>
          </w:p>
        </w:tc>
        <w:tc>
          <w:tcPr>
            <w:tcW w:w="2158" w:type="dxa"/>
          </w:tcPr>
          <w:p w14:paraId="04839FFE" w14:textId="77777777" w:rsidR="00C06838" w:rsidRDefault="00C06838" w:rsidP="008D61D8">
            <w:pPr>
              <w:pStyle w:val="TableText"/>
              <w:jc w:val="right"/>
            </w:pPr>
            <w:r>
              <w:t>Per cent (n)</w:t>
            </w:r>
          </w:p>
        </w:tc>
      </w:tr>
      <w:tr w:rsidR="00C06838" w14:paraId="59A3E386" w14:textId="77777777" w:rsidTr="00C06838">
        <w:trPr>
          <w:cantSplit w:val="0"/>
          <w:trHeight w:val="431"/>
        </w:trPr>
        <w:tc>
          <w:tcPr>
            <w:tcW w:w="4568" w:type="dxa"/>
            <w:vAlign w:val="bottom"/>
          </w:tcPr>
          <w:p w14:paraId="6060CD3C" w14:textId="77777777" w:rsidR="00C06838" w:rsidRPr="00C57488" w:rsidRDefault="00C06838" w:rsidP="008D61D8">
            <w:pPr>
              <w:pStyle w:val="TableText"/>
              <w:rPr>
                <w:rFonts w:cstheme="minorHAnsi"/>
                <w:color w:val="000000"/>
                <w:szCs w:val="20"/>
              </w:rPr>
            </w:pPr>
            <w:r w:rsidRPr="00C57488">
              <w:rPr>
                <w:rFonts w:cstheme="minorHAnsi"/>
                <w:color w:val="000000"/>
                <w:szCs w:val="20"/>
              </w:rPr>
              <w:t xml:space="preserve">Blamed you for your injury/illness  </w:t>
            </w:r>
          </w:p>
        </w:tc>
        <w:tc>
          <w:tcPr>
            <w:tcW w:w="2156" w:type="dxa"/>
          </w:tcPr>
          <w:p w14:paraId="7CAE732D" w14:textId="77777777" w:rsidR="00C06838" w:rsidRDefault="00C06838" w:rsidP="008D61D8">
            <w:pPr>
              <w:pStyle w:val="TableText"/>
              <w:jc w:val="right"/>
            </w:pPr>
            <w:r>
              <w:t>5.0% (1)</w:t>
            </w:r>
          </w:p>
        </w:tc>
        <w:tc>
          <w:tcPr>
            <w:tcW w:w="2158" w:type="dxa"/>
          </w:tcPr>
          <w:p w14:paraId="4B857344" w14:textId="77777777" w:rsidR="00C06838" w:rsidRDefault="00C06838" w:rsidP="008D61D8">
            <w:pPr>
              <w:pStyle w:val="TableText"/>
              <w:jc w:val="right"/>
            </w:pPr>
            <w:r>
              <w:t>0.0% (0)</w:t>
            </w:r>
          </w:p>
        </w:tc>
      </w:tr>
      <w:tr w:rsidR="00C06838" w14:paraId="6E0E169B" w14:textId="77777777" w:rsidTr="00C06838">
        <w:trPr>
          <w:cantSplit w:val="0"/>
          <w:trHeight w:val="431"/>
        </w:trPr>
        <w:tc>
          <w:tcPr>
            <w:tcW w:w="4568" w:type="dxa"/>
            <w:vAlign w:val="bottom"/>
          </w:tcPr>
          <w:p w14:paraId="7F5C7420" w14:textId="77777777" w:rsidR="00C06838" w:rsidRPr="00C57488" w:rsidRDefault="00C06838" w:rsidP="008D61D8">
            <w:pPr>
              <w:pStyle w:val="TableText"/>
              <w:rPr>
                <w:rFonts w:cstheme="minorHAnsi"/>
                <w:color w:val="000000"/>
                <w:szCs w:val="20"/>
              </w:rPr>
            </w:pPr>
            <w:r w:rsidRPr="00C57488">
              <w:rPr>
                <w:rFonts w:cstheme="minorHAnsi"/>
                <w:color w:val="000000"/>
                <w:szCs w:val="20"/>
              </w:rPr>
              <w:t xml:space="preserve">Was supportive and helpful  </w:t>
            </w:r>
          </w:p>
        </w:tc>
        <w:tc>
          <w:tcPr>
            <w:tcW w:w="2156" w:type="dxa"/>
          </w:tcPr>
          <w:p w14:paraId="18DFF7C6" w14:textId="77777777" w:rsidR="00C06838" w:rsidRDefault="00C06838" w:rsidP="008D61D8">
            <w:pPr>
              <w:pStyle w:val="TableText"/>
              <w:jc w:val="right"/>
            </w:pPr>
            <w:r>
              <w:t>75.0% (15)</w:t>
            </w:r>
          </w:p>
        </w:tc>
        <w:tc>
          <w:tcPr>
            <w:tcW w:w="2158" w:type="dxa"/>
          </w:tcPr>
          <w:p w14:paraId="63311C0D" w14:textId="77777777" w:rsidR="00C06838" w:rsidRDefault="00C06838" w:rsidP="008D61D8">
            <w:pPr>
              <w:pStyle w:val="TableText"/>
              <w:jc w:val="right"/>
            </w:pPr>
            <w:r>
              <w:t>67.0% (2)</w:t>
            </w:r>
          </w:p>
        </w:tc>
      </w:tr>
      <w:tr w:rsidR="00C06838" w14:paraId="42F5F11E" w14:textId="77777777" w:rsidTr="00C06838">
        <w:trPr>
          <w:cantSplit w:val="0"/>
          <w:trHeight w:val="431"/>
        </w:trPr>
        <w:tc>
          <w:tcPr>
            <w:tcW w:w="4568" w:type="dxa"/>
            <w:vAlign w:val="bottom"/>
          </w:tcPr>
          <w:p w14:paraId="2D862A20" w14:textId="77777777" w:rsidR="00C06838" w:rsidRPr="00C57488" w:rsidRDefault="00C06838" w:rsidP="008D61D8">
            <w:pPr>
              <w:pStyle w:val="TableText"/>
              <w:rPr>
                <w:rFonts w:cstheme="minorHAnsi"/>
                <w:color w:val="000000"/>
                <w:szCs w:val="20"/>
              </w:rPr>
            </w:pPr>
            <w:r w:rsidRPr="00C57488">
              <w:rPr>
                <w:rFonts w:cstheme="minorHAnsi"/>
                <w:color w:val="000000"/>
                <w:szCs w:val="20"/>
              </w:rPr>
              <w:t xml:space="preserve">Was angry that you would be off work  </w:t>
            </w:r>
          </w:p>
        </w:tc>
        <w:tc>
          <w:tcPr>
            <w:tcW w:w="2156" w:type="dxa"/>
          </w:tcPr>
          <w:p w14:paraId="0F0AE42C" w14:textId="77777777" w:rsidR="00C06838" w:rsidRDefault="00C06838" w:rsidP="008D61D8">
            <w:pPr>
              <w:pStyle w:val="TableText"/>
              <w:jc w:val="right"/>
            </w:pPr>
            <w:r>
              <w:t>5.0% (1)</w:t>
            </w:r>
          </w:p>
        </w:tc>
        <w:tc>
          <w:tcPr>
            <w:tcW w:w="2158" w:type="dxa"/>
          </w:tcPr>
          <w:p w14:paraId="2FE01798" w14:textId="77777777" w:rsidR="00C06838" w:rsidRDefault="00C06838" w:rsidP="008D61D8">
            <w:pPr>
              <w:pStyle w:val="TableText"/>
              <w:jc w:val="right"/>
            </w:pPr>
            <w:r w:rsidRPr="00F5681E">
              <w:t>0.0% (0)</w:t>
            </w:r>
          </w:p>
        </w:tc>
      </w:tr>
      <w:tr w:rsidR="00C06838" w14:paraId="6D392C04" w14:textId="77777777" w:rsidTr="00C06838">
        <w:trPr>
          <w:cantSplit w:val="0"/>
          <w:trHeight w:val="431"/>
        </w:trPr>
        <w:tc>
          <w:tcPr>
            <w:tcW w:w="4568" w:type="dxa"/>
            <w:vAlign w:val="bottom"/>
          </w:tcPr>
          <w:p w14:paraId="702FF000" w14:textId="77777777" w:rsidR="00C06838" w:rsidRPr="00C57488" w:rsidRDefault="00C06838" w:rsidP="008D61D8">
            <w:pPr>
              <w:pStyle w:val="TableText"/>
              <w:rPr>
                <w:rFonts w:cstheme="minorHAnsi"/>
                <w:color w:val="000000"/>
                <w:szCs w:val="20"/>
              </w:rPr>
            </w:pPr>
            <w:r w:rsidRPr="00C57488">
              <w:rPr>
                <w:rFonts w:cstheme="minorHAnsi"/>
                <w:color w:val="000000"/>
                <w:szCs w:val="20"/>
              </w:rPr>
              <w:t xml:space="preserve">Did not believe that anything was wrong with you  </w:t>
            </w:r>
          </w:p>
        </w:tc>
        <w:tc>
          <w:tcPr>
            <w:tcW w:w="2156" w:type="dxa"/>
          </w:tcPr>
          <w:p w14:paraId="7A17239C" w14:textId="77777777" w:rsidR="00C06838" w:rsidRDefault="00C06838" w:rsidP="008D61D8">
            <w:pPr>
              <w:pStyle w:val="TableText"/>
              <w:jc w:val="right"/>
            </w:pPr>
            <w:r>
              <w:t>10.0% (2)</w:t>
            </w:r>
          </w:p>
        </w:tc>
        <w:tc>
          <w:tcPr>
            <w:tcW w:w="2158" w:type="dxa"/>
          </w:tcPr>
          <w:p w14:paraId="64BE225D" w14:textId="77777777" w:rsidR="00C06838" w:rsidRDefault="00C06838" w:rsidP="008D61D8">
            <w:pPr>
              <w:pStyle w:val="TableText"/>
              <w:jc w:val="right"/>
            </w:pPr>
            <w:r w:rsidRPr="00F5681E">
              <w:t>0.0% (0)</w:t>
            </w:r>
          </w:p>
        </w:tc>
      </w:tr>
      <w:tr w:rsidR="00C06838" w14:paraId="503AD16E" w14:textId="77777777" w:rsidTr="00C06838">
        <w:trPr>
          <w:cantSplit w:val="0"/>
          <w:trHeight w:val="431"/>
        </w:trPr>
        <w:tc>
          <w:tcPr>
            <w:tcW w:w="4568" w:type="dxa"/>
            <w:vAlign w:val="bottom"/>
          </w:tcPr>
          <w:p w14:paraId="455A7450" w14:textId="77777777" w:rsidR="00C06838" w:rsidRPr="00C57488" w:rsidRDefault="00C06838" w:rsidP="008D61D8">
            <w:pPr>
              <w:pStyle w:val="TableText"/>
              <w:rPr>
                <w:rFonts w:cstheme="minorHAnsi"/>
                <w:color w:val="000000"/>
                <w:szCs w:val="20"/>
              </w:rPr>
            </w:pPr>
            <w:r w:rsidRPr="00C57488">
              <w:rPr>
                <w:rFonts w:cstheme="minorHAnsi"/>
                <w:color w:val="000000"/>
                <w:szCs w:val="20"/>
              </w:rPr>
              <w:t xml:space="preserve">Was eager for you to return to work  </w:t>
            </w:r>
          </w:p>
        </w:tc>
        <w:tc>
          <w:tcPr>
            <w:tcW w:w="2156" w:type="dxa"/>
          </w:tcPr>
          <w:p w14:paraId="3A2CF967" w14:textId="77777777" w:rsidR="00C06838" w:rsidRDefault="00C06838" w:rsidP="008D61D8">
            <w:pPr>
              <w:pStyle w:val="TableText"/>
              <w:jc w:val="right"/>
            </w:pPr>
            <w:r>
              <w:t>45.0% (9)</w:t>
            </w:r>
          </w:p>
        </w:tc>
        <w:tc>
          <w:tcPr>
            <w:tcW w:w="2158" w:type="dxa"/>
          </w:tcPr>
          <w:p w14:paraId="6A68C42D" w14:textId="77777777" w:rsidR="00C06838" w:rsidRDefault="00C06838" w:rsidP="008D61D8">
            <w:pPr>
              <w:pStyle w:val="TableText"/>
              <w:jc w:val="right"/>
            </w:pPr>
            <w:r w:rsidRPr="00F5681E">
              <w:t>0.0% (0)</w:t>
            </w:r>
          </w:p>
        </w:tc>
      </w:tr>
      <w:tr w:rsidR="00C06838" w14:paraId="367A1596" w14:textId="77777777" w:rsidTr="00C06838">
        <w:trPr>
          <w:cantSplit w:val="0"/>
          <w:trHeight w:val="416"/>
        </w:trPr>
        <w:tc>
          <w:tcPr>
            <w:tcW w:w="4568" w:type="dxa"/>
            <w:vAlign w:val="bottom"/>
          </w:tcPr>
          <w:p w14:paraId="7B81560E" w14:textId="77777777" w:rsidR="00C06838" w:rsidRPr="00C57488" w:rsidRDefault="00C06838" w:rsidP="008D61D8">
            <w:pPr>
              <w:pStyle w:val="TableText"/>
              <w:rPr>
                <w:rFonts w:cstheme="minorHAnsi"/>
                <w:color w:val="000000"/>
                <w:szCs w:val="20"/>
              </w:rPr>
            </w:pPr>
            <w:r w:rsidRPr="00C57488">
              <w:rPr>
                <w:rFonts w:cstheme="minorHAnsi"/>
                <w:color w:val="000000"/>
                <w:szCs w:val="20"/>
              </w:rPr>
              <w:t>Reacted in another way (specify)</w:t>
            </w:r>
          </w:p>
        </w:tc>
        <w:tc>
          <w:tcPr>
            <w:tcW w:w="2156" w:type="dxa"/>
          </w:tcPr>
          <w:p w14:paraId="2BCF42E9" w14:textId="77777777" w:rsidR="00C06838" w:rsidRDefault="00C06838" w:rsidP="008D61D8">
            <w:pPr>
              <w:pStyle w:val="TableText"/>
              <w:jc w:val="right"/>
            </w:pPr>
            <w:r>
              <w:t>20.0% (4)</w:t>
            </w:r>
          </w:p>
        </w:tc>
        <w:tc>
          <w:tcPr>
            <w:tcW w:w="2158" w:type="dxa"/>
          </w:tcPr>
          <w:p w14:paraId="4946A6CE" w14:textId="77777777" w:rsidR="00C06838" w:rsidRDefault="00C06838" w:rsidP="008D61D8">
            <w:pPr>
              <w:pStyle w:val="TableText"/>
              <w:jc w:val="right"/>
            </w:pPr>
            <w:r>
              <w:t>33.0% (1)</w:t>
            </w:r>
          </w:p>
        </w:tc>
      </w:tr>
      <w:tr w:rsidR="00C06838" w14:paraId="3DCAC75E" w14:textId="77777777" w:rsidTr="00C06838">
        <w:trPr>
          <w:cantSplit w:val="0"/>
          <w:trHeight w:val="431"/>
        </w:trPr>
        <w:tc>
          <w:tcPr>
            <w:tcW w:w="4568" w:type="dxa"/>
          </w:tcPr>
          <w:p w14:paraId="049AF2CA" w14:textId="77777777" w:rsidR="00C06838" w:rsidRPr="00C57488" w:rsidRDefault="00C06838" w:rsidP="008D61D8">
            <w:pPr>
              <w:pStyle w:val="TableText"/>
              <w:rPr>
                <w:rFonts w:cstheme="minorHAnsi"/>
                <w:color w:val="000000"/>
                <w:szCs w:val="20"/>
              </w:rPr>
            </w:pPr>
            <w:r>
              <w:rPr>
                <w:rFonts w:cstheme="minorHAnsi"/>
                <w:color w:val="000000"/>
                <w:szCs w:val="20"/>
              </w:rPr>
              <w:t>Supervisor has had no reaction</w:t>
            </w:r>
          </w:p>
        </w:tc>
        <w:tc>
          <w:tcPr>
            <w:tcW w:w="2156" w:type="dxa"/>
          </w:tcPr>
          <w:p w14:paraId="4760D3F3" w14:textId="77777777" w:rsidR="00C06838" w:rsidRDefault="00C06838" w:rsidP="008D61D8">
            <w:pPr>
              <w:pStyle w:val="TableText"/>
              <w:jc w:val="right"/>
            </w:pPr>
            <w:r>
              <w:t>0.0% (0)</w:t>
            </w:r>
          </w:p>
        </w:tc>
        <w:tc>
          <w:tcPr>
            <w:tcW w:w="2158" w:type="dxa"/>
          </w:tcPr>
          <w:p w14:paraId="68AFDD54" w14:textId="77777777" w:rsidR="00C06838" w:rsidRDefault="00C06838" w:rsidP="008D61D8">
            <w:pPr>
              <w:pStyle w:val="TableText"/>
              <w:jc w:val="right"/>
            </w:pPr>
            <w:r>
              <w:t>0.0% (0)</w:t>
            </w:r>
          </w:p>
        </w:tc>
      </w:tr>
    </w:tbl>
    <w:p w14:paraId="206A4BC4" w14:textId="587F68E8" w:rsidR="00C06838" w:rsidRPr="00E13A0A" w:rsidRDefault="00C06838" w:rsidP="00C06838">
      <w:pPr>
        <w:spacing w:after="0" w:line="240" w:lineRule="auto"/>
        <w:rPr>
          <w:sz w:val="16"/>
        </w:rPr>
      </w:pPr>
      <w:r w:rsidRPr="0041556D">
        <w:rPr>
          <w:sz w:val="16"/>
        </w:rPr>
        <w:t xml:space="preserve">Note: </w:t>
      </w:r>
      <w:r>
        <w:rPr>
          <w:sz w:val="16"/>
        </w:rPr>
        <w:t xml:space="preserve">We discourage direct comparison between the Treatment and Comparison Groups because of possible differences in how these groups were selected. See introduction to this appendix for further details. </w:t>
      </w:r>
      <w:r w:rsidRPr="0041556D">
        <w:rPr>
          <w:sz w:val="16"/>
        </w:rPr>
        <w:t xml:space="preserve">The percentages </w:t>
      </w:r>
      <w:r>
        <w:rPr>
          <w:sz w:val="16"/>
        </w:rPr>
        <w:t xml:space="preserve">may </w:t>
      </w:r>
      <w:r w:rsidRPr="0041556D">
        <w:rPr>
          <w:sz w:val="16"/>
        </w:rPr>
        <w:t>add up to more than 100% because this was a multiple response question.</w:t>
      </w:r>
    </w:p>
    <w:p w14:paraId="383E96C2" w14:textId="2178553A" w:rsidR="00C46625" w:rsidRDefault="00C46625">
      <w:pPr>
        <w:spacing w:before="0" w:after="0" w:line="240" w:lineRule="auto"/>
      </w:pPr>
      <w:r>
        <w:br w:type="page"/>
      </w:r>
    </w:p>
    <w:p w14:paraId="62C5BC8B" w14:textId="04031681" w:rsidR="001775CD" w:rsidRDefault="001775CD" w:rsidP="001775CD">
      <w:pPr>
        <w:pStyle w:val="Caption"/>
        <w:ind w:right="-397"/>
      </w:pPr>
      <w:r>
        <w:lastRenderedPageBreak/>
        <w:t xml:space="preserve">Table </w:t>
      </w:r>
      <w:r w:rsidR="00E266C7">
        <w:t>6</w:t>
      </w:r>
      <w:r>
        <w:t xml:space="preserve"> </w:t>
      </w:r>
      <w:r w:rsidRPr="005A1FE2">
        <w:t>Supervisor support and contact (worker survey, DHS only)</w:t>
      </w:r>
    </w:p>
    <w:tbl>
      <w:tblPr>
        <w:tblStyle w:val="DefaultTable"/>
        <w:tblW w:w="8899" w:type="dxa"/>
        <w:tblLayout w:type="fixed"/>
        <w:tblCellMar>
          <w:bottom w:w="0" w:type="dxa"/>
        </w:tblCellMar>
        <w:tblLook w:val="0420" w:firstRow="1" w:lastRow="0" w:firstColumn="0" w:lastColumn="0" w:noHBand="0" w:noVBand="1"/>
        <w:tblCaption w:val="Table 6. Supervisor support and contact (worker survey, DHS only)"/>
        <w:tblDescription w:val="Table six shows workers who agreed or strongly agreed with statements about supervisor support and contact, for comparison group 1 and the treatment group in DHS only."/>
      </w:tblPr>
      <w:tblGrid>
        <w:gridCol w:w="4576"/>
        <w:gridCol w:w="2416"/>
        <w:gridCol w:w="1907"/>
      </w:tblGrid>
      <w:tr w:rsidR="00563B14" w:rsidRPr="00DE294E" w14:paraId="0387530E" w14:textId="77777777" w:rsidTr="00C06838">
        <w:trPr>
          <w:cnfStyle w:val="100000000000" w:firstRow="1" w:lastRow="0" w:firstColumn="0" w:lastColumn="0" w:oddVBand="0" w:evenVBand="0" w:oddHBand="0" w:evenHBand="0" w:firstRowFirstColumn="0" w:firstRowLastColumn="0" w:lastRowFirstColumn="0" w:lastRowLastColumn="0"/>
          <w:cantSplit w:val="0"/>
          <w:trHeight w:val="656"/>
          <w:tblHeader/>
        </w:trPr>
        <w:tc>
          <w:tcPr>
            <w:tcW w:w="4576" w:type="dxa"/>
            <w:shd w:val="clear" w:color="auto" w:fill="2158A8" w:themeFill="accent1"/>
            <w:vAlign w:val="center"/>
          </w:tcPr>
          <w:p w14:paraId="614ADF25" w14:textId="77777777" w:rsidR="00563B14" w:rsidRPr="00DE294E" w:rsidRDefault="00563B14" w:rsidP="008D61D8">
            <w:pPr>
              <w:pStyle w:val="TableText"/>
              <w:rPr>
                <w:b w:val="0"/>
                <w:color w:val="FFFFFF" w:themeColor="background1"/>
              </w:rPr>
            </w:pPr>
            <w:r w:rsidRPr="00DE294E">
              <w:rPr>
                <w:b w:val="0"/>
                <w:color w:val="FFFFFF" w:themeColor="background1"/>
              </w:rPr>
              <w:t>Per cent agreed</w:t>
            </w:r>
            <w:r>
              <w:rPr>
                <w:b w:val="0"/>
                <w:color w:val="FFFFFF" w:themeColor="background1"/>
              </w:rPr>
              <w:t>/strongly agreed</w:t>
            </w:r>
          </w:p>
        </w:tc>
        <w:tc>
          <w:tcPr>
            <w:tcW w:w="2416" w:type="dxa"/>
            <w:shd w:val="clear" w:color="auto" w:fill="2158A8" w:themeFill="accent1"/>
            <w:vAlign w:val="center"/>
          </w:tcPr>
          <w:p w14:paraId="105F70C0" w14:textId="77777777" w:rsidR="00563B14" w:rsidRPr="00DE294E" w:rsidRDefault="00563B14" w:rsidP="008D61D8">
            <w:pPr>
              <w:pStyle w:val="TableText"/>
              <w:jc w:val="right"/>
              <w:rPr>
                <w:b w:val="0"/>
                <w:color w:val="FFFFFF" w:themeColor="background1"/>
              </w:rPr>
            </w:pPr>
            <w:r w:rsidRPr="00DE294E">
              <w:rPr>
                <w:b w:val="0"/>
                <w:color w:val="FFFFFF" w:themeColor="background1"/>
              </w:rPr>
              <w:t>Comparison Group 1 (Active cases</w:t>
            </w:r>
            <w:r>
              <w:rPr>
                <w:b w:val="0"/>
                <w:color w:val="FFFFFF" w:themeColor="background1"/>
              </w:rPr>
              <w:t>, n=18-19</w:t>
            </w:r>
            <w:r w:rsidRPr="00DE294E">
              <w:rPr>
                <w:b w:val="0"/>
                <w:color w:val="FFFFFF" w:themeColor="background1"/>
              </w:rPr>
              <w:t>)</w:t>
            </w:r>
          </w:p>
        </w:tc>
        <w:tc>
          <w:tcPr>
            <w:tcW w:w="1907" w:type="dxa"/>
            <w:shd w:val="clear" w:color="auto" w:fill="2158A8" w:themeFill="accent1"/>
            <w:vAlign w:val="center"/>
          </w:tcPr>
          <w:p w14:paraId="38753537" w14:textId="77777777" w:rsidR="00563B14" w:rsidRPr="00DE294E" w:rsidRDefault="00563B14" w:rsidP="008D61D8">
            <w:pPr>
              <w:pStyle w:val="TableText"/>
              <w:jc w:val="right"/>
              <w:rPr>
                <w:b w:val="0"/>
                <w:color w:val="FFFFFF" w:themeColor="background1"/>
              </w:rPr>
            </w:pPr>
            <w:r w:rsidRPr="00DE294E">
              <w:rPr>
                <w:b w:val="0"/>
                <w:color w:val="FFFFFF" w:themeColor="background1"/>
              </w:rPr>
              <w:t xml:space="preserve">Treatment Group </w:t>
            </w:r>
            <w:r>
              <w:rPr>
                <w:b w:val="0"/>
                <w:color w:val="FFFFFF" w:themeColor="background1"/>
              </w:rPr>
              <w:br/>
            </w:r>
            <w:r w:rsidRPr="00DE294E">
              <w:rPr>
                <w:b w:val="0"/>
                <w:color w:val="FFFFFF" w:themeColor="background1"/>
              </w:rPr>
              <w:t>(New cases</w:t>
            </w:r>
            <w:r>
              <w:rPr>
                <w:b w:val="0"/>
                <w:color w:val="FFFFFF" w:themeColor="background1"/>
              </w:rPr>
              <w:t>, n=3</w:t>
            </w:r>
            <w:r w:rsidRPr="00DE294E">
              <w:rPr>
                <w:b w:val="0"/>
                <w:color w:val="FFFFFF" w:themeColor="background1"/>
              </w:rPr>
              <w:t>)</w:t>
            </w:r>
          </w:p>
        </w:tc>
      </w:tr>
      <w:tr w:rsidR="00563B14" w14:paraId="2B6F88BB" w14:textId="77777777" w:rsidTr="008D61D8">
        <w:trPr>
          <w:cantSplit w:val="0"/>
          <w:trHeight w:val="656"/>
        </w:trPr>
        <w:tc>
          <w:tcPr>
            <w:tcW w:w="4576" w:type="dxa"/>
            <w:vAlign w:val="center"/>
          </w:tcPr>
          <w:p w14:paraId="7989EBEA" w14:textId="77777777" w:rsidR="00563B14" w:rsidRPr="00B61367" w:rsidRDefault="00563B14" w:rsidP="008D61D8">
            <w:pPr>
              <w:pStyle w:val="TableText"/>
              <w:rPr>
                <w:rFonts w:cstheme="minorHAnsi"/>
                <w:szCs w:val="20"/>
              </w:rPr>
            </w:pPr>
            <w:r w:rsidRPr="00B61367">
              <w:rPr>
                <w:rFonts w:cstheme="minorHAnsi"/>
                <w:color w:val="000000"/>
                <w:szCs w:val="22"/>
              </w:rPr>
              <w:t xml:space="preserve">Your manager or direct supervisor did what they could to support you </w:t>
            </w:r>
          </w:p>
        </w:tc>
        <w:tc>
          <w:tcPr>
            <w:tcW w:w="2416" w:type="dxa"/>
            <w:vAlign w:val="center"/>
          </w:tcPr>
          <w:p w14:paraId="3B2C7A2D" w14:textId="77777777" w:rsidR="00563B14" w:rsidRDefault="00563B14" w:rsidP="008D61D8">
            <w:pPr>
              <w:pStyle w:val="TableText"/>
              <w:jc w:val="right"/>
            </w:pPr>
            <w:r>
              <w:t xml:space="preserve">84.2% (16/19) </w:t>
            </w:r>
          </w:p>
        </w:tc>
        <w:tc>
          <w:tcPr>
            <w:tcW w:w="1907" w:type="dxa"/>
            <w:vAlign w:val="center"/>
          </w:tcPr>
          <w:p w14:paraId="3457E817" w14:textId="77777777" w:rsidR="00563B14" w:rsidRDefault="00563B14" w:rsidP="008D61D8">
            <w:pPr>
              <w:pStyle w:val="TableText"/>
              <w:jc w:val="right"/>
            </w:pPr>
            <w:r>
              <w:t>100.0% (3/3)</w:t>
            </w:r>
          </w:p>
        </w:tc>
      </w:tr>
      <w:tr w:rsidR="00563B14" w14:paraId="542BB223" w14:textId="77777777" w:rsidTr="008D61D8">
        <w:trPr>
          <w:cantSplit w:val="0"/>
          <w:trHeight w:val="673"/>
        </w:trPr>
        <w:tc>
          <w:tcPr>
            <w:tcW w:w="4576" w:type="dxa"/>
            <w:vAlign w:val="center"/>
          </w:tcPr>
          <w:p w14:paraId="70DD479F" w14:textId="77777777" w:rsidR="00563B14" w:rsidRPr="00B61367" w:rsidRDefault="00563B14" w:rsidP="008D61D8">
            <w:pPr>
              <w:pStyle w:val="TableText"/>
              <w:rPr>
                <w:rFonts w:cstheme="minorHAnsi"/>
                <w:szCs w:val="20"/>
              </w:rPr>
            </w:pPr>
            <w:r w:rsidRPr="00B61367">
              <w:rPr>
                <w:rFonts w:cstheme="minorHAnsi"/>
                <w:color w:val="000000"/>
                <w:szCs w:val="22"/>
              </w:rPr>
              <w:t xml:space="preserve">Your manager or direct supervisor provided enough information on your rights and responsibilities </w:t>
            </w:r>
          </w:p>
        </w:tc>
        <w:tc>
          <w:tcPr>
            <w:tcW w:w="2416" w:type="dxa"/>
            <w:vAlign w:val="center"/>
          </w:tcPr>
          <w:p w14:paraId="741188DB" w14:textId="77777777" w:rsidR="00563B14" w:rsidRDefault="00563B14" w:rsidP="008D61D8">
            <w:pPr>
              <w:pStyle w:val="TableText"/>
              <w:jc w:val="right"/>
            </w:pPr>
            <w:r>
              <w:t>73.7% (14/19)</w:t>
            </w:r>
          </w:p>
        </w:tc>
        <w:tc>
          <w:tcPr>
            <w:tcW w:w="1907" w:type="dxa"/>
            <w:vAlign w:val="center"/>
          </w:tcPr>
          <w:p w14:paraId="5FBC418D" w14:textId="77777777" w:rsidR="00563B14" w:rsidRDefault="00563B14" w:rsidP="008D61D8">
            <w:pPr>
              <w:pStyle w:val="TableText"/>
              <w:jc w:val="right"/>
            </w:pPr>
            <w:r>
              <w:t>66.7% (2/3)</w:t>
            </w:r>
          </w:p>
        </w:tc>
      </w:tr>
      <w:tr w:rsidR="00563B14" w14:paraId="6EBEA82B" w14:textId="77777777" w:rsidTr="008D61D8">
        <w:trPr>
          <w:cantSplit w:val="0"/>
          <w:trHeight w:val="656"/>
        </w:trPr>
        <w:tc>
          <w:tcPr>
            <w:tcW w:w="4576" w:type="dxa"/>
            <w:vAlign w:val="center"/>
          </w:tcPr>
          <w:p w14:paraId="2B5DC27B" w14:textId="77777777" w:rsidR="00563B14" w:rsidRPr="00B61367" w:rsidRDefault="00563B14" w:rsidP="008D61D8">
            <w:pPr>
              <w:pStyle w:val="TableText"/>
              <w:rPr>
                <w:rFonts w:cstheme="minorHAnsi"/>
                <w:szCs w:val="20"/>
              </w:rPr>
            </w:pPr>
            <w:r w:rsidRPr="00B61367">
              <w:rPr>
                <w:rFonts w:cstheme="minorHAnsi"/>
                <w:color w:val="000000"/>
                <w:szCs w:val="22"/>
              </w:rPr>
              <w:t xml:space="preserve">Your manager or direct supervisor made an effort to find suitable employment for you </w:t>
            </w:r>
          </w:p>
        </w:tc>
        <w:tc>
          <w:tcPr>
            <w:tcW w:w="2416" w:type="dxa"/>
            <w:vAlign w:val="center"/>
          </w:tcPr>
          <w:p w14:paraId="46FAB363" w14:textId="77777777" w:rsidR="00563B14" w:rsidRDefault="00563B14" w:rsidP="008D61D8">
            <w:pPr>
              <w:pStyle w:val="TableText"/>
              <w:jc w:val="right"/>
            </w:pPr>
            <w:r>
              <w:t>72.2% (13/18)</w:t>
            </w:r>
          </w:p>
        </w:tc>
        <w:tc>
          <w:tcPr>
            <w:tcW w:w="1907" w:type="dxa"/>
            <w:vAlign w:val="center"/>
          </w:tcPr>
          <w:p w14:paraId="1AC0BA7A" w14:textId="77777777" w:rsidR="00563B14" w:rsidRDefault="00563B14" w:rsidP="008D61D8">
            <w:pPr>
              <w:pStyle w:val="TableText"/>
              <w:jc w:val="right"/>
            </w:pPr>
            <w:r>
              <w:t>100.0% (3/3</w:t>
            </w:r>
            <w:r w:rsidRPr="00F5681E">
              <w:t>)</w:t>
            </w:r>
          </w:p>
        </w:tc>
      </w:tr>
      <w:tr w:rsidR="00563B14" w14:paraId="6E281BE9" w14:textId="77777777" w:rsidTr="008D61D8">
        <w:trPr>
          <w:cantSplit w:val="0"/>
          <w:trHeight w:val="425"/>
        </w:trPr>
        <w:tc>
          <w:tcPr>
            <w:tcW w:w="4576" w:type="dxa"/>
            <w:vAlign w:val="center"/>
          </w:tcPr>
          <w:p w14:paraId="23466F43" w14:textId="77777777" w:rsidR="00563B14" w:rsidRPr="00B61367" w:rsidRDefault="00563B14" w:rsidP="008D61D8">
            <w:pPr>
              <w:pStyle w:val="TableText"/>
              <w:rPr>
                <w:rFonts w:cstheme="minorHAnsi"/>
                <w:szCs w:val="20"/>
              </w:rPr>
            </w:pPr>
            <w:r w:rsidRPr="00B61367">
              <w:rPr>
                <w:rFonts w:cstheme="minorHAnsi"/>
                <w:color w:val="000000"/>
                <w:szCs w:val="22"/>
              </w:rPr>
              <w:t xml:space="preserve">Your manager or direct supervisor treated you fairly </w:t>
            </w:r>
          </w:p>
        </w:tc>
        <w:tc>
          <w:tcPr>
            <w:tcW w:w="2416" w:type="dxa"/>
            <w:vAlign w:val="center"/>
          </w:tcPr>
          <w:p w14:paraId="602717B5" w14:textId="77777777" w:rsidR="00563B14" w:rsidRDefault="00563B14" w:rsidP="008D61D8">
            <w:pPr>
              <w:pStyle w:val="TableText"/>
              <w:jc w:val="right"/>
            </w:pPr>
            <w:r>
              <w:t>84.2% (16/19)</w:t>
            </w:r>
          </w:p>
        </w:tc>
        <w:tc>
          <w:tcPr>
            <w:tcW w:w="1907" w:type="dxa"/>
            <w:vAlign w:val="center"/>
          </w:tcPr>
          <w:p w14:paraId="56C567B3" w14:textId="77777777" w:rsidR="00563B14" w:rsidRDefault="00563B14" w:rsidP="008D61D8">
            <w:pPr>
              <w:pStyle w:val="TableText"/>
              <w:jc w:val="right"/>
            </w:pPr>
            <w:r>
              <w:t>100.0% (3/3</w:t>
            </w:r>
            <w:r w:rsidRPr="00F5681E">
              <w:t>)</w:t>
            </w:r>
          </w:p>
        </w:tc>
      </w:tr>
      <w:tr w:rsidR="00563B14" w14:paraId="51578ADD" w14:textId="77777777" w:rsidTr="008D61D8">
        <w:trPr>
          <w:cantSplit w:val="0"/>
          <w:trHeight w:val="656"/>
        </w:trPr>
        <w:tc>
          <w:tcPr>
            <w:tcW w:w="4576" w:type="dxa"/>
            <w:vAlign w:val="center"/>
          </w:tcPr>
          <w:p w14:paraId="13C3AA57" w14:textId="77777777" w:rsidR="00563B14" w:rsidRPr="00B61367" w:rsidRDefault="00563B14" w:rsidP="008D61D8">
            <w:pPr>
              <w:pStyle w:val="TableText"/>
              <w:rPr>
                <w:rFonts w:cstheme="minorHAnsi"/>
                <w:color w:val="000000"/>
                <w:szCs w:val="22"/>
              </w:rPr>
            </w:pPr>
            <w:r w:rsidRPr="00B61367">
              <w:rPr>
                <w:rFonts w:cstheme="minorHAnsi"/>
                <w:color w:val="000000"/>
                <w:szCs w:val="22"/>
              </w:rPr>
              <w:t>Contact from your manager or direct supervisor was helpful</w:t>
            </w:r>
          </w:p>
        </w:tc>
        <w:tc>
          <w:tcPr>
            <w:tcW w:w="2416" w:type="dxa"/>
            <w:vAlign w:val="center"/>
          </w:tcPr>
          <w:p w14:paraId="546A8646" w14:textId="77777777" w:rsidR="00563B14" w:rsidRDefault="00563B14" w:rsidP="008D61D8">
            <w:pPr>
              <w:pStyle w:val="TableText"/>
              <w:jc w:val="right"/>
            </w:pPr>
            <w:r>
              <w:t>77.8% (14/18)</w:t>
            </w:r>
          </w:p>
        </w:tc>
        <w:tc>
          <w:tcPr>
            <w:tcW w:w="1907" w:type="dxa"/>
            <w:vAlign w:val="center"/>
          </w:tcPr>
          <w:p w14:paraId="15AE0DE3" w14:textId="77777777" w:rsidR="00563B14" w:rsidRDefault="00563B14" w:rsidP="008D61D8">
            <w:pPr>
              <w:pStyle w:val="TableText"/>
              <w:jc w:val="right"/>
            </w:pPr>
            <w:r w:rsidRPr="00427865">
              <w:t>66.7% (2</w:t>
            </w:r>
            <w:r>
              <w:t>/3</w:t>
            </w:r>
            <w:r w:rsidRPr="00427865">
              <w:t>)</w:t>
            </w:r>
          </w:p>
        </w:tc>
      </w:tr>
      <w:tr w:rsidR="00563B14" w14:paraId="5B2B901F" w14:textId="77777777" w:rsidTr="008D61D8">
        <w:trPr>
          <w:cantSplit w:val="0"/>
          <w:trHeight w:val="656"/>
        </w:trPr>
        <w:tc>
          <w:tcPr>
            <w:tcW w:w="4576" w:type="dxa"/>
            <w:vAlign w:val="center"/>
          </w:tcPr>
          <w:p w14:paraId="2677327A" w14:textId="77777777" w:rsidR="00563B14" w:rsidRPr="00B61367" w:rsidRDefault="00563B14" w:rsidP="008D61D8">
            <w:pPr>
              <w:pStyle w:val="TableText"/>
              <w:rPr>
                <w:rFonts w:cstheme="minorHAnsi"/>
                <w:color w:val="000000"/>
                <w:szCs w:val="22"/>
              </w:rPr>
            </w:pPr>
            <w:r w:rsidRPr="00B61367">
              <w:rPr>
                <w:rFonts w:cstheme="minorHAnsi"/>
                <w:color w:val="000000"/>
                <w:szCs w:val="22"/>
              </w:rPr>
              <w:t>You feel supported by your manager or direct supervisor</w:t>
            </w:r>
          </w:p>
        </w:tc>
        <w:tc>
          <w:tcPr>
            <w:tcW w:w="2416" w:type="dxa"/>
            <w:vAlign w:val="center"/>
          </w:tcPr>
          <w:p w14:paraId="45D84544" w14:textId="77777777" w:rsidR="00563B14" w:rsidRDefault="00563B14" w:rsidP="008D61D8">
            <w:pPr>
              <w:pStyle w:val="TableText"/>
              <w:jc w:val="right"/>
            </w:pPr>
            <w:r>
              <w:t>77.8% (14/18)</w:t>
            </w:r>
          </w:p>
        </w:tc>
        <w:tc>
          <w:tcPr>
            <w:tcW w:w="1907" w:type="dxa"/>
            <w:vAlign w:val="center"/>
          </w:tcPr>
          <w:p w14:paraId="14E61E78" w14:textId="77777777" w:rsidR="00563B14" w:rsidRDefault="00563B14" w:rsidP="008D61D8">
            <w:pPr>
              <w:pStyle w:val="TableText"/>
              <w:jc w:val="right"/>
            </w:pPr>
            <w:r w:rsidRPr="00427865">
              <w:t>66.7% (2</w:t>
            </w:r>
            <w:r>
              <w:t>/3</w:t>
            </w:r>
            <w:r w:rsidRPr="00427865">
              <w:t>)</w:t>
            </w:r>
          </w:p>
        </w:tc>
      </w:tr>
    </w:tbl>
    <w:p w14:paraId="3144EDBF" w14:textId="77777777" w:rsidR="00563B14" w:rsidRPr="00E13A0A" w:rsidRDefault="00563B14" w:rsidP="00563B14">
      <w:pPr>
        <w:spacing w:after="0" w:line="240" w:lineRule="auto"/>
        <w:rPr>
          <w:sz w:val="16"/>
        </w:rPr>
      </w:pPr>
      <w:r w:rsidRPr="00DE294E">
        <w:rPr>
          <w:sz w:val="16"/>
        </w:rPr>
        <w:t xml:space="preserve">Note: </w:t>
      </w:r>
      <w:r>
        <w:rPr>
          <w:sz w:val="16"/>
        </w:rPr>
        <w:t xml:space="preserve">We discourage direct comparison between the Treatment and Comparison Groups because of possible differences in how these groups were selected. See introduction to this appendix for further details. </w:t>
      </w:r>
      <w:r w:rsidRPr="00DE294E">
        <w:rPr>
          <w:sz w:val="16"/>
        </w:rPr>
        <w:t xml:space="preserve">The percentages are based on those who answered the question. N for the comparison group for each item varied from </w:t>
      </w:r>
      <w:r>
        <w:rPr>
          <w:sz w:val="16"/>
        </w:rPr>
        <w:t>18 to 19</w:t>
      </w:r>
      <w:r w:rsidRPr="00DE294E">
        <w:rPr>
          <w:sz w:val="16"/>
        </w:rPr>
        <w:t>.</w:t>
      </w:r>
    </w:p>
    <w:p w14:paraId="17867B12" w14:textId="77777777" w:rsidR="00563B14" w:rsidRDefault="00563B14" w:rsidP="000D2C5F">
      <w:pPr>
        <w:spacing w:before="0" w:after="0" w:line="240" w:lineRule="auto"/>
      </w:pPr>
    </w:p>
    <w:p w14:paraId="5C35A130" w14:textId="77777777" w:rsidR="00B70F16" w:rsidRDefault="00B70F16" w:rsidP="000D2C5F">
      <w:pPr>
        <w:spacing w:before="0" w:after="0" w:line="240" w:lineRule="auto"/>
      </w:pPr>
    </w:p>
    <w:p w14:paraId="68F4A61B" w14:textId="29AC50D3" w:rsidR="001775CD" w:rsidRDefault="001775CD" w:rsidP="001775CD">
      <w:pPr>
        <w:pStyle w:val="Caption"/>
        <w:ind w:right="-397"/>
      </w:pPr>
      <w:r>
        <w:t xml:space="preserve">Table </w:t>
      </w:r>
      <w:r w:rsidR="00E266C7">
        <w:t>7</w:t>
      </w:r>
      <w:r>
        <w:t xml:space="preserve"> </w:t>
      </w:r>
      <w:r w:rsidRPr="00307597">
        <w:t>Supervisor confidence (supervisor survey, both agencies)</w:t>
      </w:r>
    </w:p>
    <w:tbl>
      <w:tblPr>
        <w:tblStyle w:val="DefaultTable"/>
        <w:tblW w:w="8917" w:type="dxa"/>
        <w:tblLayout w:type="fixed"/>
        <w:tblLook w:val="0420" w:firstRow="1" w:lastRow="0" w:firstColumn="0" w:lastColumn="0" w:noHBand="0" w:noVBand="1"/>
        <w:tblCaption w:val="Table 7. Supervisor confidence (supervisor survey, both agencies)"/>
        <w:tblDescription w:val="Table 7 shows the proportion of supervisors answering as highly or completely confidence for various statements about supporting an employee returning to work, for comparison group 1 and treatment group, both agencies."/>
      </w:tblPr>
      <w:tblGrid>
        <w:gridCol w:w="4585"/>
        <w:gridCol w:w="2165"/>
        <w:gridCol w:w="2167"/>
      </w:tblGrid>
      <w:tr w:rsidR="000D2C5F" w:rsidRPr="00DE294E" w14:paraId="5EB3D6BC" w14:textId="77777777" w:rsidTr="00B70F16">
        <w:trPr>
          <w:cnfStyle w:val="100000000000" w:firstRow="1" w:lastRow="0" w:firstColumn="0" w:lastColumn="0" w:oddVBand="0" w:evenVBand="0" w:oddHBand="0" w:evenHBand="0" w:firstRowFirstColumn="0" w:firstRowLastColumn="0" w:lastRowFirstColumn="0" w:lastRowLastColumn="0"/>
          <w:cantSplit w:val="0"/>
          <w:trHeight w:val="666"/>
          <w:tblHeader/>
        </w:trPr>
        <w:tc>
          <w:tcPr>
            <w:tcW w:w="4585" w:type="dxa"/>
            <w:tcBorders>
              <w:top w:val="nil"/>
            </w:tcBorders>
            <w:shd w:val="clear" w:color="auto" w:fill="2158A8" w:themeFill="accent1"/>
          </w:tcPr>
          <w:p w14:paraId="341C9356" w14:textId="77777777" w:rsidR="000D2C5F" w:rsidRPr="00DE294E" w:rsidRDefault="000D2C5F" w:rsidP="004F7DEE">
            <w:pPr>
              <w:pStyle w:val="TableText"/>
              <w:rPr>
                <w:b w:val="0"/>
                <w:color w:val="FFFFFF" w:themeColor="background1"/>
              </w:rPr>
            </w:pPr>
            <w:r w:rsidRPr="00DE294E">
              <w:rPr>
                <w:b w:val="0"/>
                <w:color w:val="FFFFFF" w:themeColor="background1"/>
              </w:rPr>
              <w:t>Per cent highly/completely confident</w:t>
            </w:r>
          </w:p>
        </w:tc>
        <w:tc>
          <w:tcPr>
            <w:tcW w:w="2165" w:type="dxa"/>
            <w:tcBorders>
              <w:top w:val="nil"/>
            </w:tcBorders>
            <w:shd w:val="clear" w:color="auto" w:fill="2158A8" w:themeFill="accent1"/>
            <w:vAlign w:val="center"/>
          </w:tcPr>
          <w:p w14:paraId="474D2115" w14:textId="3C263AE1" w:rsidR="000D2C5F" w:rsidRPr="00DE294E" w:rsidRDefault="000D2C5F" w:rsidP="004F7DEE">
            <w:pPr>
              <w:pStyle w:val="TableText"/>
              <w:jc w:val="right"/>
              <w:rPr>
                <w:b w:val="0"/>
                <w:color w:val="FFFFFF" w:themeColor="background1"/>
              </w:rPr>
            </w:pPr>
            <w:r w:rsidRPr="00DE294E">
              <w:rPr>
                <w:b w:val="0"/>
                <w:color w:val="FFFFFF" w:themeColor="background1"/>
              </w:rPr>
              <w:t>Comparison group</w:t>
            </w:r>
            <w:r w:rsidR="00EF6A9A">
              <w:rPr>
                <w:b w:val="0"/>
                <w:color w:val="FFFFFF" w:themeColor="background1"/>
              </w:rPr>
              <w:t xml:space="preserve"> 1</w:t>
            </w:r>
            <w:r w:rsidRPr="00DE294E">
              <w:rPr>
                <w:b w:val="0"/>
                <w:color w:val="FFFFFF" w:themeColor="background1"/>
              </w:rPr>
              <w:t xml:space="preserve">  (Active cases, n=35)</w:t>
            </w:r>
          </w:p>
        </w:tc>
        <w:tc>
          <w:tcPr>
            <w:tcW w:w="2167" w:type="dxa"/>
            <w:tcBorders>
              <w:top w:val="nil"/>
            </w:tcBorders>
            <w:shd w:val="clear" w:color="auto" w:fill="2158A8" w:themeFill="accent1"/>
            <w:vAlign w:val="center"/>
          </w:tcPr>
          <w:p w14:paraId="74FB1079" w14:textId="77777777" w:rsidR="000D2C5F" w:rsidRPr="00DE294E" w:rsidRDefault="000D2C5F" w:rsidP="004F7DEE">
            <w:pPr>
              <w:pStyle w:val="TableText"/>
              <w:jc w:val="right"/>
              <w:rPr>
                <w:b w:val="0"/>
                <w:color w:val="FFFFFF" w:themeColor="background1"/>
              </w:rPr>
            </w:pPr>
            <w:r w:rsidRPr="00DE294E">
              <w:rPr>
                <w:b w:val="0"/>
                <w:color w:val="FFFFFF" w:themeColor="background1"/>
              </w:rPr>
              <w:t xml:space="preserve">Treatment group </w:t>
            </w:r>
            <w:r>
              <w:rPr>
                <w:b w:val="0"/>
                <w:color w:val="FFFFFF" w:themeColor="background1"/>
              </w:rPr>
              <w:br/>
            </w:r>
            <w:r w:rsidRPr="00DE294E">
              <w:rPr>
                <w:b w:val="0"/>
                <w:color w:val="FFFFFF" w:themeColor="background1"/>
              </w:rPr>
              <w:t>(New cases, n=21)</w:t>
            </w:r>
          </w:p>
        </w:tc>
      </w:tr>
      <w:tr w:rsidR="000D2C5F" w14:paraId="12A3E853" w14:textId="77777777" w:rsidTr="00B70F16">
        <w:trPr>
          <w:cantSplit w:val="0"/>
          <w:trHeight w:val="650"/>
        </w:trPr>
        <w:tc>
          <w:tcPr>
            <w:tcW w:w="4585" w:type="dxa"/>
            <w:vAlign w:val="bottom"/>
          </w:tcPr>
          <w:p w14:paraId="3441CFFA" w14:textId="77777777" w:rsidR="000D2C5F" w:rsidRPr="00B61367" w:rsidRDefault="000D2C5F" w:rsidP="004F7DEE">
            <w:pPr>
              <w:pStyle w:val="TableText"/>
              <w:rPr>
                <w:rFonts w:cstheme="minorHAnsi"/>
                <w:szCs w:val="20"/>
              </w:rPr>
            </w:pPr>
            <w:r w:rsidRPr="00B61367">
              <w:rPr>
                <w:rFonts w:cstheme="minorHAnsi"/>
                <w:color w:val="000000"/>
                <w:szCs w:val="22"/>
              </w:rPr>
              <w:t xml:space="preserve">Supporting an employee on long-term sickness absence </w:t>
            </w:r>
          </w:p>
        </w:tc>
        <w:tc>
          <w:tcPr>
            <w:tcW w:w="2165" w:type="dxa"/>
          </w:tcPr>
          <w:p w14:paraId="5BD46FF4" w14:textId="77777777" w:rsidR="000D2C5F" w:rsidRDefault="000D2C5F" w:rsidP="004F7DEE">
            <w:pPr>
              <w:pStyle w:val="TableText"/>
              <w:jc w:val="right"/>
            </w:pPr>
            <w:r>
              <w:t>62.9% (22)</w:t>
            </w:r>
          </w:p>
        </w:tc>
        <w:tc>
          <w:tcPr>
            <w:tcW w:w="2167" w:type="dxa"/>
          </w:tcPr>
          <w:p w14:paraId="7FD7BE13" w14:textId="77777777" w:rsidR="000D2C5F" w:rsidRDefault="000D2C5F" w:rsidP="004F7DEE">
            <w:pPr>
              <w:pStyle w:val="TableText"/>
              <w:jc w:val="right"/>
            </w:pPr>
            <w:r>
              <w:t>52.4% (11)</w:t>
            </w:r>
          </w:p>
        </w:tc>
      </w:tr>
      <w:tr w:rsidR="000D2C5F" w14:paraId="75A16B9B" w14:textId="77777777" w:rsidTr="00B70F16">
        <w:trPr>
          <w:cantSplit w:val="0"/>
          <w:trHeight w:val="422"/>
        </w:trPr>
        <w:tc>
          <w:tcPr>
            <w:tcW w:w="4585" w:type="dxa"/>
            <w:vAlign w:val="bottom"/>
          </w:tcPr>
          <w:p w14:paraId="351470B9" w14:textId="77777777" w:rsidR="000D2C5F" w:rsidRPr="00B61367" w:rsidRDefault="000D2C5F" w:rsidP="004F7DEE">
            <w:pPr>
              <w:pStyle w:val="TableText"/>
              <w:rPr>
                <w:rFonts w:cstheme="minorHAnsi"/>
                <w:szCs w:val="20"/>
              </w:rPr>
            </w:pPr>
            <w:r w:rsidRPr="00B61367">
              <w:rPr>
                <w:rFonts w:cstheme="minorHAnsi"/>
                <w:color w:val="000000"/>
                <w:szCs w:val="22"/>
              </w:rPr>
              <w:t>Managing an employee on return to work</w:t>
            </w:r>
          </w:p>
        </w:tc>
        <w:tc>
          <w:tcPr>
            <w:tcW w:w="2165" w:type="dxa"/>
          </w:tcPr>
          <w:p w14:paraId="6C35485D" w14:textId="77777777" w:rsidR="000D2C5F" w:rsidRDefault="000D2C5F" w:rsidP="004F7DEE">
            <w:pPr>
              <w:pStyle w:val="TableText"/>
              <w:jc w:val="right"/>
            </w:pPr>
            <w:r>
              <w:t>68.6% (24)</w:t>
            </w:r>
          </w:p>
        </w:tc>
        <w:tc>
          <w:tcPr>
            <w:tcW w:w="2167" w:type="dxa"/>
          </w:tcPr>
          <w:p w14:paraId="53260BD9" w14:textId="77777777" w:rsidR="000D2C5F" w:rsidRDefault="000D2C5F" w:rsidP="004F7DEE">
            <w:pPr>
              <w:pStyle w:val="TableText"/>
              <w:jc w:val="right"/>
            </w:pPr>
            <w:r>
              <w:t>61.9% (13)</w:t>
            </w:r>
          </w:p>
        </w:tc>
      </w:tr>
      <w:tr w:rsidR="000D2C5F" w14:paraId="121E76C2" w14:textId="77777777" w:rsidTr="00B70F16">
        <w:trPr>
          <w:cantSplit w:val="0"/>
          <w:trHeight w:val="422"/>
        </w:trPr>
        <w:tc>
          <w:tcPr>
            <w:tcW w:w="4585" w:type="dxa"/>
            <w:vAlign w:val="bottom"/>
          </w:tcPr>
          <w:p w14:paraId="4CAA091A" w14:textId="77777777" w:rsidR="000D2C5F" w:rsidRPr="00B61367" w:rsidRDefault="000D2C5F" w:rsidP="004F7DEE">
            <w:pPr>
              <w:pStyle w:val="TableText"/>
              <w:rPr>
                <w:rFonts w:cstheme="minorHAnsi"/>
                <w:szCs w:val="20"/>
              </w:rPr>
            </w:pPr>
            <w:r w:rsidRPr="00B61367">
              <w:rPr>
                <w:rFonts w:cstheme="minorHAnsi"/>
                <w:color w:val="000000"/>
                <w:szCs w:val="22"/>
              </w:rPr>
              <w:t xml:space="preserve">Identifying suitable duties and reasonable adjustments </w:t>
            </w:r>
          </w:p>
        </w:tc>
        <w:tc>
          <w:tcPr>
            <w:tcW w:w="2165" w:type="dxa"/>
          </w:tcPr>
          <w:p w14:paraId="322C0496" w14:textId="77777777" w:rsidR="000D2C5F" w:rsidRDefault="000D2C5F" w:rsidP="004F7DEE">
            <w:pPr>
              <w:pStyle w:val="TableText"/>
              <w:jc w:val="right"/>
            </w:pPr>
            <w:r>
              <w:t>57.1% (20)</w:t>
            </w:r>
          </w:p>
        </w:tc>
        <w:tc>
          <w:tcPr>
            <w:tcW w:w="2167" w:type="dxa"/>
          </w:tcPr>
          <w:p w14:paraId="5DB8B5AC" w14:textId="77777777" w:rsidR="000D2C5F" w:rsidRDefault="000D2C5F" w:rsidP="004F7DEE">
            <w:pPr>
              <w:pStyle w:val="TableText"/>
              <w:jc w:val="right"/>
            </w:pPr>
            <w:r>
              <w:t>61.9% (13)</w:t>
            </w:r>
          </w:p>
        </w:tc>
      </w:tr>
      <w:tr w:rsidR="000D2C5F" w14:paraId="27DAC425" w14:textId="77777777" w:rsidTr="00B70F16">
        <w:trPr>
          <w:cantSplit w:val="0"/>
          <w:trHeight w:val="650"/>
        </w:trPr>
        <w:tc>
          <w:tcPr>
            <w:tcW w:w="4585" w:type="dxa"/>
            <w:vAlign w:val="bottom"/>
          </w:tcPr>
          <w:p w14:paraId="35BE99D7" w14:textId="77777777" w:rsidR="000D2C5F" w:rsidRPr="00B61367" w:rsidRDefault="000D2C5F" w:rsidP="004F7DEE">
            <w:pPr>
              <w:pStyle w:val="TableText"/>
              <w:rPr>
                <w:rFonts w:cstheme="minorHAnsi"/>
                <w:szCs w:val="20"/>
              </w:rPr>
            </w:pPr>
            <w:r w:rsidRPr="00B61367">
              <w:rPr>
                <w:rFonts w:cstheme="minorHAnsi"/>
                <w:color w:val="000000"/>
                <w:szCs w:val="22"/>
              </w:rPr>
              <w:t xml:space="preserve">Finding information you need on your responsibilities as a supervisor </w:t>
            </w:r>
          </w:p>
        </w:tc>
        <w:tc>
          <w:tcPr>
            <w:tcW w:w="2165" w:type="dxa"/>
          </w:tcPr>
          <w:p w14:paraId="6C208AC5" w14:textId="77777777" w:rsidR="000D2C5F" w:rsidRDefault="000D2C5F" w:rsidP="004F7DEE">
            <w:pPr>
              <w:pStyle w:val="TableText"/>
              <w:jc w:val="right"/>
            </w:pPr>
            <w:r>
              <w:t>65.7% (23)</w:t>
            </w:r>
          </w:p>
        </w:tc>
        <w:tc>
          <w:tcPr>
            <w:tcW w:w="2167" w:type="dxa"/>
          </w:tcPr>
          <w:p w14:paraId="37789437" w14:textId="77777777" w:rsidR="000D2C5F" w:rsidRDefault="000D2C5F" w:rsidP="004F7DEE">
            <w:pPr>
              <w:pStyle w:val="TableText"/>
              <w:jc w:val="right"/>
            </w:pPr>
            <w:r>
              <w:t>66.7% (14)</w:t>
            </w:r>
          </w:p>
        </w:tc>
      </w:tr>
    </w:tbl>
    <w:p w14:paraId="1D296A8B" w14:textId="3BB659C8" w:rsidR="000D2C5F" w:rsidRDefault="00B70F16" w:rsidP="00E13A0A">
      <w:pPr>
        <w:spacing w:after="0" w:line="240" w:lineRule="auto"/>
        <w:rPr>
          <w:sz w:val="16"/>
        </w:rPr>
      </w:pPr>
      <w:r w:rsidRPr="00DE294E">
        <w:rPr>
          <w:sz w:val="16"/>
        </w:rPr>
        <w:t xml:space="preserve">Note: </w:t>
      </w:r>
      <w:r>
        <w:rPr>
          <w:sz w:val="16"/>
        </w:rPr>
        <w:t xml:space="preserve">We discourage direct comparison between the Treatment and Comparison Groups because of possible differences in how these groups were selected. See introduction to this appendix for further details. </w:t>
      </w:r>
      <w:r w:rsidRPr="00DE294E">
        <w:rPr>
          <w:sz w:val="16"/>
        </w:rPr>
        <w:t>The percentages are based on those who answered the question.</w:t>
      </w:r>
    </w:p>
    <w:p w14:paraId="5D9F0EC4" w14:textId="1DEA57D4" w:rsidR="00C06838" w:rsidRDefault="00C06838">
      <w:pPr>
        <w:spacing w:before="0" w:after="0" w:line="240" w:lineRule="auto"/>
        <w:rPr>
          <w:sz w:val="16"/>
        </w:rPr>
      </w:pPr>
      <w:r>
        <w:rPr>
          <w:sz w:val="16"/>
        </w:rPr>
        <w:br w:type="page"/>
      </w:r>
    </w:p>
    <w:p w14:paraId="1D51B64C" w14:textId="750D9449" w:rsidR="001775CD" w:rsidRDefault="001775CD" w:rsidP="001775CD">
      <w:pPr>
        <w:pStyle w:val="Caption"/>
        <w:ind w:right="-340"/>
      </w:pPr>
      <w:r>
        <w:lastRenderedPageBreak/>
        <w:t xml:space="preserve">Table </w:t>
      </w:r>
      <w:r w:rsidR="00E266C7">
        <w:t>8</w:t>
      </w:r>
      <w:r>
        <w:t xml:space="preserve"> </w:t>
      </w:r>
      <w:r w:rsidRPr="00D2284C">
        <w:t>Supervisor confidence by return to work experience (supervisor survey, both agencies, treatment group only)</w:t>
      </w:r>
    </w:p>
    <w:tbl>
      <w:tblPr>
        <w:tblStyle w:val="DefaultTable"/>
        <w:tblW w:w="8867" w:type="dxa"/>
        <w:tblLayout w:type="fixed"/>
        <w:tblLook w:val="0420" w:firstRow="1" w:lastRow="0" w:firstColumn="0" w:lastColumn="0" w:noHBand="0" w:noVBand="1"/>
        <w:tblCaption w:val="Table 8. Supervisor confidence by return to work experience (supervisor survey, both agencies, treatment group only)"/>
        <w:tblDescription w:val="Table 8 shows supervisors reporting highly or completely confident in various aspects of employee support, for the treatment group only, across both agencies."/>
      </w:tblPr>
      <w:tblGrid>
        <w:gridCol w:w="4561"/>
        <w:gridCol w:w="2153"/>
        <w:gridCol w:w="2153"/>
      </w:tblGrid>
      <w:tr w:rsidR="004C3007" w:rsidRPr="00DE294E" w14:paraId="141D98F2" w14:textId="77777777" w:rsidTr="004C3007">
        <w:trPr>
          <w:cnfStyle w:val="100000000000" w:firstRow="1" w:lastRow="0" w:firstColumn="0" w:lastColumn="0" w:oddVBand="0" w:evenVBand="0" w:oddHBand="0" w:evenHBand="0" w:firstRowFirstColumn="0" w:firstRowLastColumn="0" w:lastRowFirstColumn="0" w:lastRowLastColumn="0"/>
          <w:cantSplit w:val="0"/>
          <w:trHeight w:val="427"/>
          <w:tblHeader/>
        </w:trPr>
        <w:tc>
          <w:tcPr>
            <w:tcW w:w="4561" w:type="dxa"/>
            <w:shd w:val="clear" w:color="auto" w:fill="2158A8" w:themeFill="accent1"/>
          </w:tcPr>
          <w:p w14:paraId="3A3C1021" w14:textId="77777777" w:rsidR="004C3007" w:rsidRPr="00DE294E" w:rsidRDefault="004C3007" w:rsidP="008D61D8">
            <w:pPr>
              <w:pStyle w:val="TableText"/>
              <w:rPr>
                <w:b w:val="0"/>
                <w:color w:val="FFFFFF" w:themeColor="background1"/>
              </w:rPr>
            </w:pPr>
            <w:r w:rsidRPr="00DE294E">
              <w:rPr>
                <w:b w:val="0"/>
                <w:color w:val="FFFFFF" w:themeColor="background1"/>
              </w:rPr>
              <w:t>Per cent highly/completely confident</w:t>
            </w:r>
          </w:p>
        </w:tc>
        <w:tc>
          <w:tcPr>
            <w:tcW w:w="2153" w:type="dxa"/>
            <w:shd w:val="clear" w:color="auto" w:fill="2158A8" w:themeFill="accent1"/>
            <w:vAlign w:val="center"/>
          </w:tcPr>
          <w:p w14:paraId="2D4386D9" w14:textId="77777777" w:rsidR="004C3007" w:rsidRPr="00DE294E" w:rsidRDefault="004C3007" w:rsidP="008D61D8">
            <w:pPr>
              <w:pStyle w:val="TableText"/>
              <w:jc w:val="right"/>
              <w:rPr>
                <w:b w:val="0"/>
                <w:color w:val="FFFFFF" w:themeColor="background1"/>
              </w:rPr>
            </w:pPr>
            <w:r w:rsidRPr="00DE294E">
              <w:rPr>
                <w:b w:val="0"/>
                <w:color w:val="FFFFFF" w:themeColor="background1"/>
              </w:rPr>
              <w:t>First time (n=8)</w:t>
            </w:r>
          </w:p>
        </w:tc>
        <w:tc>
          <w:tcPr>
            <w:tcW w:w="2153" w:type="dxa"/>
            <w:shd w:val="clear" w:color="auto" w:fill="2158A8" w:themeFill="accent1"/>
            <w:vAlign w:val="center"/>
          </w:tcPr>
          <w:p w14:paraId="129909E7" w14:textId="77777777" w:rsidR="004C3007" w:rsidRPr="00DE294E" w:rsidRDefault="004C3007" w:rsidP="008D61D8">
            <w:pPr>
              <w:pStyle w:val="TableText"/>
              <w:jc w:val="right"/>
              <w:rPr>
                <w:b w:val="0"/>
                <w:color w:val="FFFFFF" w:themeColor="background1"/>
              </w:rPr>
            </w:pPr>
            <w:r w:rsidRPr="00DE294E">
              <w:rPr>
                <w:b w:val="0"/>
                <w:color w:val="FFFFFF" w:themeColor="background1"/>
              </w:rPr>
              <w:t>Experienced (n=13)</w:t>
            </w:r>
          </w:p>
        </w:tc>
      </w:tr>
      <w:tr w:rsidR="004C3007" w14:paraId="4C7B54B3" w14:textId="77777777" w:rsidTr="004C3007">
        <w:trPr>
          <w:cantSplit w:val="0"/>
          <w:trHeight w:val="658"/>
        </w:trPr>
        <w:tc>
          <w:tcPr>
            <w:tcW w:w="4561" w:type="dxa"/>
            <w:vAlign w:val="bottom"/>
          </w:tcPr>
          <w:p w14:paraId="4E812DF7" w14:textId="77777777" w:rsidR="004C3007" w:rsidRPr="00B61367" w:rsidRDefault="004C3007" w:rsidP="008D61D8">
            <w:pPr>
              <w:pStyle w:val="TableText"/>
              <w:rPr>
                <w:rFonts w:cstheme="minorHAnsi"/>
                <w:szCs w:val="20"/>
              </w:rPr>
            </w:pPr>
            <w:r w:rsidRPr="00B61367">
              <w:rPr>
                <w:rFonts w:cstheme="minorHAnsi"/>
                <w:color w:val="000000"/>
                <w:szCs w:val="22"/>
              </w:rPr>
              <w:t xml:space="preserve">Supporting an employee on long-term sickness absence </w:t>
            </w:r>
          </w:p>
        </w:tc>
        <w:tc>
          <w:tcPr>
            <w:tcW w:w="2153" w:type="dxa"/>
          </w:tcPr>
          <w:p w14:paraId="4CCD4375" w14:textId="77777777" w:rsidR="004C3007" w:rsidRDefault="004C3007" w:rsidP="008D61D8">
            <w:pPr>
              <w:pStyle w:val="TableText"/>
              <w:jc w:val="right"/>
            </w:pPr>
            <w:r>
              <w:t>37.5% (3)</w:t>
            </w:r>
          </w:p>
        </w:tc>
        <w:tc>
          <w:tcPr>
            <w:tcW w:w="2153" w:type="dxa"/>
          </w:tcPr>
          <w:p w14:paraId="79A1BA77" w14:textId="77777777" w:rsidR="004C3007" w:rsidRDefault="004C3007" w:rsidP="008D61D8">
            <w:pPr>
              <w:pStyle w:val="TableText"/>
              <w:jc w:val="right"/>
            </w:pPr>
            <w:r>
              <w:t>61.5% (8)</w:t>
            </w:r>
          </w:p>
        </w:tc>
      </w:tr>
      <w:tr w:rsidR="004C3007" w14:paraId="4F4B6746" w14:textId="77777777" w:rsidTr="004C3007">
        <w:trPr>
          <w:cantSplit w:val="0"/>
          <w:trHeight w:val="427"/>
        </w:trPr>
        <w:tc>
          <w:tcPr>
            <w:tcW w:w="4561" w:type="dxa"/>
            <w:vAlign w:val="bottom"/>
          </w:tcPr>
          <w:p w14:paraId="326D3F67" w14:textId="77777777" w:rsidR="004C3007" w:rsidRPr="00B61367" w:rsidRDefault="004C3007" w:rsidP="008D61D8">
            <w:pPr>
              <w:pStyle w:val="TableText"/>
              <w:rPr>
                <w:rFonts w:cstheme="minorHAnsi"/>
                <w:szCs w:val="20"/>
              </w:rPr>
            </w:pPr>
            <w:r w:rsidRPr="00B61367">
              <w:rPr>
                <w:rFonts w:cstheme="minorHAnsi"/>
                <w:color w:val="000000"/>
                <w:szCs w:val="22"/>
              </w:rPr>
              <w:t>Managing an employee on return to work</w:t>
            </w:r>
          </w:p>
        </w:tc>
        <w:tc>
          <w:tcPr>
            <w:tcW w:w="2153" w:type="dxa"/>
          </w:tcPr>
          <w:p w14:paraId="24262D3C" w14:textId="77777777" w:rsidR="004C3007" w:rsidRDefault="004C3007" w:rsidP="008D61D8">
            <w:pPr>
              <w:pStyle w:val="TableText"/>
              <w:jc w:val="right"/>
            </w:pPr>
            <w:r>
              <w:t>62.5% (5)</w:t>
            </w:r>
          </w:p>
        </w:tc>
        <w:tc>
          <w:tcPr>
            <w:tcW w:w="2153" w:type="dxa"/>
          </w:tcPr>
          <w:p w14:paraId="67A20FF7" w14:textId="77777777" w:rsidR="004C3007" w:rsidRDefault="004C3007" w:rsidP="008D61D8">
            <w:pPr>
              <w:pStyle w:val="TableText"/>
              <w:jc w:val="right"/>
            </w:pPr>
            <w:r w:rsidRPr="00834873">
              <w:t>61.5%</w:t>
            </w:r>
            <w:r>
              <w:t xml:space="preserve"> (8)</w:t>
            </w:r>
          </w:p>
        </w:tc>
      </w:tr>
      <w:tr w:rsidR="004C3007" w14:paraId="0DDABCB4" w14:textId="77777777" w:rsidTr="004C3007">
        <w:trPr>
          <w:cantSplit w:val="0"/>
          <w:trHeight w:val="427"/>
        </w:trPr>
        <w:tc>
          <w:tcPr>
            <w:tcW w:w="4561" w:type="dxa"/>
            <w:vAlign w:val="bottom"/>
          </w:tcPr>
          <w:p w14:paraId="1AC5BB87" w14:textId="77777777" w:rsidR="004C3007" w:rsidRPr="00B61367" w:rsidRDefault="004C3007" w:rsidP="008D61D8">
            <w:pPr>
              <w:pStyle w:val="TableText"/>
              <w:rPr>
                <w:rFonts w:cstheme="minorHAnsi"/>
                <w:szCs w:val="20"/>
              </w:rPr>
            </w:pPr>
            <w:r w:rsidRPr="00B61367">
              <w:rPr>
                <w:rFonts w:cstheme="minorHAnsi"/>
                <w:color w:val="000000"/>
                <w:szCs w:val="22"/>
              </w:rPr>
              <w:t xml:space="preserve">Identifying suitable duties and reasonable adjustments </w:t>
            </w:r>
          </w:p>
        </w:tc>
        <w:tc>
          <w:tcPr>
            <w:tcW w:w="2153" w:type="dxa"/>
          </w:tcPr>
          <w:p w14:paraId="2EB7EE61" w14:textId="77777777" w:rsidR="004C3007" w:rsidRDefault="004C3007" w:rsidP="008D61D8">
            <w:pPr>
              <w:pStyle w:val="TableText"/>
              <w:jc w:val="right"/>
            </w:pPr>
            <w:r>
              <w:t>62.5% (5)</w:t>
            </w:r>
          </w:p>
        </w:tc>
        <w:tc>
          <w:tcPr>
            <w:tcW w:w="2153" w:type="dxa"/>
          </w:tcPr>
          <w:p w14:paraId="6140CBE3" w14:textId="77777777" w:rsidR="004C3007" w:rsidRDefault="004C3007" w:rsidP="008D61D8">
            <w:pPr>
              <w:pStyle w:val="TableText"/>
              <w:jc w:val="right"/>
            </w:pPr>
            <w:r w:rsidRPr="00834873">
              <w:t>61.5%</w:t>
            </w:r>
            <w:r>
              <w:t xml:space="preserve"> (8)</w:t>
            </w:r>
          </w:p>
        </w:tc>
      </w:tr>
      <w:tr w:rsidR="004C3007" w14:paraId="5F199D0F" w14:textId="77777777" w:rsidTr="004C3007">
        <w:trPr>
          <w:cantSplit w:val="0"/>
          <w:trHeight w:val="658"/>
        </w:trPr>
        <w:tc>
          <w:tcPr>
            <w:tcW w:w="4561" w:type="dxa"/>
            <w:vAlign w:val="bottom"/>
          </w:tcPr>
          <w:p w14:paraId="1B85F4D3" w14:textId="77777777" w:rsidR="004C3007" w:rsidRPr="00B61367" w:rsidRDefault="004C3007" w:rsidP="008D61D8">
            <w:pPr>
              <w:pStyle w:val="TableText"/>
              <w:rPr>
                <w:rFonts w:cstheme="minorHAnsi"/>
                <w:szCs w:val="20"/>
              </w:rPr>
            </w:pPr>
            <w:r w:rsidRPr="00B61367">
              <w:rPr>
                <w:rFonts w:cstheme="minorHAnsi"/>
                <w:color w:val="000000"/>
                <w:szCs w:val="22"/>
              </w:rPr>
              <w:t xml:space="preserve">Finding information you need on your responsibilities as a supervisor </w:t>
            </w:r>
          </w:p>
        </w:tc>
        <w:tc>
          <w:tcPr>
            <w:tcW w:w="2153" w:type="dxa"/>
          </w:tcPr>
          <w:p w14:paraId="7D0DF54D" w14:textId="77777777" w:rsidR="004C3007" w:rsidRDefault="004C3007" w:rsidP="008D61D8">
            <w:pPr>
              <w:pStyle w:val="TableText"/>
              <w:jc w:val="right"/>
            </w:pPr>
            <w:r>
              <w:t>62.5% (5)</w:t>
            </w:r>
          </w:p>
        </w:tc>
        <w:tc>
          <w:tcPr>
            <w:tcW w:w="2153" w:type="dxa"/>
          </w:tcPr>
          <w:p w14:paraId="1B888316" w14:textId="77777777" w:rsidR="004C3007" w:rsidRDefault="004C3007" w:rsidP="008D61D8">
            <w:pPr>
              <w:pStyle w:val="TableText"/>
              <w:jc w:val="right"/>
            </w:pPr>
            <w:r>
              <w:t>69.2% (9)</w:t>
            </w:r>
          </w:p>
        </w:tc>
      </w:tr>
    </w:tbl>
    <w:p w14:paraId="21E400A2" w14:textId="2B654AC1" w:rsidR="004C3007" w:rsidRPr="00E13A0A" w:rsidRDefault="004C3007" w:rsidP="00E13A0A">
      <w:pPr>
        <w:spacing w:after="0" w:line="240" w:lineRule="auto"/>
        <w:rPr>
          <w:sz w:val="16"/>
        </w:rPr>
      </w:pPr>
      <w:r w:rsidRPr="00E13A0A">
        <w:rPr>
          <w:sz w:val="16"/>
        </w:rPr>
        <w:t>Note: The percentages are based on those who answered the question.</w:t>
      </w:r>
    </w:p>
    <w:p w14:paraId="571E2A35" w14:textId="77777777" w:rsidR="004C3007" w:rsidRDefault="004C3007" w:rsidP="000D2C5F"/>
    <w:p w14:paraId="19B4A53E" w14:textId="77777777" w:rsidR="00635EAA" w:rsidRDefault="00635EAA">
      <w:pPr>
        <w:spacing w:before="0" w:after="0" w:line="240" w:lineRule="auto"/>
      </w:pPr>
      <w:r>
        <w:br w:type="page"/>
      </w:r>
    </w:p>
    <w:p w14:paraId="7685DA30" w14:textId="484C6BB1" w:rsidR="001775CD" w:rsidRDefault="001775CD" w:rsidP="004028AF">
      <w:pPr>
        <w:pStyle w:val="Caption"/>
      </w:pPr>
      <w:r>
        <w:lastRenderedPageBreak/>
        <w:t xml:space="preserve">Table </w:t>
      </w:r>
      <w:r w:rsidR="00E266C7">
        <w:t>9</w:t>
      </w:r>
      <w:r>
        <w:t xml:space="preserve"> </w:t>
      </w:r>
      <w:r w:rsidRPr="00BD4A40">
        <w:t>Rating of reference materials among those who read the materials (supervisor survey, both agencies</w:t>
      </w:r>
    </w:p>
    <w:tbl>
      <w:tblPr>
        <w:tblStyle w:val="DefaultTable"/>
        <w:tblW w:w="8780" w:type="dxa"/>
        <w:tblLayout w:type="fixed"/>
        <w:tblLook w:val="0420" w:firstRow="1" w:lastRow="0" w:firstColumn="0" w:lastColumn="0" w:noHBand="0" w:noVBand="1"/>
        <w:tblCaption w:val="Table 8. Supervisor confidence by return to work experience (supervisor survey, both agencies, treatment group only)"/>
        <w:tblDescription w:val="Table nine shows the proportions of supervisors reporting they agree or strongly agree with statements about the materials, for both agencies."/>
      </w:tblPr>
      <w:tblGrid>
        <w:gridCol w:w="6663"/>
        <w:gridCol w:w="2117"/>
      </w:tblGrid>
      <w:tr w:rsidR="004028AF" w:rsidRPr="000D6C9F" w14:paraId="2306BCF1" w14:textId="77777777" w:rsidTr="004028AF">
        <w:trPr>
          <w:cnfStyle w:val="100000000000" w:firstRow="1" w:lastRow="0" w:firstColumn="0" w:lastColumn="0" w:oddVBand="0" w:evenVBand="0" w:oddHBand="0" w:evenHBand="0" w:firstRowFirstColumn="0" w:firstRowLastColumn="0" w:lastRowFirstColumn="0" w:lastRowLastColumn="0"/>
          <w:cantSplit w:val="0"/>
          <w:trHeight w:val="430"/>
          <w:tblHeader/>
        </w:trPr>
        <w:tc>
          <w:tcPr>
            <w:tcW w:w="6663" w:type="dxa"/>
            <w:shd w:val="clear" w:color="auto" w:fill="2158A8" w:themeFill="accent1"/>
          </w:tcPr>
          <w:p w14:paraId="77E93278" w14:textId="77777777" w:rsidR="004028AF" w:rsidRPr="00DE294E" w:rsidRDefault="004028AF" w:rsidP="008D61D8">
            <w:pPr>
              <w:pStyle w:val="TableText"/>
              <w:rPr>
                <w:b w:val="0"/>
                <w:color w:val="FFFFFF" w:themeColor="background1"/>
              </w:rPr>
            </w:pPr>
            <w:r w:rsidRPr="00DE294E">
              <w:rPr>
                <w:b w:val="0"/>
                <w:color w:val="FFFFFF" w:themeColor="background1"/>
              </w:rPr>
              <w:t>Per cent agreed</w:t>
            </w:r>
            <w:r>
              <w:rPr>
                <w:b w:val="0"/>
                <w:color w:val="FFFFFF" w:themeColor="background1"/>
              </w:rPr>
              <w:t>/strongly agreed</w:t>
            </w:r>
          </w:p>
        </w:tc>
        <w:tc>
          <w:tcPr>
            <w:tcW w:w="2117" w:type="dxa"/>
            <w:shd w:val="clear" w:color="auto" w:fill="2158A8" w:themeFill="accent1"/>
            <w:vAlign w:val="center"/>
          </w:tcPr>
          <w:p w14:paraId="2ABCAB5C" w14:textId="77777777" w:rsidR="004028AF" w:rsidRPr="000D6C9F" w:rsidRDefault="004028AF" w:rsidP="008D61D8">
            <w:pPr>
              <w:pStyle w:val="TableText"/>
              <w:jc w:val="right"/>
              <w:rPr>
                <w:b w:val="0"/>
                <w:color w:val="FFFFFF" w:themeColor="background1"/>
              </w:rPr>
            </w:pPr>
            <w:r w:rsidRPr="000D6C9F">
              <w:rPr>
                <w:b w:val="0"/>
                <w:color w:val="FFFFFF" w:themeColor="background1"/>
              </w:rPr>
              <w:t>Per cent (n)</w:t>
            </w:r>
          </w:p>
        </w:tc>
      </w:tr>
      <w:tr w:rsidR="004028AF" w14:paraId="4C462146" w14:textId="77777777" w:rsidTr="004028AF">
        <w:trPr>
          <w:cantSplit w:val="0"/>
          <w:trHeight w:val="488"/>
        </w:trPr>
        <w:tc>
          <w:tcPr>
            <w:tcW w:w="6663" w:type="dxa"/>
            <w:vAlign w:val="bottom"/>
          </w:tcPr>
          <w:p w14:paraId="548B3F31" w14:textId="77777777" w:rsidR="004028AF" w:rsidRPr="00B61367" w:rsidRDefault="004028AF" w:rsidP="008D61D8">
            <w:pPr>
              <w:pStyle w:val="TableText"/>
              <w:rPr>
                <w:rFonts w:cstheme="minorHAnsi"/>
                <w:i/>
                <w:color w:val="000000"/>
                <w:szCs w:val="22"/>
              </w:rPr>
            </w:pPr>
            <w:r w:rsidRPr="00B61367">
              <w:rPr>
                <w:rFonts w:cstheme="minorHAnsi"/>
                <w:i/>
                <w:color w:val="000000"/>
                <w:szCs w:val="22"/>
              </w:rPr>
              <w:t xml:space="preserve">Read the </w:t>
            </w:r>
            <w:r w:rsidRPr="009E3BFF">
              <w:rPr>
                <w:i/>
                <w:color w:val="auto"/>
              </w:rPr>
              <w:t>return to work</w:t>
            </w:r>
            <w:r w:rsidRPr="00B61367">
              <w:rPr>
                <w:rFonts w:cstheme="minorHAnsi"/>
                <w:i/>
                <w:color w:val="000000"/>
                <w:szCs w:val="22"/>
              </w:rPr>
              <w:t xml:space="preserve"> checklist (n=16)</w:t>
            </w:r>
          </w:p>
        </w:tc>
        <w:tc>
          <w:tcPr>
            <w:tcW w:w="2117" w:type="dxa"/>
          </w:tcPr>
          <w:p w14:paraId="24222084" w14:textId="77777777" w:rsidR="004028AF" w:rsidRDefault="004028AF" w:rsidP="008D61D8">
            <w:pPr>
              <w:pStyle w:val="TableText"/>
              <w:jc w:val="right"/>
            </w:pPr>
          </w:p>
        </w:tc>
      </w:tr>
      <w:tr w:rsidR="004028AF" w14:paraId="145B944A" w14:textId="77777777" w:rsidTr="004028AF">
        <w:trPr>
          <w:cantSplit w:val="0"/>
          <w:trHeight w:val="488"/>
        </w:trPr>
        <w:tc>
          <w:tcPr>
            <w:tcW w:w="6663" w:type="dxa"/>
            <w:vAlign w:val="bottom"/>
          </w:tcPr>
          <w:p w14:paraId="3977528C" w14:textId="77777777" w:rsidR="004028AF" w:rsidRPr="00B61367" w:rsidRDefault="004028AF" w:rsidP="008D61D8">
            <w:pPr>
              <w:pStyle w:val="TableText"/>
              <w:ind w:left="720"/>
              <w:rPr>
                <w:rFonts w:cstheme="minorHAnsi"/>
                <w:szCs w:val="20"/>
              </w:rPr>
            </w:pPr>
            <w:r w:rsidRPr="00B61367">
              <w:rPr>
                <w:rFonts w:cstheme="minorHAnsi"/>
                <w:color w:val="000000"/>
                <w:szCs w:val="22"/>
              </w:rPr>
              <w:t xml:space="preserve">I found the information valuable </w:t>
            </w:r>
          </w:p>
        </w:tc>
        <w:tc>
          <w:tcPr>
            <w:tcW w:w="2117" w:type="dxa"/>
          </w:tcPr>
          <w:p w14:paraId="5DE42490" w14:textId="77777777" w:rsidR="004028AF" w:rsidRDefault="004028AF" w:rsidP="008D61D8">
            <w:pPr>
              <w:pStyle w:val="TableText"/>
              <w:jc w:val="right"/>
            </w:pPr>
            <w:r>
              <w:t>81.3% (13)</w:t>
            </w:r>
          </w:p>
        </w:tc>
      </w:tr>
      <w:tr w:rsidR="004028AF" w14:paraId="54D2D8FC" w14:textId="77777777" w:rsidTr="004028AF">
        <w:trPr>
          <w:cantSplit w:val="0"/>
          <w:trHeight w:val="488"/>
        </w:trPr>
        <w:tc>
          <w:tcPr>
            <w:tcW w:w="6663" w:type="dxa"/>
            <w:vAlign w:val="bottom"/>
          </w:tcPr>
          <w:p w14:paraId="1854848C" w14:textId="77777777" w:rsidR="004028AF" w:rsidRPr="00B61367" w:rsidRDefault="004028AF" w:rsidP="008D61D8">
            <w:pPr>
              <w:pStyle w:val="TableText"/>
              <w:ind w:left="720"/>
              <w:rPr>
                <w:rFonts w:cstheme="minorHAnsi"/>
                <w:szCs w:val="20"/>
              </w:rPr>
            </w:pPr>
            <w:r w:rsidRPr="00B61367">
              <w:rPr>
                <w:rFonts w:cstheme="minorHAnsi"/>
                <w:color w:val="000000"/>
                <w:szCs w:val="22"/>
              </w:rPr>
              <w:t xml:space="preserve">The checklist made it easy for me to keep track of things </w:t>
            </w:r>
          </w:p>
        </w:tc>
        <w:tc>
          <w:tcPr>
            <w:tcW w:w="2117" w:type="dxa"/>
          </w:tcPr>
          <w:p w14:paraId="71EE0F6E" w14:textId="77777777" w:rsidR="004028AF" w:rsidRDefault="004028AF" w:rsidP="008D61D8">
            <w:pPr>
              <w:pStyle w:val="TableText"/>
              <w:jc w:val="right"/>
            </w:pPr>
            <w:r>
              <w:t>68.8% (11)</w:t>
            </w:r>
          </w:p>
        </w:tc>
      </w:tr>
      <w:tr w:rsidR="004028AF" w14:paraId="0256C10C" w14:textId="77777777" w:rsidTr="004028AF">
        <w:trPr>
          <w:cantSplit w:val="0"/>
          <w:trHeight w:val="488"/>
        </w:trPr>
        <w:tc>
          <w:tcPr>
            <w:tcW w:w="6663" w:type="dxa"/>
            <w:vAlign w:val="bottom"/>
          </w:tcPr>
          <w:p w14:paraId="37DB1649" w14:textId="77777777" w:rsidR="004028AF" w:rsidRPr="00B61367" w:rsidRDefault="004028AF" w:rsidP="008D61D8">
            <w:pPr>
              <w:pStyle w:val="TableText"/>
              <w:ind w:left="720"/>
              <w:rPr>
                <w:rFonts w:cstheme="minorHAnsi"/>
                <w:szCs w:val="20"/>
              </w:rPr>
            </w:pPr>
            <w:r w:rsidRPr="00B61367">
              <w:rPr>
                <w:rFonts w:cstheme="minorHAnsi"/>
                <w:color w:val="000000"/>
                <w:szCs w:val="22"/>
              </w:rPr>
              <w:t xml:space="preserve">I would recommend the checklist to others </w:t>
            </w:r>
          </w:p>
        </w:tc>
        <w:tc>
          <w:tcPr>
            <w:tcW w:w="2117" w:type="dxa"/>
          </w:tcPr>
          <w:p w14:paraId="7ECC654A" w14:textId="77777777" w:rsidR="004028AF" w:rsidRDefault="004028AF" w:rsidP="008D61D8">
            <w:pPr>
              <w:pStyle w:val="TableText"/>
              <w:jc w:val="right"/>
            </w:pPr>
            <w:r>
              <w:t>81.3% (13)</w:t>
            </w:r>
          </w:p>
        </w:tc>
      </w:tr>
      <w:tr w:rsidR="004028AF" w14:paraId="291E36A0" w14:textId="77777777" w:rsidTr="004028AF">
        <w:trPr>
          <w:cantSplit w:val="0"/>
          <w:trHeight w:val="488"/>
        </w:trPr>
        <w:tc>
          <w:tcPr>
            <w:tcW w:w="6663" w:type="dxa"/>
            <w:vAlign w:val="bottom"/>
          </w:tcPr>
          <w:p w14:paraId="553891E5" w14:textId="77777777" w:rsidR="004028AF" w:rsidRPr="00B61367" w:rsidRDefault="004028AF" w:rsidP="008D61D8">
            <w:pPr>
              <w:pStyle w:val="TableText"/>
              <w:rPr>
                <w:rFonts w:cstheme="minorHAnsi"/>
                <w:i/>
                <w:szCs w:val="20"/>
              </w:rPr>
            </w:pPr>
            <w:r w:rsidRPr="00B61367">
              <w:rPr>
                <w:rFonts w:cstheme="minorHAnsi"/>
                <w:i/>
                <w:color w:val="000000"/>
                <w:szCs w:val="22"/>
              </w:rPr>
              <w:t>Read the Conversation aid (n=11)</w:t>
            </w:r>
          </w:p>
        </w:tc>
        <w:tc>
          <w:tcPr>
            <w:tcW w:w="2117" w:type="dxa"/>
          </w:tcPr>
          <w:p w14:paraId="589361DD" w14:textId="77777777" w:rsidR="004028AF" w:rsidRDefault="004028AF" w:rsidP="008D61D8">
            <w:pPr>
              <w:pStyle w:val="TableText"/>
              <w:jc w:val="right"/>
            </w:pPr>
          </w:p>
        </w:tc>
      </w:tr>
      <w:tr w:rsidR="004028AF" w14:paraId="11EE6135" w14:textId="77777777" w:rsidTr="004028AF">
        <w:trPr>
          <w:cantSplit w:val="0"/>
          <w:trHeight w:val="488"/>
        </w:trPr>
        <w:tc>
          <w:tcPr>
            <w:tcW w:w="6663" w:type="dxa"/>
            <w:vAlign w:val="bottom"/>
          </w:tcPr>
          <w:p w14:paraId="07225BB7"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Makes it easier to have conversations with my employee </w:t>
            </w:r>
          </w:p>
        </w:tc>
        <w:tc>
          <w:tcPr>
            <w:tcW w:w="2117" w:type="dxa"/>
          </w:tcPr>
          <w:p w14:paraId="489B8948" w14:textId="77777777" w:rsidR="004028AF" w:rsidRDefault="004028AF" w:rsidP="008D61D8">
            <w:pPr>
              <w:pStyle w:val="TableText"/>
              <w:jc w:val="right"/>
            </w:pPr>
            <w:r>
              <w:t>72.7% (8)</w:t>
            </w:r>
          </w:p>
        </w:tc>
      </w:tr>
      <w:tr w:rsidR="004028AF" w14:paraId="063F2D0C" w14:textId="77777777" w:rsidTr="004028AF">
        <w:trPr>
          <w:cantSplit w:val="0"/>
          <w:trHeight w:val="488"/>
        </w:trPr>
        <w:tc>
          <w:tcPr>
            <w:tcW w:w="6663" w:type="dxa"/>
            <w:vAlign w:val="bottom"/>
          </w:tcPr>
          <w:p w14:paraId="0113DDC3"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Is easy to understand and follow </w:t>
            </w:r>
          </w:p>
        </w:tc>
        <w:tc>
          <w:tcPr>
            <w:tcW w:w="2117" w:type="dxa"/>
          </w:tcPr>
          <w:p w14:paraId="1908EB7F" w14:textId="77777777" w:rsidR="004028AF" w:rsidRDefault="004028AF" w:rsidP="008D61D8">
            <w:pPr>
              <w:pStyle w:val="TableText"/>
              <w:jc w:val="right"/>
            </w:pPr>
            <w:r>
              <w:t>90.9% (10)</w:t>
            </w:r>
          </w:p>
        </w:tc>
      </w:tr>
      <w:tr w:rsidR="004028AF" w14:paraId="563D28A5" w14:textId="77777777" w:rsidTr="004028AF">
        <w:trPr>
          <w:cantSplit w:val="0"/>
          <w:trHeight w:val="488"/>
        </w:trPr>
        <w:tc>
          <w:tcPr>
            <w:tcW w:w="6663" w:type="dxa"/>
            <w:vAlign w:val="bottom"/>
          </w:tcPr>
          <w:p w14:paraId="40AFEAE5"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I would recommend it to others </w:t>
            </w:r>
          </w:p>
        </w:tc>
        <w:tc>
          <w:tcPr>
            <w:tcW w:w="2117" w:type="dxa"/>
          </w:tcPr>
          <w:p w14:paraId="38EF7A8C" w14:textId="77777777" w:rsidR="004028AF" w:rsidRDefault="004028AF" w:rsidP="008D61D8">
            <w:pPr>
              <w:pStyle w:val="TableText"/>
              <w:jc w:val="right"/>
            </w:pPr>
            <w:r>
              <w:t>81.8% (9)</w:t>
            </w:r>
          </w:p>
        </w:tc>
      </w:tr>
      <w:tr w:rsidR="004028AF" w14:paraId="4708E26E" w14:textId="77777777" w:rsidTr="004028AF">
        <w:trPr>
          <w:cantSplit w:val="0"/>
          <w:trHeight w:val="488"/>
        </w:trPr>
        <w:tc>
          <w:tcPr>
            <w:tcW w:w="6663" w:type="dxa"/>
            <w:vAlign w:val="bottom"/>
          </w:tcPr>
          <w:p w14:paraId="034D2F57" w14:textId="77777777" w:rsidR="004028AF" w:rsidRPr="00B61367" w:rsidRDefault="004028AF" w:rsidP="008D61D8">
            <w:pPr>
              <w:pStyle w:val="TableText"/>
              <w:rPr>
                <w:rFonts w:cstheme="minorHAnsi"/>
                <w:i/>
                <w:color w:val="000000"/>
                <w:szCs w:val="22"/>
              </w:rPr>
            </w:pPr>
            <w:r w:rsidRPr="00B61367">
              <w:rPr>
                <w:rFonts w:cstheme="minorHAnsi"/>
                <w:i/>
                <w:color w:val="000000"/>
                <w:szCs w:val="22"/>
              </w:rPr>
              <w:t>Read the Reasonable Adjustments Guide (n=5)</w:t>
            </w:r>
          </w:p>
        </w:tc>
        <w:tc>
          <w:tcPr>
            <w:tcW w:w="2117" w:type="dxa"/>
          </w:tcPr>
          <w:p w14:paraId="6AE3FA5E" w14:textId="77777777" w:rsidR="004028AF" w:rsidRDefault="004028AF" w:rsidP="008D61D8">
            <w:pPr>
              <w:pStyle w:val="TableText"/>
              <w:jc w:val="right"/>
            </w:pPr>
          </w:p>
        </w:tc>
      </w:tr>
      <w:tr w:rsidR="004028AF" w14:paraId="50B3C006" w14:textId="77777777" w:rsidTr="004028AF">
        <w:trPr>
          <w:cantSplit w:val="0"/>
          <w:trHeight w:val="488"/>
        </w:trPr>
        <w:tc>
          <w:tcPr>
            <w:tcW w:w="6663" w:type="dxa"/>
            <w:vAlign w:val="bottom"/>
          </w:tcPr>
          <w:p w14:paraId="3AE38096"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Helps me to identify suitable duties for my employee </w:t>
            </w:r>
          </w:p>
        </w:tc>
        <w:tc>
          <w:tcPr>
            <w:tcW w:w="2117" w:type="dxa"/>
          </w:tcPr>
          <w:p w14:paraId="64815556" w14:textId="77777777" w:rsidR="004028AF" w:rsidRDefault="004028AF" w:rsidP="008D61D8">
            <w:pPr>
              <w:pStyle w:val="TableText"/>
              <w:jc w:val="right"/>
            </w:pPr>
            <w:r>
              <w:t>80.0% (4)</w:t>
            </w:r>
          </w:p>
        </w:tc>
      </w:tr>
      <w:tr w:rsidR="004028AF" w14:paraId="474FEAFF" w14:textId="77777777" w:rsidTr="004028AF">
        <w:trPr>
          <w:cantSplit w:val="0"/>
          <w:trHeight w:val="488"/>
        </w:trPr>
        <w:tc>
          <w:tcPr>
            <w:tcW w:w="6663" w:type="dxa"/>
            <w:vAlign w:val="bottom"/>
          </w:tcPr>
          <w:p w14:paraId="1ADA82B8"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I will refer to it again if needed </w:t>
            </w:r>
          </w:p>
        </w:tc>
        <w:tc>
          <w:tcPr>
            <w:tcW w:w="2117" w:type="dxa"/>
          </w:tcPr>
          <w:p w14:paraId="5A88A5DD" w14:textId="77777777" w:rsidR="004028AF" w:rsidRDefault="004028AF" w:rsidP="008D61D8">
            <w:pPr>
              <w:pStyle w:val="TableText"/>
              <w:jc w:val="right"/>
            </w:pPr>
            <w:r w:rsidRPr="00CF750E">
              <w:t>80.0% (4)</w:t>
            </w:r>
          </w:p>
        </w:tc>
      </w:tr>
      <w:tr w:rsidR="004028AF" w14:paraId="59128A0C" w14:textId="77777777" w:rsidTr="004028AF">
        <w:trPr>
          <w:cantSplit w:val="0"/>
          <w:trHeight w:val="488"/>
        </w:trPr>
        <w:tc>
          <w:tcPr>
            <w:tcW w:w="6663" w:type="dxa"/>
            <w:vAlign w:val="bottom"/>
          </w:tcPr>
          <w:p w14:paraId="5FF71F10"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I would recommend it to others </w:t>
            </w:r>
          </w:p>
        </w:tc>
        <w:tc>
          <w:tcPr>
            <w:tcW w:w="2117" w:type="dxa"/>
          </w:tcPr>
          <w:p w14:paraId="20B19E4C" w14:textId="77777777" w:rsidR="004028AF" w:rsidRDefault="004028AF" w:rsidP="008D61D8">
            <w:pPr>
              <w:pStyle w:val="TableText"/>
              <w:jc w:val="right"/>
            </w:pPr>
            <w:r w:rsidRPr="00CF750E">
              <w:t>80.0% (4)</w:t>
            </w:r>
          </w:p>
        </w:tc>
      </w:tr>
    </w:tbl>
    <w:p w14:paraId="414528AF" w14:textId="594B1868" w:rsidR="004C3007" w:rsidRPr="00E13A0A" w:rsidRDefault="004C3007" w:rsidP="00E13A0A">
      <w:pPr>
        <w:spacing w:after="0" w:line="240" w:lineRule="auto"/>
        <w:rPr>
          <w:sz w:val="16"/>
        </w:rPr>
      </w:pPr>
      <w:r w:rsidRPr="00E13A0A">
        <w:rPr>
          <w:sz w:val="16"/>
        </w:rPr>
        <w:t>Note: The percentages are based on those who answered the question.</w:t>
      </w:r>
    </w:p>
    <w:p w14:paraId="227CBE16" w14:textId="77777777" w:rsidR="004C3007" w:rsidRDefault="004C3007" w:rsidP="000D2C5F">
      <w:pPr>
        <w:rPr>
          <w:rFonts w:ascii="Helvetica" w:hAnsi="Helvetica"/>
          <w:color w:val="3F3F3F"/>
        </w:rPr>
      </w:pPr>
    </w:p>
    <w:p w14:paraId="4AE75A76" w14:textId="77777777" w:rsidR="000D2C5F" w:rsidRDefault="000D2C5F" w:rsidP="000D2C5F">
      <w:pPr>
        <w:spacing w:before="0" w:after="0" w:line="240" w:lineRule="auto"/>
        <w:rPr>
          <w:rFonts w:ascii="Helvetica" w:hAnsi="Helvetica"/>
          <w:color w:val="3F3F3F"/>
        </w:rPr>
      </w:pPr>
      <w:r>
        <w:rPr>
          <w:rFonts w:ascii="Helvetica" w:hAnsi="Helvetica"/>
          <w:color w:val="3F3F3F"/>
        </w:rPr>
        <w:br w:type="page"/>
      </w:r>
    </w:p>
    <w:p w14:paraId="404914F4" w14:textId="759434D2" w:rsidR="001775CD" w:rsidRDefault="001775CD" w:rsidP="003A3135">
      <w:pPr>
        <w:pStyle w:val="Caption"/>
        <w:ind w:right="-113"/>
      </w:pPr>
      <w:r>
        <w:lastRenderedPageBreak/>
        <w:t xml:space="preserve">Table </w:t>
      </w:r>
      <w:r w:rsidR="003A3135">
        <w:t>10</w:t>
      </w:r>
      <w:r>
        <w:t xml:space="preserve"> </w:t>
      </w:r>
      <w:r w:rsidRPr="00144D9F">
        <w:t>Case manager feedback on reference materials (case manager survey, both agencies)</w:t>
      </w:r>
    </w:p>
    <w:tbl>
      <w:tblPr>
        <w:tblStyle w:val="DefaultTable"/>
        <w:tblW w:w="8647" w:type="dxa"/>
        <w:tblLayout w:type="fixed"/>
        <w:tblLook w:val="0420" w:firstRow="1" w:lastRow="0" w:firstColumn="0" w:lastColumn="0" w:noHBand="0" w:noVBand="1"/>
        <w:tblCaption w:val="Table 10. Case manager feedback on reference materials (case manager survey, both agencies)"/>
        <w:tblDescription w:val="Table ten shows the proportion of case managers who agreed or strongly agreed with various statements about the reerence materials, for both agencies."/>
      </w:tblPr>
      <w:tblGrid>
        <w:gridCol w:w="4453"/>
        <w:gridCol w:w="4194"/>
      </w:tblGrid>
      <w:tr w:rsidR="000F1DF3" w:rsidRPr="00DE294E" w14:paraId="0682A705" w14:textId="77777777" w:rsidTr="003A3135">
        <w:trPr>
          <w:cnfStyle w:val="100000000000" w:firstRow="1" w:lastRow="0" w:firstColumn="0" w:lastColumn="0" w:oddVBand="0" w:evenVBand="0" w:oddHBand="0" w:evenHBand="0" w:firstRowFirstColumn="0" w:firstRowLastColumn="0" w:lastRowFirstColumn="0" w:lastRowLastColumn="0"/>
          <w:cantSplit w:val="0"/>
          <w:trHeight w:val="435"/>
          <w:tblHeader/>
        </w:trPr>
        <w:tc>
          <w:tcPr>
            <w:tcW w:w="4453" w:type="dxa"/>
            <w:shd w:val="clear" w:color="auto" w:fill="2158A8" w:themeFill="accent1"/>
          </w:tcPr>
          <w:p w14:paraId="7D59FC72" w14:textId="77777777" w:rsidR="000F1DF3" w:rsidRPr="00DE294E" w:rsidRDefault="000F1DF3" w:rsidP="000F1DF3">
            <w:pPr>
              <w:pStyle w:val="TableText"/>
              <w:spacing w:before="0"/>
              <w:rPr>
                <w:b w:val="0"/>
                <w:color w:val="FFFFFF" w:themeColor="background1"/>
              </w:rPr>
            </w:pPr>
            <w:r w:rsidRPr="00DE294E">
              <w:rPr>
                <w:b w:val="0"/>
                <w:color w:val="FFFFFF" w:themeColor="background1"/>
              </w:rPr>
              <w:t>Per cent agreed</w:t>
            </w:r>
            <w:r>
              <w:rPr>
                <w:b w:val="0"/>
                <w:color w:val="FFFFFF" w:themeColor="background1"/>
              </w:rPr>
              <w:t>/strongly agreed</w:t>
            </w:r>
          </w:p>
        </w:tc>
        <w:tc>
          <w:tcPr>
            <w:tcW w:w="4194" w:type="dxa"/>
            <w:shd w:val="clear" w:color="auto" w:fill="2158A8" w:themeFill="accent1"/>
            <w:vAlign w:val="center"/>
          </w:tcPr>
          <w:p w14:paraId="4CD445B2" w14:textId="77777777" w:rsidR="000F1DF3" w:rsidRPr="00DE294E" w:rsidRDefault="000F1DF3" w:rsidP="000F1DF3">
            <w:pPr>
              <w:pStyle w:val="TableText"/>
              <w:spacing w:before="0"/>
              <w:jc w:val="right"/>
              <w:rPr>
                <w:b w:val="0"/>
                <w:color w:val="auto"/>
              </w:rPr>
            </w:pPr>
          </w:p>
        </w:tc>
      </w:tr>
      <w:tr w:rsidR="000F1DF3" w14:paraId="47EE3E19" w14:textId="77777777" w:rsidTr="003A3135">
        <w:trPr>
          <w:cantSplit w:val="0"/>
          <w:trHeight w:val="435"/>
        </w:trPr>
        <w:tc>
          <w:tcPr>
            <w:tcW w:w="4453" w:type="dxa"/>
            <w:vAlign w:val="bottom"/>
          </w:tcPr>
          <w:p w14:paraId="5D4E1526" w14:textId="77777777" w:rsidR="000F1DF3" w:rsidRPr="00B61367" w:rsidRDefault="000F1DF3" w:rsidP="000F1DF3">
            <w:pPr>
              <w:pStyle w:val="TableText"/>
              <w:spacing w:before="0"/>
              <w:rPr>
                <w:rFonts w:cstheme="minorHAnsi"/>
                <w:szCs w:val="20"/>
              </w:rPr>
            </w:pPr>
            <w:r w:rsidRPr="00EB203C">
              <w:rPr>
                <w:rFonts w:cstheme="minorHAnsi"/>
                <w:color w:val="000000"/>
                <w:szCs w:val="22"/>
              </w:rPr>
              <w:t>These materials helped me to do my job</w:t>
            </w:r>
          </w:p>
        </w:tc>
        <w:tc>
          <w:tcPr>
            <w:tcW w:w="4194" w:type="dxa"/>
          </w:tcPr>
          <w:p w14:paraId="178E44B3" w14:textId="77777777" w:rsidR="000F1DF3" w:rsidRDefault="000F1DF3" w:rsidP="000F1DF3">
            <w:pPr>
              <w:pStyle w:val="TableText"/>
              <w:spacing w:before="0"/>
              <w:jc w:val="right"/>
            </w:pPr>
            <w:r>
              <w:t>59.4% (19/32)</w:t>
            </w:r>
          </w:p>
        </w:tc>
      </w:tr>
      <w:tr w:rsidR="000F1DF3" w14:paraId="3E2B31DA" w14:textId="77777777" w:rsidTr="003A3135">
        <w:trPr>
          <w:cantSplit w:val="0"/>
          <w:trHeight w:val="671"/>
        </w:trPr>
        <w:tc>
          <w:tcPr>
            <w:tcW w:w="4453" w:type="dxa"/>
            <w:vAlign w:val="bottom"/>
          </w:tcPr>
          <w:p w14:paraId="19D13255" w14:textId="77777777" w:rsidR="000F1DF3" w:rsidRPr="00B61367" w:rsidRDefault="000F1DF3" w:rsidP="000F1DF3">
            <w:pPr>
              <w:pStyle w:val="TableText"/>
              <w:spacing w:before="0"/>
              <w:rPr>
                <w:rFonts w:cstheme="minorHAnsi"/>
                <w:szCs w:val="20"/>
              </w:rPr>
            </w:pPr>
            <w:r w:rsidRPr="00EB203C">
              <w:rPr>
                <w:rFonts w:cstheme="minorHAnsi"/>
                <w:color w:val="000000"/>
                <w:szCs w:val="22"/>
              </w:rPr>
              <w:t>helped me explain to managers what was expected of them in supporting the injured/ill employee</w:t>
            </w:r>
          </w:p>
        </w:tc>
        <w:tc>
          <w:tcPr>
            <w:tcW w:w="4194" w:type="dxa"/>
          </w:tcPr>
          <w:p w14:paraId="098493EA" w14:textId="77777777" w:rsidR="000F1DF3" w:rsidRDefault="000F1DF3" w:rsidP="000F1DF3">
            <w:pPr>
              <w:pStyle w:val="TableText"/>
              <w:spacing w:before="0"/>
              <w:jc w:val="right"/>
            </w:pPr>
            <w:r>
              <w:t>75.0% (24/32)</w:t>
            </w:r>
          </w:p>
        </w:tc>
      </w:tr>
      <w:tr w:rsidR="000F1DF3" w14:paraId="06889643" w14:textId="77777777" w:rsidTr="003A3135">
        <w:trPr>
          <w:cantSplit w:val="0"/>
          <w:trHeight w:val="671"/>
        </w:trPr>
        <w:tc>
          <w:tcPr>
            <w:tcW w:w="4453" w:type="dxa"/>
            <w:vAlign w:val="bottom"/>
          </w:tcPr>
          <w:p w14:paraId="1A245ABB" w14:textId="77777777" w:rsidR="000F1DF3" w:rsidRPr="00B61367" w:rsidRDefault="000F1DF3" w:rsidP="000F1DF3">
            <w:pPr>
              <w:pStyle w:val="TableText"/>
              <w:spacing w:before="0"/>
              <w:rPr>
                <w:rFonts w:cstheme="minorHAnsi"/>
                <w:szCs w:val="20"/>
              </w:rPr>
            </w:pPr>
            <w:r w:rsidRPr="00EB203C">
              <w:rPr>
                <w:rFonts w:cstheme="minorHAnsi"/>
                <w:color w:val="000000"/>
                <w:szCs w:val="22"/>
              </w:rPr>
              <w:t>Contain information that is new for my organisation in managing return to work processes</w:t>
            </w:r>
          </w:p>
        </w:tc>
        <w:tc>
          <w:tcPr>
            <w:tcW w:w="4194" w:type="dxa"/>
          </w:tcPr>
          <w:p w14:paraId="7FB965F0" w14:textId="77777777" w:rsidR="000F1DF3" w:rsidRDefault="000F1DF3" w:rsidP="000F1DF3">
            <w:pPr>
              <w:pStyle w:val="TableText"/>
              <w:spacing w:before="0"/>
              <w:jc w:val="right"/>
            </w:pPr>
            <w:r>
              <w:t>33.3% (11/33)</w:t>
            </w:r>
          </w:p>
        </w:tc>
      </w:tr>
      <w:tr w:rsidR="000F1DF3" w14:paraId="04F53E61" w14:textId="77777777" w:rsidTr="003A3135">
        <w:trPr>
          <w:cantSplit w:val="0"/>
          <w:trHeight w:val="688"/>
        </w:trPr>
        <w:tc>
          <w:tcPr>
            <w:tcW w:w="4453" w:type="dxa"/>
            <w:vAlign w:val="bottom"/>
          </w:tcPr>
          <w:p w14:paraId="40F9355F" w14:textId="77777777" w:rsidR="000F1DF3" w:rsidRPr="00B61367" w:rsidRDefault="000F1DF3" w:rsidP="000F1DF3">
            <w:pPr>
              <w:pStyle w:val="TableText"/>
              <w:spacing w:before="0"/>
              <w:rPr>
                <w:rFonts w:cstheme="minorHAnsi"/>
                <w:szCs w:val="20"/>
              </w:rPr>
            </w:pPr>
            <w:r w:rsidRPr="00EB203C">
              <w:rPr>
                <w:rFonts w:cstheme="minorHAnsi"/>
                <w:color w:val="000000"/>
                <w:szCs w:val="22"/>
              </w:rPr>
              <w:t>are appropriate for managers</w:t>
            </w:r>
            <w:r>
              <w:rPr>
                <w:rFonts w:cstheme="minorHAnsi"/>
                <w:color w:val="000000"/>
                <w:szCs w:val="22"/>
              </w:rPr>
              <w:t xml:space="preserve"> (supervisors)</w:t>
            </w:r>
            <w:r w:rsidRPr="00EB203C">
              <w:rPr>
                <w:rFonts w:cstheme="minorHAnsi"/>
                <w:color w:val="000000"/>
                <w:szCs w:val="22"/>
              </w:rPr>
              <w:t xml:space="preserve"> with a wide range of return to work experiences</w:t>
            </w:r>
          </w:p>
        </w:tc>
        <w:tc>
          <w:tcPr>
            <w:tcW w:w="4194" w:type="dxa"/>
          </w:tcPr>
          <w:p w14:paraId="33815DB9" w14:textId="77777777" w:rsidR="000F1DF3" w:rsidRDefault="000F1DF3" w:rsidP="000F1DF3">
            <w:pPr>
              <w:pStyle w:val="TableText"/>
              <w:spacing w:before="0"/>
              <w:jc w:val="right"/>
            </w:pPr>
            <w:r>
              <w:t>75.8% (25/33)</w:t>
            </w:r>
          </w:p>
        </w:tc>
      </w:tr>
      <w:tr w:rsidR="000F1DF3" w14:paraId="72B95789" w14:textId="77777777" w:rsidTr="003A3135">
        <w:trPr>
          <w:cantSplit w:val="0"/>
          <w:trHeight w:val="671"/>
        </w:trPr>
        <w:tc>
          <w:tcPr>
            <w:tcW w:w="4453" w:type="dxa"/>
            <w:vAlign w:val="bottom"/>
          </w:tcPr>
          <w:p w14:paraId="4F66BD3E" w14:textId="77777777" w:rsidR="000F1DF3" w:rsidRPr="00EB203C" w:rsidRDefault="000F1DF3" w:rsidP="000F1DF3">
            <w:pPr>
              <w:pStyle w:val="TableText"/>
              <w:spacing w:before="0"/>
              <w:rPr>
                <w:rFonts w:cstheme="minorHAnsi"/>
                <w:color w:val="000000"/>
                <w:szCs w:val="22"/>
              </w:rPr>
            </w:pPr>
            <w:r w:rsidRPr="00EB203C">
              <w:rPr>
                <w:rFonts w:cstheme="minorHAnsi"/>
                <w:color w:val="000000"/>
                <w:szCs w:val="22"/>
              </w:rPr>
              <w:t>were suitable for my Department's return to work cases</w:t>
            </w:r>
          </w:p>
        </w:tc>
        <w:tc>
          <w:tcPr>
            <w:tcW w:w="4194" w:type="dxa"/>
          </w:tcPr>
          <w:p w14:paraId="3376E198" w14:textId="77777777" w:rsidR="000F1DF3" w:rsidRDefault="000F1DF3" w:rsidP="000F1DF3">
            <w:pPr>
              <w:pStyle w:val="TableText"/>
              <w:spacing w:before="0"/>
              <w:jc w:val="right"/>
            </w:pPr>
            <w:r>
              <w:t>67.7% (22/32)</w:t>
            </w:r>
          </w:p>
        </w:tc>
      </w:tr>
    </w:tbl>
    <w:p w14:paraId="287DA616" w14:textId="37A3AFBA" w:rsidR="000F1DF3" w:rsidRPr="00E13A0A" w:rsidRDefault="000F1DF3" w:rsidP="00E13A0A">
      <w:pPr>
        <w:spacing w:after="0" w:line="240" w:lineRule="auto"/>
        <w:rPr>
          <w:sz w:val="16"/>
        </w:rPr>
      </w:pPr>
      <w:r w:rsidRPr="00E13A0A">
        <w:rPr>
          <w:sz w:val="16"/>
        </w:rPr>
        <w:t>Note: The percentages are based on those who answered the question.</w:t>
      </w:r>
    </w:p>
    <w:p w14:paraId="01161BD3" w14:textId="295707FD" w:rsidR="000D2C5F" w:rsidRDefault="000D2C5F" w:rsidP="000D2C5F">
      <w:r w:rsidRPr="00AE50AF">
        <w:br w:type="page"/>
      </w:r>
    </w:p>
    <w:p w14:paraId="606257FF" w14:textId="2C1DD24A" w:rsidR="00CC1E0E" w:rsidRDefault="00CC1E0E" w:rsidP="00532728">
      <w:pPr>
        <w:pStyle w:val="h3"/>
      </w:pPr>
      <w:bookmarkStart w:id="92" w:name="_Toc34901651"/>
      <w:bookmarkStart w:id="93" w:name="_Toc34909748"/>
      <w:r>
        <w:lastRenderedPageBreak/>
        <w:t xml:space="preserve">Appendix </w:t>
      </w:r>
      <w:r w:rsidR="000D2C5F">
        <w:t>F</w:t>
      </w:r>
      <w:r>
        <w:t xml:space="preserve"> </w:t>
      </w:r>
      <w:r w:rsidR="001F686D">
        <w:t>–</w:t>
      </w:r>
      <w:r>
        <w:t xml:space="preserve"> Additional information on implementation</w:t>
      </w:r>
      <w:bookmarkEnd w:id="92"/>
      <w:bookmarkEnd w:id="93"/>
    </w:p>
    <w:p w14:paraId="37D6AEEC" w14:textId="77777777" w:rsidR="00CC1E0E" w:rsidRDefault="00CC1E0E" w:rsidP="00CC1E0E">
      <w:pPr>
        <w:rPr>
          <w:rFonts w:ascii="Helvetica" w:hAnsi="Helvetica"/>
          <w:color w:val="3F3F3F"/>
        </w:rPr>
      </w:pPr>
      <w:r>
        <w:rPr>
          <w:rFonts w:ascii="Helvetica" w:hAnsi="Helvetica"/>
          <w:color w:val="3F3F3F"/>
        </w:rPr>
        <w:t xml:space="preserve">We evaluated the implementation of intervention materials in the two agencies to inform how the intervention will work in a real world setting. </w:t>
      </w:r>
    </w:p>
    <w:p w14:paraId="4201730B" w14:textId="77777777" w:rsidR="00CC1E0E" w:rsidRDefault="00CC1E0E" w:rsidP="00532728">
      <w:pPr>
        <w:pStyle w:val="h4"/>
      </w:pPr>
      <w:r>
        <w:t>Intervention delivery and dosage</w:t>
      </w:r>
    </w:p>
    <w:p w14:paraId="4CA748A2" w14:textId="64B9AC75" w:rsidR="00CC1E0E" w:rsidRDefault="00CC1E0E" w:rsidP="00CC1E0E">
      <w:r>
        <w:t xml:space="preserve">A total of 145 emails and calendar invites were sent to supervisors in the two agencies in relation to 46 return to work cases. The most common number of emails sent to supervisors was three emails (Figure </w:t>
      </w:r>
      <w:r w:rsidR="00324706">
        <w:t>6</w:t>
      </w:r>
      <w:r>
        <w:t xml:space="preserve">). </w:t>
      </w:r>
    </w:p>
    <w:p w14:paraId="62BB1645" w14:textId="57C1EA8A" w:rsidR="00CC1E0E" w:rsidRDefault="00CC1E0E" w:rsidP="00CC1E0E">
      <w:pPr>
        <w:pStyle w:val="FigureHeading"/>
        <w:outlineLvl w:val="4"/>
      </w:pPr>
      <w:r>
        <w:t>Intervention (dose) received</w:t>
      </w:r>
    </w:p>
    <w:p w14:paraId="6A42AC4F" w14:textId="57E99FB3" w:rsidR="00E13A0A" w:rsidRDefault="00E13A0A" w:rsidP="00343C83">
      <w:pPr>
        <w:keepNext/>
        <w:contextualSpacing/>
        <w:jc w:val="center"/>
      </w:pPr>
      <w:r>
        <w:rPr>
          <w:noProof/>
        </w:rPr>
        <w:drawing>
          <wp:inline distT="0" distB="0" distL="0" distR="0" wp14:anchorId="38A07437" wp14:editId="4DF478C4">
            <wp:extent cx="4974902" cy="2231630"/>
            <wp:effectExtent l="0" t="0" r="0" b="0"/>
            <wp:docPr id="16" name="Picture 16" descr="Figure six shows the distribution of the intervention for the number of supervisors receiving no email, one email, two emails, three emails, four emails, five emails and six emails. A total of 145 emails and calendar invites were sent to supervisors in the two agencies in relation to 46 return to work cases. The most common number of emails sent to supervisors was three emails (14 cases)." title="Figure 6: Intervention (dose)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6.PNG"/>
                    <pic:cNvPicPr/>
                  </pic:nvPicPr>
                  <pic:blipFill>
                    <a:blip r:embed="rId40">
                      <a:extLst>
                        <a:ext uri="{28A0092B-C50C-407E-A947-70E740481C1C}">
                          <a14:useLocalDpi xmlns:a14="http://schemas.microsoft.com/office/drawing/2010/main" val="0"/>
                        </a:ext>
                      </a:extLst>
                    </a:blip>
                    <a:stretch>
                      <a:fillRect/>
                    </a:stretch>
                  </pic:blipFill>
                  <pic:spPr>
                    <a:xfrm>
                      <a:off x="0" y="0"/>
                      <a:ext cx="4974902" cy="2231630"/>
                    </a:xfrm>
                    <a:prstGeom prst="rect">
                      <a:avLst/>
                    </a:prstGeom>
                  </pic:spPr>
                </pic:pic>
              </a:graphicData>
            </a:graphic>
          </wp:inline>
        </w:drawing>
      </w:r>
    </w:p>
    <w:p w14:paraId="3E5252A6" w14:textId="77777777" w:rsidR="00CC1E0E" w:rsidRPr="003C275F" w:rsidRDefault="00CC1E0E" w:rsidP="00CC1E0E">
      <w:pPr>
        <w:contextualSpacing/>
        <w:rPr>
          <w:sz w:val="18"/>
        </w:rPr>
      </w:pPr>
      <w:r w:rsidRPr="003C275F">
        <w:rPr>
          <w:sz w:val="18"/>
        </w:rPr>
        <w:t xml:space="preserve">Note: </w:t>
      </w:r>
      <w:r>
        <w:rPr>
          <w:sz w:val="18"/>
        </w:rPr>
        <w:t>supervisors n=46 but missing</w:t>
      </w:r>
      <w:r w:rsidRPr="00CC5A68">
        <w:rPr>
          <w:sz w:val="18"/>
        </w:rPr>
        <w:t xml:space="preserve"> </w:t>
      </w:r>
      <w:r>
        <w:rPr>
          <w:sz w:val="18"/>
        </w:rPr>
        <w:t xml:space="preserve">case administrative data for 2 supervisors </w:t>
      </w:r>
    </w:p>
    <w:p w14:paraId="77396E43" w14:textId="77777777" w:rsidR="00CC1E0E" w:rsidRDefault="00CC1E0E" w:rsidP="00532728">
      <w:pPr>
        <w:pStyle w:val="h4"/>
      </w:pPr>
      <w:r>
        <w:t>Assessment of dose delivered by return to work steps</w:t>
      </w:r>
    </w:p>
    <w:p w14:paraId="7147F6E0" w14:textId="5B7CC237" w:rsidR="00CC1E0E" w:rsidRDefault="00CC1E0E" w:rsidP="00CC1E0E">
      <w:pPr>
        <w:contextualSpacing/>
      </w:pPr>
      <w:r>
        <w:t xml:space="preserve">Figure </w:t>
      </w:r>
      <w:r w:rsidR="00DE2829">
        <w:t>7</w:t>
      </w:r>
      <w:r>
        <w:t xml:space="preserve"> presents the number of intervention emails sent by return to work steps. Most supervisors received the right email at the right time. </w:t>
      </w:r>
    </w:p>
    <w:p w14:paraId="7D02FCEE" w14:textId="497F83CD" w:rsidR="00CC1E0E" w:rsidRDefault="00CC1E0E" w:rsidP="00CC1E0E">
      <w:pPr>
        <w:pStyle w:val="FigureHeading"/>
        <w:outlineLvl w:val="4"/>
      </w:pPr>
      <w:r w:rsidRPr="00CB31FB">
        <w:t xml:space="preserve"> </w:t>
      </w:r>
      <w:r>
        <w:t xml:space="preserve">Intervention delivery by return to work steps </w:t>
      </w:r>
    </w:p>
    <w:p w14:paraId="073B84F4" w14:textId="0530CBFD" w:rsidR="00E13A0A" w:rsidRPr="00A81CB8" w:rsidRDefault="00E13A0A" w:rsidP="00343C83">
      <w:pPr>
        <w:keepNext/>
        <w:jc w:val="center"/>
      </w:pPr>
      <w:r>
        <w:rPr>
          <w:noProof/>
        </w:rPr>
        <w:drawing>
          <wp:inline distT="0" distB="0" distL="0" distR="0" wp14:anchorId="3C0E5232" wp14:editId="1BA60F4F">
            <wp:extent cx="4920096" cy="2085999"/>
            <wp:effectExtent l="0" t="0" r="0" b="0"/>
            <wp:docPr id="19" name="Picture 19" descr="Figure 7 presents the number of intervention emails sent by return to work steps. Most supervisors received the right email at the right time. " title="Figure 7:  Intervention delivery by return to work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7.PNG"/>
                    <pic:cNvPicPr/>
                  </pic:nvPicPr>
                  <pic:blipFill>
                    <a:blip r:embed="rId41">
                      <a:extLst>
                        <a:ext uri="{28A0092B-C50C-407E-A947-70E740481C1C}">
                          <a14:useLocalDpi xmlns:a14="http://schemas.microsoft.com/office/drawing/2010/main" val="0"/>
                        </a:ext>
                      </a:extLst>
                    </a:blip>
                    <a:stretch>
                      <a:fillRect/>
                    </a:stretch>
                  </pic:blipFill>
                  <pic:spPr>
                    <a:xfrm>
                      <a:off x="0" y="0"/>
                      <a:ext cx="4924919" cy="2088044"/>
                    </a:xfrm>
                    <a:prstGeom prst="rect">
                      <a:avLst/>
                    </a:prstGeom>
                  </pic:spPr>
                </pic:pic>
              </a:graphicData>
            </a:graphic>
          </wp:inline>
        </w:drawing>
      </w:r>
    </w:p>
    <w:p w14:paraId="76AE1FE2" w14:textId="77777777" w:rsidR="00CC1E0E" w:rsidRPr="00EC6776" w:rsidRDefault="00CC1E0E" w:rsidP="00CC1E0E">
      <w:pPr>
        <w:contextualSpacing/>
        <w:rPr>
          <w:sz w:val="18"/>
        </w:rPr>
      </w:pPr>
      <w:r w:rsidRPr="003C275F">
        <w:rPr>
          <w:sz w:val="18"/>
        </w:rPr>
        <w:t>Note:</w:t>
      </w:r>
      <w:r>
        <w:rPr>
          <w:sz w:val="18"/>
        </w:rPr>
        <w:t xml:space="preserve"> supervisors</w:t>
      </w:r>
      <w:r w:rsidRPr="003C275F">
        <w:rPr>
          <w:sz w:val="18"/>
        </w:rPr>
        <w:t xml:space="preserve"> </w:t>
      </w:r>
      <w:r>
        <w:rPr>
          <w:sz w:val="18"/>
        </w:rPr>
        <w:t xml:space="preserve">n=46, case administrative data, the numbers do not add up to 145 because there were missing data on which specific emails were delivered to supervisors in case administrative data </w:t>
      </w:r>
    </w:p>
    <w:p w14:paraId="4A341B89" w14:textId="327957A2" w:rsidR="00CC1E0E" w:rsidRDefault="00CC1E0E" w:rsidP="00CC1E0E">
      <w:pPr>
        <w:contextualSpacing/>
      </w:pPr>
      <w:r>
        <w:lastRenderedPageBreak/>
        <w:t>The Step 1 email was about the importance of establishing early contact with the injured/ill worker. It was to be sent to the supervisor as soon as the worker went on leave.</w:t>
      </w:r>
      <w:r w:rsidRPr="0016469F">
        <w:t xml:space="preserve"> </w:t>
      </w:r>
      <w:r>
        <w:t>The Step 1 email could only be delivered if HR was notified or aware of workers’ absence. In some cases HR may not be aware of these cases until much later or after the worker has returned to work. In addition to prompting the supervisor to get in touch, the Step 1 email contained the first contact conversation guide, return to work checklist and a short video about the steps in the return to work process.</w:t>
      </w:r>
    </w:p>
    <w:p w14:paraId="4C11290A" w14:textId="77777777" w:rsidR="00CC1E0E" w:rsidRDefault="00CC1E0E" w:rsidP="00CC1E0E">
      <w:pPr>
        <w:contextualSpacing/>
      </w:pPr>
    </w:p>
    <w:p w14:paraId="49604F68" w14:textId="77777777" w:rsidR="00CC1E0E" w:rsidRDefault="00CC1E0E" w:rsidP="00CC1E0E">
      <w:pPr>
        <w:contextualSpacing/>
      </w:pPr>
      <w:r>
        <w:t>Most supervisors received the Step 1 email. Thirty</w:t>
      </w:r>
      <w:r>
        <w:noBreakHyphen/>
        <w:t>six Step 1 emails were sent to supervisors (out of 46 cases or 78</w:t>
      </w:r>
      <w:r w:rsidRPr="00477D68">
        <w:rPr>
          <w:rFonts w:ascii="Helvetica" w:hAnsi="Helvetica"/>
          <w:color w:val="3F3F3F"/>
        </w:rPr>
        <w:t xml:space="preserve"> </w:t>
      </w:r>
      <w:r>
        <w:rPr>
          <w:rFonts w:ascii="Helvetica" w:hAnsi="Helvetica"/>
          <w:color w:val="3F3F3F"/>
        </w:rPr>
        <w:t>per cent</w:t>
      </w:r>
      <w:r>
        <w:t>). Reasons for not sending Step 1 emails included:</w:t>
      </w:r>
    </w:p>
    <w:p w14:paraId="0ED31C68" w14:textId="77777777" w:rsidR="00CC1E0E" w:rsidRDefault="00CC1E0E" w:rsidP="00D22C42">
      <w:pPr>
        <w:pStyle w:val="ListParagraph"/>
        <w:numPr>
          <w:ilvl w:val="0"/>
          <w:numId w:val="4"/>
        </w:numPr>
        <w:spacing w:before="0" w:after="160" w:line="259" w:lineRule="auto"/>
        <w:contextualSpacing/>
      </w:pPr>
      <w:r>
        <w:t>other communications sent by the case manager covered points in Step 1 email</w:t>
      </w:r>
    </w:p>
    <w:p w14:paraId="53F56A2B" w14:textId="77777777" w:rsidR="00CC1E0E" w:rsidRDefault="00CC1E0E" w:rsidP="00D22C42">
      <w:pPr>
        <w:pStyle w:val="ListParagraph"/>
        <w:numPr>
          <w:ilvl w:val="0"/>
          <w:numId w:val="4"/>
        </w:numPr>
        <w:spacing w:before="0" w:after="160" w:line="259" w:lineRule="auto"/>
        <w:contextualSpacing/>
      </w:pPr>
      <w:r>
        <w:t>worker was not absent from the workplace, and</w:t>
      </w:r>
    </w:p>
    <w:p w14:paraId="08F6C9CB" w14:textId="77777777" w:rsidR="00CC1E0E" w:rsidRDefault="00CC1E0E" w:rsidP="00D22C42">
      <w:pPr>
        <w:pStyle w:val="ListParagraph"/>
        <w:numPr>
          <w:ilvl w:val="0"/>
          <w:numId w:val="4"/>
        </w:numPr>
        <w:spacing w:before="0" w:after="160" w:line="259" w:lineRule="auto"/>
        <w:contextualSpacing/>
      </w:pPr>
      <w:r>
        <w:t>supervisor had</w:t>
      </w:r>
      <w:r w:rsidRPr="004437E9">
        <w:t xml:space="preserve"> </w:t>
      </w:r>
      <w:r>
        <w:t xml:space="preserve">already </w:t>
      </w:r>
      <w:r w:rsidRPr="004437E9">
        <w:t xml:space="preserve">reached out to </w:t>
      </w:r>
      <w:r>
        <w:t>worker</w:t>
      </w:r>
      <w:r w:rsidRPr="004437E9">
        <w:t xml:space="preserve"> </w:t>
      </w:r>
      <w:r>
        <w:t>prior to HR becoming aware of the case.</w:t>
      </w:r>
    </w:p>
    <w:p w14:paraId="7EA81FDF" w14:textId="77777777" w:rsidR="00CC1E0E" w:rsidRDefault="00CC1E0E" w:rsidP="00CC1E0E">
      <w:pPr>
        <w:contextualSpacing/>
      </w:pPr>
      <w:r>
        <w:t xml:space="preserve">The Step 2 email was about keeping in touch while the worker was absent from work. It prompted supervisors to stay in regular contact with their injured/ill worker. This email contained a conversation guide for regular contact and the return to work checklist. At the same time, case managers had to send fortnightly calendar invites to supervisors to remind the supervisor to stay in regular contact with their injured/ill worker. </w:t>
      </w:r>
    </w:p>
    <w:p w14:paraId="12DBB7E2" w14:textId="77777777" w:rsidR="00CC1E0E" w:rsidRDefault="00CC1E0E" w:rsidP="00CC1E0E">
      <w:pPr>
        <w:contextualSpacing/>
      </w:pPr>
      <w:r>
        <w:t>Over half of supervisors in the treatment group received the Step 2 intervention email (56</w:t>
      </w:r>
      <w:r>
        <w:rPr>
          <w:rFonts w:ascii="Helvetica" w:hAnsi="Helvetica"/>
          <w:color w:val="3F3F3F"/>
        </w:rPr>
        <w:t> per cent</w:t>
      </w:r>
      <w:r>
        <w:t>). Supervisors of workers who were absent for a short period (e.g. less than two weeks) would not have received Step 2 email. This step was meant for longer term absences. Reasons for not sending Step 2 emails included:</w:t>
      </w:r>
    </w:p>
    <w:p w14:paraId="122A14F9" w14:textId="77777777" w:rsidR="00CC1E0E" w:rsidRDefault="00CC1E0E" w:rsidP="00D22C42">
      <w:pPr>
        <w:pStyle w:val="ListParagraph"/>
        <w:numPr>
          <w:ilvl w:val="0"/>
          <w:numId w:val="4"/>
        </w:numPr>
        <w:spacing w:before="0" w:after="160" w:line="259" w:lineRule="auto"/>
        <w:contextualSpacing/>
      </w:pPr>
      <w:r>
        <w:t>supervisors moving onto a different role</w:t>
      </w:r>
    </w:p>
    <w:p w14:paraId="73734CF3" w14:textId="77777777" w:rsidR="00CC1E0E" w:rsidRDefault="00CC1E0E" w:rsidP="00D22C42">
      <w:pPr>
        <w:pStyle w:val="ListParagraph"/>
        <w:numPr>
          <w:ilvl w:val="0"/>
          <w:numId w:val="4"/>
        </w:numPr>
        <w:spacing w:before="0" w:after="160" w:line="259" w:lineRule="auto"/>
        <w:contextualSpacing/>
      </w:pPr>
      <w:r>
        <w:t>some case managers combining emails for several steps (e.g. Steps 2 and 3)</w:t>
      </w:r>
    </w:p>
    <w:p w14:paraId="295C04D5" w14:textId="77777777" w:rsidR="00CC1E0E" w:rsidRDefault="00CC1E0E" w:rsidP="00D22C42">
      <w:pPr>
        <w:pStyle w:val="ListParagraph"/>
        <w:numPr>
          <w:ilvl w:val="0"/>
          <w:numId w:val="4"/>
        </w:numPr>
        <w:spacing w:before="0" w:after="160" w:line="259" w:lineRule="auto"/>
        <w:contextualSpacing/>
      </w:pPr>
      <w:r>
        <w:t>worker had already returned to work before Step 2 email was due to be sent out</w:t>
      </w:r>
    </w:p>
    <w:p w14:paraId="4A323146" w14:textId="77777777" w:rsidR="00CC1E0E" w:rsidRDefault="00CC1E0E" w:rsidP="00D22C42">
      <w:pPr>
        <w:pStyle w:val="ListParagraph"/>
        <w:numPr>
          <w:ilvl w:val="0"/>
          <w:numId w:val="4"/>
        </w:numPr>
        <w:spacing w:before="0" w:after="160" w:line="259" w:lineRule="auto"/>
        <w:contextualSpacing/>
      </w:pPr>
      <w:r>
        <w:t>worker was about to return to work so Step 3 email was sent instead of Step 2</w:t>
      </w:r>
    </w:p>
    <w:p w14:paraId="029938BA" w14:textId="77777777" w:rsidR="00CC1E0E" w:rsidRDefault="00CC1E0E" w:rsidP="00D22C42">
      <w:pPr>
        <w:pStyle w:val="ListParagraph"/>
        <w:numPr>
          <w:ilvl w:val="0"/>
          <w:numId w:val="4"/>
        </w:numPr>
        <w:spacing w:before="0" w:after="160" w:line="259" w:lineRule="auto"/>
        <w:contextualSpacing/>
      </w:pPr>
      <w:r>
        <w:t>late notification of leave period, and</w:t>
      </w:r>
    </w:p>
    <w:p w14:paraId="4B21F96F" w14:textId="77777777" w:rsidR="00CC1E0E" w:rsidRDefault="00CC1E0E" w:rsidP="00D22C42">
      <w:pPr>
        <w:pStyle w:val="ListParagraph"/>
        <w:numPr>
          <w:ilvl w:val="0"/>
          <w:numId w:val="4"/>
        </w:numPr>
        <w:spacing w:before="0" w:after="160" w:line="259" w:lineRule="auto"/>
        <w:contextualSpacing/>
      </w:pPr>
      <w:r>
        <w:t>supervisor had been in regular contact with worker so case manager felt Step 2 email was not necessary.</w:t>
      </w:r>
    </w:p>
    <w:p w14:paraId="716AE433" w14:textId="77777777" w:rsidR="00CC1E0E" w:rsidRDefault="00CC1E0E" w:rsidP="00CC1E0E">
      <w:pPr>
        <w:contextualSpacing/>
      </w:pPr>
      <w:r>
        <w:t>The Step 3 email was about preparing and getting things ready for the worker’s return to work. This email was to be sent to the supervisor close to the expected return to work date. In cases where the worker was absent only for a short time or where the case manager only learned afterwards the worker has returned to work, this email would not have been sent. The Step 3 email included suitable duties guide, conversation guide for preparing for return to work and two APS wide links on promoting mental health and wellbeing at work and promoting ability at work.</w:t>
      </w:r>
    </w:p>
    <w:p w14:paraId="2CC1774F" w14:textId="77777777" w:rsidR="00CC1E0E" w:rsidRDefault="00CC1E0E" w:rsidP="00CC1E0E">
      <w:pPr>
        <w:contextualSpacing/>
      </w:pPr>
      <w:r>
        <w:t>Twenty</w:t>
      </w:r>
      <w:r>
        <w:noBreakHyphen/>
        <w:t>eight supervisors were sent the Step 3 intervention email (61</w:t>
      </w:r>
      <w:r w:rsidRPr="00477D68">
        <w:rPr>
          <w:rFonts w:ascii="Helvetica" w:hAnsi="Helvetica"/>
          <w:color w:val="3F3F3F"/>
        </w:rPr>
        <w:t xml:space="preserve"> </w:t>
      </w:r>
      <w:r>
        <w:rPr>
          <w:rFonts w:ascii="Helvetica" w:hAnsi="Helvetica"/>
          <w:color w:val="3F3F3F"/>
        </w:rPr>
        <w:t>per cent</w:t>
      </w:r>
      <w:r>
        <w:t>). Reasons for not sending Step 3 emails included:</w:t>
      </w:r>
    </w:p>
    <w:p w14:paraId="150AD211" w14:textId="77777777" w:rsidR="00CC1E0E" w:rsidRDefault="00CC1E0E" w:rsidP="00D22C42">
      <w:pPr>
        <w:pStyle w:val="ListParagraph"/>
        <w:numPr>
          <w:ilvl w:val="0"/>
          <w:numId w:val="4"/>
        </w:numPr>
        <w:spacing w:before="0" w:after="160" w:line="259" w:lineRule="auto"/>
        <w:contextualSpacing/>
      </w:pPr>
      <w:r>
        <w:t>short leave period between leave notification and return to work</w:t>
      </w:r>
    </w:p>
    <w:p w14:paraId="5B298AC6" w14:textId="77777777" w:rsidR="00CC1E0E" w:rsidRDefault="00CC1E0E" w:rsidP="00D22C42">
      <w:pPr>
        <w:pStyle w:val="ListParagraph"/>
        <w:numPr>
          <w:ilvl w:val="0"/>
          <w:numId w:val="4"/>
        </w:numPr>
        <w:spacing w:before="0" w:after="160" w:line="259" w:lineRule="auto"/>
        <w:contextualSpacing/>
      </w:pPr>
      <w:r>
        <w:t>worker retired or resigned, and</w:t>
      </w:r>
    </w:p>
    <w:p w14:paraId="63BDBB66" w14:textId="77777777" w:rsidR="00CC1E0E" w:rsidRDefault="00CC1E0E" w:rsidP="00D22C42">
      <w:pPr>
        <w:pStyle w:val="ListParagraph"/>
        <w:numPr>
          <w:ilvl w:val="0"/>
          <w:numId w:val="4"/>
        </w:numPr>
        <w:spacing w:before="0" w:after="160" w:line="259" w:lineRule="auto"/>
        <w:contextualSpacing/>
      </w:pPr>
      <w:r>
        <w:t xml:space="preserve">only finding out after the worker has returned to work they are back at work so it was too late to send Step 3 email. </w:t>
      </w:r>
    </w:p>
    <w:p w14:paraId="00CB205C" w14:textId="77777777" w:rsidR="00CC1E0E" w:rsidRDefault="00CC1E0E" w:rsidP="00CC1E0E">
      <w:r>
        <w:lastRenderedPageBreak/>
        <w:t xml:space="preserve">The Step 4 email was about the first week back at work. It included a conversation guide for after return to work and prompted supervisors to continue to provide support and regularly review the return to work plan. </w:t>
      </w:r>
    </w:p>
    <w:p w14:paraId="0BA516E8" w14:textId="77777777" w:rsidR="00CC1E0E" w:rsidRDefault="00CC1E0E" w:rsidP="00CC1E0E">
      <w:r>
        <w:t>The majority of supervisors who should have received Step 4 email received it. While overall just over half of the supervisors (52</w:t>
      </w:r>
      <w:r w:rsidRPr="00477D68">
        <w:rPr>
          <w:rFonts w:ascii="Helvetica" w:hAnsi="Helvetica"/>
          <w:color w:val="3F3F3F"/>
        </w:rPr>
        <w:t xml:space="preserve"> </w:t>
      </w:r>
      <w:r>
        <w:rPr>
          <w:rFonts w:ascii="Helvetica" w:hAnsi="Helvetica"/>
          <w:color w:val="3F3F3F"/>
        </w:rPr>
        <w:t>per cent</w:t>
      </w:r>
      <w:r>
        <w:t>) received Step 4 emails, this figure rose to 70</w:t>
      </w:r>
      <w:r>
        <w:rPr>
          <w:rFonts w:ascii="Helvetica" w:hAnsi="Helvetica"/>
          <w:color w:val="3F3F3F"/>
        </w:rPr>
        <w:t> per cent</w:t>
      </w:r>
      <w:r>
        <w:t xml:space="preserve"> among supervisors whose worker had returned to work, the appropriate return to work stage for Step 4 emails.</w:t>
      </w:r>
    </w:p>
    <w:p w14:paraId="576C7F93" w14:textId="77777777" w:rsidR="00CC1E0E" w:rsidRDefault="00CC1E0E" w:rsidP="00CC1E0E">
      <w:r>
        <w:t xml:space="preserve">The Step 5 email was intended to be sent one to three months after the injured/ill worker had returned to work. This served as a final check-in and also encouraged feedback from supervisors about the return to work process. Sixteen supervisors received the Step 5 email. </w:t>
      </w:r>
    </w:p>
    <w:p w14:paraId="7866FFB5" w14:textId="77777777" w:rsidR="00CC1E0E" w:rsidRDefault="00CC1E0E" w:rsidP="00532728">
      <w:pPr>
        <w:pStyle w:val="h4"/>
      </w:pPr>
      <w:r>
        <w:t>Case manager participation and feedback</w:t>
      </w:r>
    </w:p>
    <w:p w14:paraId="226CA80F" w14:textId="77777777" w:rsidR="00CC1E0E" w:rsidRDefault="00CC1E0E" w:rsidP="00CC1E0E">
      <w:r>
        <w:t>In August 2019, we surveyed all 94 case managers involved in the study (from the comparison group data collection to the treatment group data collection). Overall, 39 case managers responded (a 41</w:t>
      </w:r>
      <w:r w:rsidRPr="00477D68">
        <w:rPr>
          <w:rFonts w:ascii="Helvetica" w:hAnsi="Helvetica"/>
          <w:color w:val="3F3F3F"/>
        </w:rPr>
        <w:t xml:space="preserve"> </w:t>
      </w:r>
      <w:r>
        <w:rPr>
          <w:rFonts w:ascii="Helvetica" w:hAnsi="Helvetica"/>
          <w:color w:val="3F3F3F"/>
        </w:rPr>
        <w:t>per cent</w:t>
      </w:r>
      <w:r>
        <w:t xml:space="preserve"> response rate): from the ATO, 13 out of 22 (59</w:t>
      </w:r>
      <w:r w:rsidRPr="00477D68">
        <w:rPr>
          <w:rFonts w:ascii="Helvetica" w:hAnsi="Helvetica"/>
          <w:color w:val="3F3F3F"/>
        </w:rPr>
        <w:t xml:space="preserve"> </w:t>
      </w:r>
      <w:r>
        <w:rPr>
          <w:rFonts w:ascii="Helvetica" w:hAnsi="Helvetica"/>
          <w:color w:val="3F3F3F"/>
        </w:rPr>
        <w:t>per cent</w:t>
      </w:r>
      <w:r>
        <w:t>) and from DHS, 26 out of 72 (36</w:t>
      </w:r>
      <w:r w:rsidRPr="00477D68">
        <w:rPr>
          <w:rFonts w:ascii="Helvetica" w:hAnsi="Helvetica"/>
          <w:color w:val="3F3F3F"/>
        </w:rPr>
        <w:t xml:space="preserve"> </w:t>
      </w:r>
      <w:r>
        <w:rPr>
          <w:rFonts w:ascii="Helvetica" w:hAnsi="Helvetica"/>
          <w:color w:val="3F3F3F"/>
        </w:rPr>
        <w:t>per cent</w:t>
      </w:r>
      <w:r>
        <w:t>).</w:t>
      </w:r>
    </w:p>
    <w:p w14:paraId="3D78111B" w14:textId="77777777" w:rsidR="00CC1E0E" w:rsidRDefault="00CC1E0E" w:rsidP="00CC1E0E">
      <w:r>
        <w:t>The majority (85</w:t>
      </w:r>
      <w:r w:rsidRPr="00477D68">
        <w:rPr>
          <w:rFonts w:ascii="Helvetica" w:hAnsi="Helvetica"/>
          <w:color w:val="3F3F3F"/>
        </w:rPr>
        <w:t xml:space="preserve"> </w:t>
      </w:r>
      <w:r>
        <w:rPr>
          <w:rFonts w:ascii="Helvetica" w:hAnsi="Helvetica"/>
          <w:color w:val="3F3F3F"/>
        </w:rPr>
        <w:t>per cent</w:t>
      </w:r>
      <w:r>
        <w:t>) reported they had seen the supervisor support materials. A little over half of the respondents were involved in intervention delivery (i.e. they sent out reference materials). Among those who did not deliver the intervention, the most common reason provided was the materials were not appropriate for their cases. Other reasons included not having enough time and moving into a different role.</w:t>
      </w:r>
    </w:p>
    <w:p w14:paraId="4235017D" w14:textId="77777777" w:rsidR="00CC1E0E" w:rsidRDefault="00CC1E0E" w:rsidP="00CC1E0E">
      <w:r>
        <w:t>Thirteen case managers (or 68</w:t>
      </w:r>
      <w:r w:rsidRPr="00477D68">
        <w:rPr>
          <w:rFonts w:ascii="Helvetica" w:hAnsi="Helvetica"/>
          <w:color w:val="3F3F3F"/>
        </w:rPr>
        <w:t xml:space="preserve"> </w:t>
      </w:r>
      <w:r>
        <w:rPr>
          <w:rFonts w:ascii="Helvetica" w:hAnsi="Helvetica"/>
          <w:color w:val="3F3F3F"/>
        </w:rPr>
        <w:t>per cent</w:t>
      </w:r>
      <w:r>
        <w:t xml:space="preserve"> of those who answered the question) reported there were cases where supervisor support materials were not appropriate even though they met the inclusion criteria for the study. The examples of such cases provided by case managers include:</w:t>
      </w:r>
    </w:p>
    <w:p w14:paraId="0686F999" w14:textId="77777777" w:rsidR="00CC1E0E" w:rsidRDefault="00CC1E0E" w:rsidP="00D22C42">
      <w:pPr>
        <w:pStyle w:val="ListParagraph"/>
        <w:numPr>
          <w:ilvl w:val="0"/>
          <w:numId w:val="5"/>
        </w:numPr>
        <w:spacing w:before="0" w:after="160" w:line="259" w:lineRule="auto"/>
        <w:contextualSpacing/>
      </w:pPr>
      <w:r>
        <w:t>cases where the employee was retired or resigned</w:t>
      </w:r>
    </w:p>
    <w:p w14:paraId="03220640" w14:textId="77777777" w:rsidR="00CC1E0E" w:rsidRDefault="00CC1E0E" w:rsidP="00D22C42">
      <w:pPr>
        <w:pStyle w:val="ListParagraph"/>
        <w:numPr>
          <w:ilvl w:val="0"/>
          <w:numId w:val="5"/>
        </w:numPr>
        <w:spacing w:before="0" w:after="160" w:line="259" w:lineRule="auto"/>
        <w:contextualSpacing/>
      </w:pPr>
      <w:r>
        <w:t>cases that met the criteria but arose too late during the intervention phase</w:t>
      </w:r>
    </w:p>
    <w:p w14:paraId="4B568A69" w14:textId="77777777" w:rsidR="00CC1E0E" w:rsidRDefault="00CC1E0E" w:rsidP="00D22C42">
      <w:pPr>
        <w:pStyle w:val="ListParagraph"/>
        <w:numPr>
          <w:ilvl w:val="0"/>
          <w:numId w:val="5"/>
        </w:numPr>
        <w:spacing w:before="0" w:after="160" w:line="259" w:lineRule="auto"/>
        <w:contextualSpacing/>
      </w:pPr>
      <w:r>
        <w:t>where supervisors had multiple staff on return to work so it would mean sending them duplicate information</w:t>
      </w:r>
    </w:p>
    <w:p w14:paraId="5208AAB9" w14:textId="77777777" w:rsidR="00CC1E0E" w:rsidRDefault="00CC1E0E" w:rsidP="00D22C42">
      <w:pPr>
        <w:pStyle w:val="ListParagraph"/>
        <w:numPr>
          <w:ilvl w:val="0"/>
          <w:numId w:val="5"/>
        </w:numPr>
        <w:spacing w:before="0" w:after="160" w:line="259" w:lineRule="auto"/>
        <w:contextualSpacing/>
      </w:pPr>
      <w:r>
        <w:t>cases with ongoing attendance concerns</w:t>
      </w:r>
    </w:p>
    <w:p w14:paraId="318A5E1D" w14:textId="77777777" w:rsidR="00CC1E0E" w:rsidRPr="006D00AB" w:rsidRDefault="00CC1E0E" w:rsidP="00D22C42">
      <w:pPr>
        <w:pStyle w:val="ListParagraph"/>
        <w:numPr>
          <w:ilvl w:val="0"/>
          <w:numId w:val="5"/>
        </w:numPr>
        <w:spacing w:before="0" w:after="160" w:line="259" w:lineRule="auto"/>
        <w:contextualSpacing/>
      </w:pPr>
      <w:r>
        <w:t>when case managers were not aware of employee’s absence until they were due back at work, making the steps irrelevant, and</w:t>
      </w:r>
    </w:p>
    <w:p w14:paraId="24494F63" w14:textId="77777777" w:rsidR="00CC1E0E" w:rsidRDefault="00CC1E0E" w:rsidP="00D22C42">
      <w:pPr>
        <w:pStyle w:val="ListParagraph"/>
        <w:numPr>
          <w:ilvl w:val="0"/>
          <w:numId w:val="5"/>
        </w:numPr>
        <w:spacing w:before="0" w:after="160" w:line="259" w:lineRule="auto"/>
        <w:contextualSpacing/>
      </w:pPr>
      <w:r>
        <w:t>supervisors who knew the process well or materials being considered a little too basic for some supervisors.</w:t>
      </w:r>
    </w:p>
    <w:p w14:paraId="2B773C11" w14:textId="77777777" w:rsidR="00CC1E0E" w:rsidRDefault="00CC1E0E" w:rsidP="00CC1E0E">
      <w:r>
        <w:t>Just under half of case managers agreed the process of sending out emails was confusing. At the same time, 55</w:t>
      </w:r>
      <w:r w:rsidRPr="00477D68">
        <w:rPr>
          <w:rFonts w:ascii="Helvetica" w:hAnsi="Helvetica"/>
          <w:color w:val="3F3F3F"/>
        </w:rPr>
        <w:t xml:space="preserve"> </w:t>
      </w:r>
      <w:r>
        <w:rPr>
          <w:rFonts w:ascii="Helvetica" w:hAnsi="Helvetica"/>
          <w:color w:val="3F3F3F"/>
        </w:rPr>
        <w:t>per cent</w:t>
      </w:r>
      <w:r>
        <w:t xml:space="preserve"> agreed this process would be easy to do in an ongoing basis. Three in four case managers agreed ‘it was easy for them to determine when they needed to send out the emails with supervisor support materials’. Part of this ease in delivery timing may be due to the approach taken where cases were tracked each week and relevant case managers contacted to remind them of the next intervention step. However, we note the monitoring and reminder role was resource intensive.</w:t>
      </w:r>
    </w:p>
    <w:p w14:paraId="18482D5F" w14:textId="77777777" w:rsidR="00CC1E0E" w:rsidRDefault="00CC1E0E" w:rsidP="00CC1E0E">
      <w:r>
        <w:lastRenderedPageBreak/>
        <w:t>Not surprisingly, there were a few negative comments from case managers about intervention delivery. One case manager provided possible reasons for negative reactions from some of their colleagues.</w:t>
      </w:r>
    </w:p>
    <w:p w14:paraId="635F20CB" w14:textId="2A198CAA" w:rsidR="00CC1E0E" w:rsidRDefault="004B07B6" w:rsidP="00343C83">
      <w:pPr>
        <w:jc w:val="center"/>
      </w:pPr>
      <w:r>
        <w:rPr>
          <w:noProof/>
        </w:rPr>
        <w:drawing>
          <wp:inline distT="0" distB="0" distL="0" distR="0" wp14:anchorId="31361C1E" wp14:editId="05D02A4C">
            <wp:extent cx="5328920" cy="1215390"/>
            <wp:effectExtent l="0" t="0" r="5080" b="3810"/>
            <wp:docPr id="27" name="Picture 27" descr="This is a feature quote. It says: “Better project buy in from [case managers] would require a longer lead. Most colleagues confused by purpose of trial; wanted to poke holes in it; find reasons it would not work for them/justify why they would not be using the tools. I think there was a lack of awareness about long term goal of project and the work they currently do.” Case manag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uote-4.PNG"/>
                    <pic:cNvPicPr/>
                  </pic:nvPicPr>
                  <pic:blipFill>
                    <a:blip r:embed="rId42">
                      <a:extLst>
                        <a:ext uri="{28A0092B-C50C-407E-A947-70E740481C1C}">
                          <a14:useLocalDpi xmlns:a14="http://schemas.microsoft.com/office/drawing/2010/main" val="0"/>
                        </a:ext>
                      </a:extLst>
                    </a:blip>
                    <a:stretch>
                      <a:fillRect/>
                    </a:stretch>
                  </pic:blipFill>
                  <pic:spPr>
                    <a:xfrm>
                      <a:off x="0" y="0"/>
                      <a:ext cx="5328920" cy="1215390"/>
                    </a:xfrm>
                    <a:prstGeom prst="rect">
                      <a:avLst/>
                    </a:prstGeom>
                  </pic:spPr>
                </pic:pic>
              </a:graphicData>
            </a:graphic>
          </wp:inline>
        </w:drawing>
      </w:r>
    </w:p>
    <w:p w14:paraId="5379E91B" w14:textId="77777777" w:rsidR="00CC1E0E" w:rsidRDefault="00CC1E0E" w:rsidP="00CC1E0E">
      <w:r>
        <w:t xml:space="preserve">Some case managers would prefer if the administrative database and emails were linked to existing systems to avoid duplication of efforts. </w:t>
      </w:r>
    </w:p>
    <w:p w14:paraId="1090A110" w14:textId="41AF4EF7" w:rsidR="00CC1E0E" w:rsidRDefault="004B07B6" w:rsidP="00343C83">
      <w:pPr>
        <w:jc w:val="center"/>
      </w:pPr>
      <w:r>
        <w:rPr>
          <w:noProof/>
        </w:rPr>
        <w:drawing>
          <wp:inline distT="0" distB="0" distL="0" distR="0" wp14:anchorId="7D752C13" wp14:editId="74B6BC79">
            <wp:extent cx="5328920" cy="1092200"/>
            <wp:effectExtent l="0" t="0" r="5080" b="0"/>
            <wp:docPr id="256" name="Picture 256" descr="This is a feature quote. It says: “Database is clunky and would recommend using [existing HR system]. Should the project continue into more broader implementation, automation of email etc should be considered.” Case manag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quote-5.PNG"/>
                    <pic:cNvPicPr/>
                  </pic:nvPicPr>
                  <pic:blipFill>
                    <a:blip r:embed="rId43">
                      <a:extLst>
                        <a:ext uri="{28A0092B-C50C-407E-A947-70E740481C1C}">
                          <a14:useLocalDpi xmlns:a14="http://schemas.microsoft.com/office/drawing/2010/main" val="0"/>
                        </a:ext>
                      </a:extLst>
                    </a:blip>
                    <a:stretch>
                      <a:fillRect/>
                    </a:stretch>
                  </pic:blipFill>
                  <pic:spPr>
                    <a:xfrm>
                      <a:off x="0" y="0"/>
                      <a:ext cx="5328920" cy="1092200"/>
                    </a:xfrm>
                    <a:prstGeom prst="rect">
                      <a:avLst/>
                    </a:prstGeom>
                  </pic:spPr>
                </pic:pic>
              </a:graphicData>
            </a:graphic>
          </wp:inline>
        </w:drawing>
      </w:r>
    </w:p>
    <w:p w14:paraId="177FA281" w14:textId="77777777" w:rsidR="00CC1E0E" w:rsidRDefault="00CC1E0E" w:rsidP="00CC1E0E">
      <w:pPr>
        <w:rPr>
          <w:noProof/>
          <w:color w:val="auto"/>
          <w:sz w:val="24"/>
          <w:szCs w:val="44"/>
        </w:rPr>
      </w:pPr>
      <w:r>
        <w:t>Several case managers did not understand the purpose of the research project despite the training and information provided by BETA. Even though the project was about supporting supervisors, some thought with their level of knowledge and experience, they did not need to use them.</w:t>
      </w:r>
    </w:p>
    <w:p w14:paraId="69AA0C18" w14:textId="2F7E655D" w:rsidR="00CC1E0E" w:rsidRDefault="004B07B6" w:rsidP="00343C83">
      <w:pPr>
        <w:jc w:val="center"/>
      </w:pPr>
      <w:r>
        <w:rPr>
          <w:noProof/>
        </w:rPr>
        <w:drawing>
          <wp:inline distT="0" distB="0" distL="0" distR="0" wp14:anchorId="1F035E14" wp14:editId="68FE6608">
            <wp:extent cx="5328920" cy="709295"/>
            <wp:effectExtent l="0" t="0" r="5080" b="0"/>
            <wp:docPr id="257" name="Picture 257" descr="This is a feature quote. It says: “At this stage in my current position I have had no need to use them.” Case manag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quote-6.PNG"/>
                    <pic:cNvPicPr/>
                  </pic:nvPicPr>
                  <pic:blipFill>
                    <a:blip r:embed="rId44">
                      <a:extLst>
                        <a:ext uri="{28A0092B-C50C-407E-A947-70E740481C1C}">
                          <a14:useLocalDpi xmlns:a14="http://schemas.microsoft.com/office/drawing/2010/main" val="0"/>
                        </a:ext>
                      </a:extLst>
                    </a:blip>
                    <a:stretch>
                      <a:fillRect/>
                    </a:stretch>
                  </pic:blipFill>
                  <pic:spPr>
                    <a:xfrm>
                      <a:off x="0" y="0"/>
                      <a:ext cx="5328920" cy="709295"/>
                    </a:xfrm>
                    <a:prstGeom prst="rect">
                      <a:avLst/>
                    </a:prstGeom>
                  </pic:spPr>
                </pic:pic>
              </a:graphicData>
            </a:graphic>
          </wp:inline>
        </w:drawing>
      </w:r>
    </w:p>
    <w:p w14:paraId="3B9EE842" w14:textId="77777777" w:rsidR="00CC1E0E" w:rsidRDefault="00CC1E0E" w:rsidP="00CC1E0E">
      <w:r>
        <w:t>However, some case managers saw the intervention process as beneficial despite the time and resource intensity of the intervention delivery.</w:t>
      </w:r>
    </w:p>
    <w:p w14:paraId="70C371F0" w14:textId="7BA44200" w:rsidR="00CC1E0E" w:rsidRDefault="004B07B6" w:rsidP="00343C83">
      <w:pPr>
        <w:jc w:val="center"/>
      </w:pPr>
      <w:r>
        <w:rPr>
          <w:noProof/>
        </w:rPr>
        <w:drawing>
          <wp:inline distT="0" distB="0" distL="0" distR="0" wp14:anchorId="6784E1EC" wp14:editId="32F878AA">
            <wp:extent cx="5328920" cy="697230"/>
            <wp:effectExtent l="0" t="0" r="5080" b="7620"/>
            <wp:docPr id="258" name="Picture 258" descr="This is a feature quote. It says: “The materials would be very beneficial when used for appropriate health cases.” Case manage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quote-7.PNG"/>
                    <pic:cNvPicPr/>
                  </pic:nvPicPr>
                  <pic:blipFill>
                    <a:blip r:embed="rId45">
                      <a:extLst>
                        <a:ext uri="{28A0092B-C50C-407E-A947-70E740481C1C}">
                          <a14:useLocalDpi xmlns:a14="http://schemas.microsoft.com/office/drawing/2010/main" val="0"/>
                        </a:ext>
                      </a:extLst>
                    </a:blip>
                    <a:stretch>
                      <a:fillRect/>
                    </a:stretch>
                  </pic:blipFill>
                  <pic:spPr>
                    <a:xfrm>
                      <a:off x="0" y="0"/>
                      <a:ext cx="5328920" cy="697230"/>
                    </a:xfrm>
                    <a:prstGeom prst="rect">
                      <a:avLst/>
                    </a:prstGeom>
                  </pic:spPr>
                </pic:pic>
              </a:graphicData>
            </a:graphic>
          </wp:inline>
        </w:drawing>
      </w:r>
    </w:p>
    <w:p w14:paraId="14F70A03" w14:textId="77777777" w:rsidR="00CC1E0E" w:rsidRDefault="00CC1E0E" w:rsidP="00CC1E0E">
      <w:pPr>
        <w:spacing w:before="0" w:after="0" w:line="240" w:lineRule="auto"/>
        <w:rPr>
          <w:rFonts w:asciiTheme="majorHAnsi" w:hAnsiTheme="majorHAnsi"/>
          <w:b/>
          <w:color w:val="2158A8" w:themeColor="accent1"/>
          <w:sz w:val="22"/>
          <w:szCs w:val="44"/>
        </w:rPr>
      </w:pPr>
      <w:r>
        <w:br w:type="page"/>
      </w:r>
    </w:p>
    <w:p w14:paraId="6447D873" w14:textId="40B4B843" w:rsidR="000D2C5F" w:rsidRDefault="000D2C5F" w:rsidP="00532728">
      <w:pPr>
        <w:pStyle w:val="h3"/>
      </w:pPr>
      <w:bookmarkStart w:id="94" w:name="_Toc34901652"/>
      <w:bookmarkStart w:id="95" w:name="_Toc34909749"/>
      <w:r>
        <w:lastRenderedPageBreak/>
        <w:t xml:space="preserve">Appendix G </w:t>
      </w:r>
      <w:r w:rsidR="001F686D">
        <w:t>–</w:t>
      </w:r>
      <w:r>
        <w:t xml:space="preserve"> Case </w:t>
      </w:r>
      <w:r w:rsidR="001F686D">
        <w:t>m</w:t>
      </w:r>
      <w:r>
        <w:t xml:space="preserve">anager </w:t>
      </w:r>
      <w:r w:rsidR="001F686D">
        <w:t>s</w:t>
      </w:r>
      <w:r>
        <w:t>urvey</w:t>
      </w:r>
      <w:bookmarkEnd w:id="94"/>
      <w:bookmarkEnd w:id="95"/>
    </w:p>
    <w:p w14:paraId="334798EE" w14:textId="77777777" w:rsidR="000D2C5F" w:rsidRDefault="000D2C5F" w:rsidP="00DE2829">
      <w:pPr>
        <w:keepNext/>
        <w:spacing w:after="0"/>
      </w:pPr>
      <w:r>
        <w:t>Q1 Which People Delivery Centre/People Branch are you located in?</w:t>
      </w:r>
    </w:p>
    <w:p w14:paraId="5CC2C48A" w14:textId="77777777" w:rsidR="000D2C5F" w:rsidRDefault="000D2C5F" w:rsidP="000D2C5F">
      <w:pPr>
        <w:pStyle w:val="ListParagraph"/>
        <w:keepNext/>
        <w:spacing w:after="0" w:line="240" w:lineRule="auto"/>
        <w:ind w:left="360"/>
      </w:pPr>
      <w:r>
        <w:t>________________________________________________</w:t>
      </w:r>
    </w:p>
    <w:p w14:paraId="36FAD96B" w14:textId="70C710F2" w:rsidR="000D2C5F" w:rsidRDefault="000D2C5F" w:rsidP="00DE2829">
      <w:pPr>
        <w:keepNext/>
        <w:spacing w:after="0"/>
      </w:pPr>
      <w:r>
        <w:t>Q2 Have you seen manager support materials for the Return to Work project? </w:t>
      </w:r>
      <w:r>
        <w:br/>
        <w:t xml:space="preserve">The manager support materials look like this. </w:t>
      </w:r>
    </w:p>
    <w:p w14:paraId="5073BE4E" w14:textId="43A86288" w:rsidR="000D2C5F" w:rsidRDefault="00DE2829" w:rsidP="00DE2829">
      <w:pPr>
        <w:pStyle w:val="ListParagraph"/>
        <w:keepNext/>
        <w:numPr>
          <w:ilvl w:val="0"/>
          <w:numId w:val="9"/>
        </w:numPr>
        <w:spacing w:before="0" w:after="0" w:line="240" w:lineRule="auto"/>
        <w:ind w:left="709"/>
        <w:contextualSpacing/>
      </w:pPr>
      <w:r>
        <w:t>Yes</w:t>
      </w:r>
    </w:p>
    <w:p w14:paraId="0358876A" w14:textId="379216A1" w:rsidR="000D2C5F" w:rsidRDefault="000D2C5F" w:rsidP="00DE2829">
      <w:pPr>
        <w:pStyle w:val="ListParagraph"/>
        <w:keepNext/>
        <w:numPr>
          <w:ilvl w:val="0"/>
          <w:numId w:val="9"/>
        </w:numPr>
        <w:spacing w:before="0" w:after="0" w:line="240" w:lineRule="auto"/>
        <w:ind w:left="709"/>
        <w:contextualSpacing/>
      </w:pPr>
      <w:r>
        <w:t>N</w:t>
      </w:r>
      <w:r w:rsidR="00DE2829">
        <w:t>o</w:t>
      </w:r>
    </w:p>
    <w:p w14:paraId="764F8F26" w14:textId="37B058F3" w:rsidR="000D2C5F" w:rsidRDefault="00DE2829" w:rsidP="00DE2829">
      <w:pPr>
        <w:pStyle w:val="ListParagraph"/>
        <w:keepNext/>
        <w:numPr>
          <w:ilvl w:val="0"/>
          <w:numId w:val="9"/>
        </w:numPr>
        <w:spacing w:before="0" w:after="0" w:line="240" w:lineRule="auto"/>
        <w:ind w:left="709"/>
        <w:contextualSpacing/>
      </w:pPr>
      <w:r>
        <w:t>Don't know</w:t>
      </w:r>
    </w:p>
    <w:p w14:paraId="653393FF" w14:textId="18973A8C" w:rsidR="000D2C5F" w:rsidRDefault="000D2C5F" w:rsidP="00DE2829">
      <w:pPr>
        <w:keepNext/>
        <w:spacing w:after="0"/>
        <w:contextualSpacing/>
      </w:pPr>
      <w:r>
        <w:t>Q3 Did you send out emails with manager support materials as part of the Return to Work project?  The manager sup</w:t>
      </w:r>
      <w:r w:rsidR="00DE2829">
        <w:t>port materials look like this.</w:t>
      </w:r>
    </w:p>
    <w:p w14:paraId="06C18CC2" w14:textId="1B8EBE8F" w:rsidR="000D2C5F" w:rsidRDefault="00DE2829" w:rsidP="00DE2829">
      <w:pPr>
        <w:pStyle w:val="ListParagraph"/>
        <w:keepNext/>
        <w:numPr>
          <w:ilvl w:val="0"/>
          <w:numId w:val="9"/>
        </w:numPr>
        <w:spacing w:after="0" w:line="240" w:lineRule="auto"/>
        <w:ind w:left="709"/>
        <w:contextualSpacing/>
      </w:pPr>
      <w:r>
        <w:t>Yes</w:t>
      </w:r>
    </w:p>
    <w:p w14:paraId="4A41B043" w14:textId="3E8E842A" w:rsidR="000D2C5F" w:rsidRDefault="00DE2829" w:rsidP="00DE2829">
      <w:pPr>
        <w:pStyle w:val="ListParagraph"/>
        <w:keepNext/>
        <w:numPr>
          <w:ilvl w:val="0"/>
          <w:numId w:val="9"/>
        </w:numPr>
        <w:spacing w:after="0" w:line="240" w:lineRule="auto"/>
        <w:ind w:left="709"/>
        <w:contextualSpacing/>
      </w:pPr>
      <w:r>
        <w:t>No</w:t>
      </w:r>
    </w:p>
    <w:p w14:paraId="5513E69C" w14:textId="2D8A1022" w:rsidR="000D2C5F" w:rsidRDefault="00DE2829" w:rsidP="00DE2829">
      <w:pPr>
        <w:pStyle w:val="ListParagraph"/>
        <w:keepNext/>
        <w:numPr>
          <w:ilvl w:val="0"/>
          <w:numId w:val="9"/>
        </w:numPr>
        <w:spacing w:after="0" w:line="240" w:lineRule="auto"/>
        <w:ind w:left="709"/>
        <w:contextualSpacing/>
      </w:pPr>
      <w:r>
        <w:t>Don't know</w:t>
      </w:r>
    </w:p>
    <w:p w14:paraId="1330F1ED" w14:textId="77777777" w:rsidR="00DE2829" w:rsidRPr="00DE2829" w:rsidRDefault="00DE2829" w:rsidP="00DE2829">
      <w:pPr>
        <w:rPr>
          <w:i/>
        </w:rPr>
      </w:pPr>
      <w:r w:rsidRPr="00DE2829">
        <w:rPr>
          <w:i/>
        </w:rPr>
        <w:t>If no, go to Q4</w:t>
      </w:r>
    </w:p>
    <w:p w14:paraId="54ABB614" w14:textId="77777777" w:rsidR="00DE2829" w:rsidRDefault="00DE2829" w:rsidP="00DE2829">
      <w:pPr>
        <w:rPr>
          <w:i/>
        </w:rPr>
      </w:pPr>
      <w:r w:rsidRPr="00DE2829">
        <w:rPr>
          <w:i/>
        </w:rPr>
        <w:t>If yes, go to Q5</w:t>
      </w:r>
    </w:p>
    <w:p w14:paraId="32936275" w14:textId="318FE745" w:rsidR="000D2C5F" w:rsidRDefault="000D2C5F" w:rsidP="00DE2829">
      <w:r>
        <w:t>Q4 What were the main reasons you did not send out manager support materials for the Return to Work project?</w:t>
      </w:r>
    </w:p>
    <w:p w14:paraId="5B34DEF8" w14:textId="4A7CC19E" w:rsidR="000D2C5F" w:rsidRDefault="000D2C5F" w:rsidP="00DE2829">
      <w:pPr>
        <w:pStyle w:val="ListParagraph"/>
        <w:keepNext/>
        <w:numPr>
          <w:ilvl w:val="0"/>
          <w:numId w:val="9"/>
        </w:numPr>
        <w:spacing w:after="0" w:line="240" w:lineRule="auto"/>
        <w:ind w:left="709"/>
        <w:contextualSpacing/>
      </w:pPr>
      <w:r>
        <w:t>I did</w:t>
      </w:r>
      <w:r w:rsidR="00DE2829">
        <w:t>n't hear about the project</w:t>
      </w:r>
    </w:p>
    <w:p w14:paraId="165AC057" w14:textId="468874BE" w:rsidR="000D2C5F" w:rsidRDefault="000D2C5F" w:rsidP="00DE2829">
      <w:pPr>
        <w:pStyle w:val="ListParagraph"/>
        <w:keepNext/>
        <w:numPr>
          <w:ilvl w:val="0"/>
          <w:numId w:val="9"/>
        </w:numPr>
        <w:spacing w:after="0" w:line="240" w:lineRule="auto"/>
        <w:ind w:left="709"/>
        <w:contextualSpacing/>
      </w:pPr>
      <w:r>
        <w:t>The materials were not appropriate f</w:t>
      </w:r>
      <w:r w:rsidR="00DE2829">
        <w:t>or the cases that I manage</w:t>
      </w:r>
    </w:p>
    <w:p w14:paraId="329180D4" w14:textId="4B7AB1B4" w:rsidR="000D2C5F" w:rsidRDefault="000D2C5F" w:rsidP="00DE2829">
      <w:pPr>
        <w:pStyle w:val="ListParagraph"/>
        <w:keepNext/>
        <w:numPr>
          <w:ilvl w:val="0"/>
          <w:numId w:val="9"/>
        </w:numPr>
        <w:spacing w:after="0" w:line="240" w:lineRule="auto"/>
        <w:ind w:left="709"/>
        <w:contextualSpacing/>
      </w:pPr>
      <w:r>
        <w:t>I did not want to participate in this projec</w:t>
      </w:r>
      <w:r w:rsidR="00DE2829">
        <w:t>t</w:t>
      </w:r>
    </w:p>
    <w:p w14:paraId="130819D6" w14:textId="7A77A1CD" w:rsidR="000D2C5F" w:rsidRDefault="00DE2829" w:rsidP="00DE2829">
      <w:pPr>
        <w:pStyle w:val="ListParagraph"/>
        <w:keepNext/>
        <w:numPr>
          <w:ilvl w:val="0"/>
          <w:numId w:val="9"/>
        </w:numPr>
        <w:spacing w:after="0" w:line="240" w:lineRule="auto"/>
        <w:ind w:left="709"/>
        <w:contextualSpacing/>
      </w:pPr>
      <w:r>
        <w:t>I did not have enough time</w:t>
      </w:r>
    </w:p>
    <w:p w14:paraId="69E4EF36" w14:textId="77777777" w:rsidR="00DE2829" w:rsidRDefault="00DE2829" w:rsidP="000D2C5F">
      <w:pPr>
        <w:pStyle w:val="ListParagraph"/>
        <w:keepNext/>
        <w:numPr>
          <w:ilvl w:val="0"/>
          <w:numId w:val="9"/>
        </w:numPr>
        <w:spacing w:after="0" w:line="240" w:lineRule="auto"/>
        <w:ind w:left="709"/>
        <w:contextualSpacing/>
      </w:pPr>
      <w:r>
        <w:t xml:space="preserve">Other (please specify)  </w:t>
      </w:r>
      <w:r w:rsidR="000D2C5F">
        <w:t>________________________________________________</w:t>
      </w:r>
    </w:p>
    <w:p w14:paraId="153AAA8B" w14:textId="77777777" w:rsidR="00DE2829" w:rsidRDefault="00DE2829">
      <w:pPr>
        <w:spacing w:before="0" w:after="0" w:line="240" w:lineRule="auto"/>
      </w:pPr>
      <w:r>
        <w:br w:type="page"/>
      </w:r>
    </w:p>
    <w:p w14:paraId="139FD706" w14:textId="143A2218" w:rsidR="000D2C5F" w:rsidRDefault="000D2C5F" w:rsidP="00DE2829">
      <w:pPr>
        <w:keepNext/>
        <w:spacing w:after="0" w:line="240" w:lineRule="auto"/>
        <w:ind w:left="709"/>
        <w:contextualSpacing/>
      </w:pPr>
      <w:r>
        <w:lastRenderedPageBreak/>
        <w:t xml:space="preserve">Q5 Please rate your level of agreement with the </w:t>
      </w:r>
      <w:r w:rsidRPr="00DE2829">
        <w:rPr>
          <w:b/>
        </w:rPr>
        <w:t>content</w:t>
      </w:r>
      <w:r>
        <w:t xml:space="preserve"> of the materials to support managers with the return to work process. </w:t>
      </w:r>
      <w:r>
        <w:br/>
        <w:t>These materials:</w:t>
      </w:r>
    </w:p>
    <w:tbl>
      <w:tblPr>
        <w:tblStyle w:val="QQuestionTable"/>
        <w:tblW w:w="8722" w:type="dxa"/>
        <w:tblLook w:val="07E0" w:firstRow="1" w:lastRow="1" w:firstColumn="1" w:lastColumn="1" w:noHBand="1" w:noVBand="1"/>
      </w:tblPr>
      <w:tblGrid>
        <w:gridCol w:w="1701"/>
        <w:gridCol w:w="1083"/>
        <w:gridCol w:w="1219"/>
        <w:gridCol w:w="1241"/>
        <w:gridCol w:w="1219"/>
        <w:gridCol w:w="1057"/>
        <w:gridCol w:w="1202"/>
      </w:tblGrid>
      <w:tr w:rsidR="000D2C5F" w:rsidRPr="00415F97" w14:paraId="5C87E110" w14:textId="77777777" w:rsidTr="000F1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7608B148" w14:textId="77777777" w:rsidR="000D2C5F" w:rsidRPr="00415F97" w:rsidRDefault="000D2C5F" w:rsidP="004F7DEE">
            <w:pPr>
              <w:keepNext/>
              <w:rPr>
                <w:sz w:val="20"/>
              </w:rPr>
            </w:pPr>
          </w:p>
        </w:tc>
        <w:tc>
          <w:tcPr>
            <w:tcW w:w="1083" w:type="dxa"/>
            <w:vAlign w:val="bottom"/>
          </w:tcPr>
          <w:p w14:paraId="46861F87"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Strongly disagree (1)</w:t>
            </w:r>
          </w:p>
        </w:tc>
        <w:tc>
          <w:tcPr>
            <w:tcW w:w="1219" w:type="dxa"/>
            <w:vAlign w:val="bottom"/>
          </w:tcPr>
          <w:p w14:paraId="22744800"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Somewhat disagree (2)</w:t>
            </w:r>
          </w:p>
        </w:tc>
        <w:tc>
          <w:tcPr>
            <w:tcW w:w="1241" w:type="dxa"/>
            <w:vAlign w:val="bottom"/>
          </w:tcPr>
          <w:p w14:paraId="61FAE630"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Neither agree nor disagree (3)</w:t>
            </w:r>
          </w:p>
        </w:tc>
        <w:tc>
          <w:tcPr>
            <w:tcW w:w="1219" w:type="dxa"/>
            <w:vAlign w:val="bottom"/>
          </w:tcPr>
          <w:p w14:paraId="715DB67F"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Somewhat agree (4)</w:t>
            </w:r>
          </w:p>
        </w:tc>
        <w:tc>
          <w:tcPr>
            <w:tcW w:w="1057" w:type="dxa"/>
            <w:vAlign w:val="bottom"/>
          </w:tcPr>
          <w:p w14:paraId="332F1807"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Strongly agree (5)</w:t>
            </w:r>
          </w:p>
        </w:tc>
        <w:tc>
          <w:tcPr>
            <w:tcW w:w="1202" w:type="dxa"/>
            <w:vAlign w:val="bottom"/>
          </w:tcPr>
          <w:p w14:paraId="30B9A1FB"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Not Applicable (6)</w:t>
            </w:r>
          </w:p>
        </w:tc>
      </w:tr>
      <w:tr w:rsidR="000D2C5F" w:rsidRPr="00415F97" w14:paraId="10282DC9" w14:textId="77777777" w:rsidTr="004F7DEE">
        <w:tc>
          <w:tcPr>
            <w:cnfStyle w:val="001000000000" w:firstRow="0" w:lastRow="0" w:firstColumn="1" w:lastColumn="0" w:oddVBand="0" w:evenVBand="0" w:oddHBand="0" w:evenHBand="0" w:firstRowFirstColumn="0" w:firstRowLastColumn="0" w:lastRowFirstColumn="0" w:lastRowLastColumn="0"/>
            <w:tcW w:w="1701" w:type="dxa"/>
          </w:tcPr>
          <w:p w14:paraId="63D21C92" w14:textId="6CDF18F5" w:rsidR="000D2C5F" w:rsidRPr="00415F97" w:rsidRDefault="00DE2829" w:rsidP="00DE2829">
            <w:pPr>
              <w:keepNext/>
              <w:jc w:val="left"/>
              <w:rPr>
                <w:sz w:val="20"/>
              </w:rPr>
            </w:pPr>
            <w:r>
              <w:rPr>
                <w:sz w:val="20"/>
              </w:rPr>
              <w:t>helped me to do my job</w:t>
            </w:r>
          </w:p>
        </w:tc>
        <w:tc>
          <w:tcPr>
            <w:tcW w:w="1083" w:type="dxa"/>
          </w:tcPr>
          <w:p w14:paraId="0E9EED4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02006C6C"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41" w:type="dxa"/>
          </w:tcPr>
          <w:p w14:paraId="654C193D"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3371273C"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057" w:type="dxa"/>
          </w:tcPr>
          <w:p w14:paraId="16FAECC2"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33599EA7"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r w:rsidR="000D2C5F" w:rsidRPr="00415F97" w14:paraId="34B4D5CE" w14:textId="77777777" w:rsidTr="004F7DEE">
        <w:tc>
          <w:tcPr>
            <w:cnfStyle w:val="001000000000" w:firstRow="0" w:lastRow="0" w:firstColumn="1" w:lastColumn="0" w:oddVBand="0" w:evenVBand="0" w:oddHBand="0" w:evenHBand="0" w:firstRowFirstColumn="0" w:firstRowLastColumn="0" w:lastRowFirstColumn="0" w:lastRowLastColumn="0"/>
            <w:tcW w:w="1701" w:type="dxa"/>
          </w:tcPr>
          <w:p w14:paraId="70712593" w14:textId="2C871447" w:rsidR="000D2C5F" w:rsidRPr="00415F97" w:rsidRDefault="000D2C5F" w:rsidP="00DE2829">
            <w:pPr>
              <w:keepNext/>
              <w:jc w:val="left"/>
              <w:rPr>
                <w:sz w:val="20"/>
              </w:rPr>
            </w:pPr>
            <w:r w:rsidRPr="00415F97">
              <w:rPr>
                <w:sz w:val="20"/>
              </w:rPr>
              <w:t>helped me explain to managers what was expected of them in supporting the injured/ill employee</w:t>
            </w:r>
          </w:p>
        </w:tc>
        <w:tc>
          <w:tcPr>
            <w:tcW w:w="1083" w:type="dxa"/>
          </w:tcPr>
          <w:p w14:paraId="3FBB6307"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12D2C94E"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41" w:type="dxa"/>
          </w:tcPr>
          <w:p w14:paraId="3B816CEF"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6F3CDE1E"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057" w:type="dxa"/>
          </w:tcPr>
          <w:p w14:paraId="0D22282D"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726C02D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r w:rsidR="000D2C5F" w:rsidRPr="00415F97" w14:paraId="11EB357E" w14:textId="77777777" w:rsidTr="004F7DEE">
        <w:tc>
          <w:tcPr>
            <w:cnfStyle w:val="001000000000" w:firstRow="0" w:lastRow="0" w:firstColumn="1" w:lastColumn="0" w:oddVBand="0" w:evenVBand="0" w:oddHBand="0" w:evenHBand="0" w:firstRowFirstColumn="0" w:firstRowLastColumn="0" w:lastRowFirstColumn="0" w:lastRowLastColumn="0"/>
            <w:tcW w:w="1701" w:type="dxa"/>
          </w:tcPr>
          <w:p w14:paraId="187B1D93" w14:textId="08401A74" w:rsidR="000D2C5F" w:rsidRPr="00415F97" w:rsidRDefault="000D2C5F" w:rsidP="00DE2829">
            <w:pPr>
              <w:keepNext/>
              <w:jc w:val="left"/>
              <w:rPr>
                <w:sz w:val="20"/>
              </w:rPr>
            </w:pPr>
            <w:r w:rsidRPr="00415F97">
              <w:rPr>
                <w:sz w:val="20"/>
              </w:rPr>
              <w:t>Contain information that is new for my organisation in managi</w:t>
            </w:r>
            <w:r w:rsidR="00DE2829">
              <w:rPr>
                <w:sz w:val="20"/>
              </w:rPr>
              <w:t>ng return to work processes</w:t>
            </w:r>
          </w:p>
        </w:tc>
        <w:tc>
          <w:tcPr>
            <w:tcW w:w="1083" w:type="dxa"/>
          </w:tcPr>
          <w:p w14:paraId="462A4CCB"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5FD0F105"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41" w:type="dxa"/>
          </w:tcPr>
          <w:p w14:paraId="6DBB2E85"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40F49F2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057" w:type="dxa"/>
          </w:tcPr>
          <w:p w14:paraId="03895D61"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47D0020B"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r w:rsidR="000D2C5F" w:rsidRPr="00415F97" w14:paraId="2C23839C" w14:textId="77777777" w:rsidTr="004F7DEE">
        <w:tc>
          <w:tcPr>
            <w:cnfStyle w:val="001000000000" w:firstRow="0" w:lastRow="0" w:firstColumn="1" w:lastColumn="0" w:oddVBand="0" w:evenVBand="0" w:oddHBand="0" w:evenHBand="0" w:firstRowFirstColumn="0" w:firstRowLastColumn="0" w:lastRowFirstColumn="0" w:lastRowLastColumn="0"/>
            <w:tcW w:w="1701" w:type="dxa"/>
          </w:tcPr>
          <w:p w14:paraId="076FDFEB" w14:textId="12B3ED3E" w:rsidR="000D2C5F" w:rsidRPr="00415F97" w:rsidRDefault="000D2C5F" w:rsidP="00DE2829">
            <w:pPr>
              <w:keepNext/>
              <w:jc w:val="left"/>
              <w:rPr>
                <w:sz w:val="20"/>
              </w:rPr>
            </w:pPr>
            <w:r w:rsidRPr="00415F97">
              <w:rPr>
                <w:sz w:val="20"/>
              </w:rPr>
              <w:t>are appropriate for managers with a wide range of</w:t>
            </w:r>
            <w:r w:rsidR="00DE2829">
              <w:rPr>
                <w:sz w:val="20"/>
              </w:rPr>
              <w:t xml:space="preserve"> return to work experiences</w:t>
            </w:r>
          </w:p>
        </w:tc>
        <w:tc>
          <w:tcPr>
            <w:tcW w:w="1083" w:type="dxa"/>
          </w:tcPr>
          <w:p w14:paraId="69EDF63D"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690C6104"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41" w:type="dxa"/>
          </w:tcPr>
          <w:p w14:paraId="1AF2D502"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70E27F8C"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057" w:type="dxa"/>
          </w:tcPr>
          <w:p w14:paraId="3C44053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1887C88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r w:rsidR="000D2C5F" w:rsidRPr="00415F97" w14:paraId="370ED8FD" w14:textId="77777777" w:rsidTr="004F7DEE">
        <w:tc>
          <w:tcPr>
            <w:cnfStyle w:val="001000000000" w:firstRow="0" w:lastRow="0" w:firstColumn="1" w:lastColumn="0" w:oddVBand="0" w:evenVBand="0" w:oddHBand="0" w:evenHBand="0" w:firstRowFirstColumn="0" w:firstRowLastColumn="0" w:lastRowFirstColumn="0" w:lastRowLastColumn="0"/>
            <w:tcW w:w="1701" w:type="dxa"/>
          </w:tcPr>
          <w:p w14:paraId="697CB87C" w14:textId="01837DAC" w:rsidR="000D2C5F" w:rsidRPr="00415F97" w:rsidRDefault="000D2C5F" w:rsidP="00DE2829">
            <w:pPr>
              <w:keepNext/>
              <w:jc w:val="left"/>
              <w:rPr>
                <w:sz w:val="20"/>
              </w:rPr>
            </w:pPr>
            <w:r w:rsidRPr="00415F97">
              <w:rPr>
                <w:sz w:val="20"/>
              </w:rPr>
              <w:t>were suitable for my Department's return to work case</w:t>
            </w:r>
            <w:r w:rsidR="00DE2829">
              <w:rPr>
                <w:sz w:val="20"/>
              </w:rPr>
              <w:t>s</w:t>
            </w:r>
          </w:p>
        </w:tc>
        <w:tc>
          <w:tcPr>
            <w:tcW w:w="1083" w:type="dxa"/>
          </w:tcPr>
          <w:p w14:paraId="70BE4B74"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4F619C3F"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41" w:type="dxa"/>
          </w:tcPr>
          <w:p w14:paraId="6EB40782"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0B90F247"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057" w:type="dxa"/>
          </w:tcPr>
          <w:p w14:paraId="52AB3E92"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0E8C4A66"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bl>
    <w:p w14:paraId="22694326" w14:textId="77777777" w:rsidR="003F398E" w:rsidRDefault="003F398E" w:rsidP="003F398E"/>
    <w:p w14:paraId="67C37B14" w14:textId="77777777" w:rsidR="003F398E" w:rsidRDefault="003F398E">
      <w:pPr>
        <w:spacing w:before="0" w:after="0" w:line="240" w:lineRule="auto"/>
        <w:rPr>
          <w:rFonts w:eastAsiaTheme="minorEastAsia" w:cstheme="minorBidi"/>
          <w:i/>
          <w:color w:val="FFFFFF"/>
          <w:szCs w:val="22"/>
          <w:lang w:val="en-US" w:eastAsia="en-US"/>
        </w:rPr>
      </w:pPr>
      <w:r>
        <w:br w:type="page"/>
      </w:r>
    </w:p>
    <w:p w14:paraId="5D5AA540" w14:textId="1480934C" w:rsidR="000D2C5F" w:rsidRDefault="000D2C5F" w:rsidP="00DE2829">
      <w:pPr>
        <w:spacing w:before="0" w:after="0" w:line="240" w:lineRule="auto"/>
      </w:pPr>
      <w:r>
        <w:lastRenderedPageBreak/>
        <w:t xml:space="preserve">Q6 Were there cases where manager support materials were NOT appropriate even though they met the guidelines provided (see below)?  </w:t>
      </w:r>
    </w:p>
    <w:p w14:paraId="7982726C" w14:textId="24B5D085" w:rsidR="000D2C5F" w:rsidRDefault="00DE2829" w:rsidP="00DE2829">
      <w:pPr>
        <w:pStyle w:val="ListParagraph"/>
        <w:keepNext/>
        <w:numPr>
          <w:ilvl w:val="0"/>
          <w:numId w:val="9"/>
        </w:numPr>
        <w:spacing w:before="0" w:after="0" w:line="240" w:lineRule="auto"/>
        <w:ind w:left="709"/>
        <w:contextualSpacing/>
      </w:pPr>
      <w:r>
        <w:t xml:space="preserve">Yes </w:t>
      </w:r>
    </w:p>
    <w:p w14:paraId="1C6C81D6" w14:textId="60F0BE43" w:rsidR="000D2C5F" w:rsidRDefault="00DE2829" w:rsidP="00DE2829">
      <w:pPr>
        <w:pStyle w:val="ListParagraph"/>
        <w:keepNext/>
        <w:numPr>
          <w:ilvl w:val="0"/>
          <w:numId w:val="9"/>
        </w:numPr>
        <w:spacing w:after="0" w:line="240" w:lineRule="auto"/>
        <w:contextualSpacing/>
      </w:pPr>
      <w:r>
        <w:t>No</w:t>
      </w:r>
    </w:p>
    <w:p w14:paraId="09BDB81A" w14:textId="11F60DC4" w:rsidR="000D2C5F" w:rsidRDefault="00DE2829" w:rsidP="00DE2829">
      <w:pPr>
        <w:pStyle w:val="ListParagraph"/>
        <w:keepNext/>
        <w:numPr>
          <w:ilvl w:val="0"/>
          <w:numId w:val="9"/>
        </w:numPr>
        <w:spacing w:after="0" w:line="240" w:lineRule="auto"/>
        <w:contextualSpacing/>
      </w:pPr>
      <w:r>
        <w:t>Don't know</w:t>
      </w:r>
    </w:p>
    <w:p w14:paraId="2E5BEB52" w14:textId="6ACBD573" w:rsidR="00DE2829" w:rsidRPr="00DE2829" w:rsidRDefault="00DE2829" w:rsidP="000D2C5F">
      <w:pPr>
        <w:keepNext/>
        <w:rPr>
          <w:i/>
        </w:rPr>
      </w:pPr>
      <w:r w:rsidRPr="00DE2829">
        <w:rPr>
          <w:i/>
        </w:rPr>
        <w:t>If Yes, go to Q7</w:t>
      </w:r>
    </w:p>
    <w:p w14:paraId="12DFEE2B" w14:textId="683AC123" w:rsidR="000D2C5F" w:rsidRDefault="000D2C5F" w:rsidP="00DE2829">
      <w:pPr>
        <w:keepNext/>
      </w:pPr>
      <w:r>
        <w:t>Q7 What would be examples of cases where these manager support materials were not appropriate? Please do not include any identifying information. ________________________________________________________________</w:t>
      </w:r>
    </w:p>
    <w:p w14:paraId="1871D893" w14:textId="21715692" w:rsidR="003F398E" w:rsidRDefault="000D2C5F" w:rsidP="003F398E">
      <w:r>
        <w:t>Q8 The next two statements are about the</w:t>
      </w:r>
      <w:r>
        <w:rPr>
          <w:b/>
        </w:rPr>
        <w:t xml:space="preserve"> process </w:t>
      </w:r>
      <w:r>
        <w:t>of sending out emails with manager support materials. </w:t>
      </w:r>
      <w:r>
        <w:br/>
        <w:t>Please rate your level of ag</w:t>
      </w:r>
      <w:r w:rsidR="00DE2829">
        <w:t>reement with these statements. </w:t>
      </w:r>
    </w:p>
    <w:tbl>
      <w:tblPr>
        <w:tblStyle w:val="QQuestionTable"/>
        <w:tblW w:w="8492" w:type="dxa"/>
        <w:tblLook w:val="07E0" w:firstRow="1" w:lastRow="1" w:firstColumn="1" w:lastColumn="1" w:noHBand="1" w:noVBand="1"/>
      </w:tblPr>
      <w:tblGrid>
        <w:gridCol w:w="2008"/>
        <w:gridCol w:w="1272"/>
        <w:gridCol w:w="1341"/>
        <w:gridCol w:w="1272"/>
        <w:gridCol w:w="1341"/>
        <w:gridCol w:w="1258"/>
      </w:tblGrid>
      <w:tr w:rsidR="000D2C5F" w:rsidRPr="00415F97" w14:paraId="375C3C04" w14:textId="77777777" w:rsidTr="000F1DF3">
        <w:trPr>
          <w:cnfStyle w:val="100000000000" w:firstRow="1" w:lastRow="0" w:firstColumn="0" w:lastColumn="0" w:oddVBand="0" w:evenVBand="0" w:oddHBand="0" w:evenHBand="0" w:firstRowFirstColumn="0" w:firstRowLastColumn="0" w:lastRowFirstColumn="0" w:lastRowLastColumn="0"/>
          <w:trHeight w:val="1063"/>
          <w:tblHeader/>
        </w:trPr>
        <w:tc>
          <w:tcPr>
            <w:cnfStyle w:val="001000000000" w:firstRow="0" w:lastRow="0" w:firstColumn="1" w:lastColumn="0" w:oddVBand="0" w:evenVBand="0" w:oddHBand="0" w:evenHBand="0" w:firstRowFirstColumn="0" w:firstRowLastColumn="0" w:lastRowFirstColumn="0" w:lastRowLastColumn="0"/>
            <w:tcW w:w="2008" w:type="dxa"/>
          </w:tcPr>
          <w:p w14:paraId="069B269D" w14:textId="77777777" w:rsidR="000D2C5F" w:rsidRPr="00415F97" w:rsidRDefault="000D2C5F" w:rsidP="003F398E">
            <w:pPr>
              <w:keepNext/>
              <w:jc w:val="left"/>
              <w:rPr>
                <w:sz w:val="20"/>
              </w:rPr>
            </w:pPr>
          </w:p>
        </w:tc>
        <w:tc>
          <w:tcPr>
            <w:tcW w:w="1272" w:type="dxa"/>
            <w:vAlign w:val="bottom"/>
          </w:tcPr>
          <w:p w14:paraId="092504D8"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Strongly disagree (1)</w:t>
            </w:r>
          </w:p>
        </w:tc>
        <w:tc>
          <w:tcPr>
            <w:tcW w:w="1341" w:type="dxa"/>
            <w:vAlign w:val="bottom"/>
          </w:tcPr>
          <w:p w14:paraId="6C378199"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Somewhat disagree (2)</w:t>
            </w:r>
          </w:p>
        </w:tc>
        <w:tc>
          <w:tcPr>
            <w:tcW w:w="1272" w:type="dxa"/>
            <w:vAlign w:val="bottom"/>
          </w:tcPr>
          <w:p w14:paraId="2873AE17"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Neither agree nor disagree (3)</w:t>
            </w:r>
          </w:p>
        </w:tc>
        <w:tc>
          <w:tcPr>
            <w:tcW w:w="1341" w:type="dxa"/>
            <w:vAlign w:val="bottom"/>
          </w:tcPr>
          <w:p w14:paraId="78EA6438"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Somewhat agree (4)</w:t>
            </w:r>
          </w:p>
        </w:tc>
        <w:tc>
          <w:tcPr>
            <w:tcW w:w="1258" w:type="dxa"/>
            <w:vAlign w:val="bottom"/>
          </w:tcPr>
          <w:p w14:paraId="5313BD91"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Strongly agree (5)</w:t>
            </w:r>
          </w:p>
        </w:tc>
      </w:tr>
      <w:tr w:rsidR="000D2C5F" w:rsidRPr="00415F97" w14:paraId="644372C5" w14:textId="77777777" w:rsidTr="006975E5">
        <w:trPr>
          <w:trHeight w:val="1344"/>
        </w:trPr>
        <w:tc>
          <w:tcPr>
            <w:cnfStyle w:val="001000000000" w:firstRow="0" w:lastRow="0" w:firstColumn="1" w:lastColumn="0" w:oddVBand="0" w:evenVBand="0" w:oddHBand="0" w:evenHBand="0" w:firstRowFirstColumn="0" w:firstRowLastColumn="0" w:lastRowFirstColumn="0" w:lastRowLastColumn="0"/>
            <w:tcW w:w="2008" w:type="dxa"/>
          </w:tcPr>
          <w:p w14:paraId="68774536" w14:textId="47CF8A0A" w:rsidR="000D2C5F" w:rsidRPr="00415F97" w:rsidRDefault="000D2C5F" w:rsidP="00DE2829">
            <w:pPr>
              <w:keepNext/>
              <w:jc w:val="left"/>
              <w:rPr>
                <w:sz w:val="20"/>
              </w:rPr>
            </w:pPr>
            <w:r w:rsidRPr="00415F97">
              <w:rPr>
                <w:sz w:val="20"/>
              </w:rPr>
              <w:t>The process of sending reminder emails a</w:t>
            </w:r>
            <w:r w:rsidR="00DE2829">
              <w:rPr>
                <w:sz w:val="20"/>
              </w:rPr>
              <w:t>nd materials was confusing.</w:t>
            </w:r>
          </w:p>
        </w:tc>
        <w:tc>
          <w:tcPr>
            <w:tcW w:w="1272" w:type="dxa"/>
          </w:tcPr>
          <w:p w14:paraId="42A707B4"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341" w:type="dxa"/>
          </w:tcPr>
          <w:p w14:paraId="1CDF4B2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72" w:type="dxa"/>
          </w:tcPr>
          <w:p w14:paraId="3D51D016"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341" w:type="dxa"/>
          </w:tcPr>
          <w:p w14:paraId="06A89E15"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58" w:type="dxa"/>
          </w:tcPr>
          <w:p w14:paraId="0DC5470D"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r w:rsidR="000D2C5F" w:rsidRPr="00415F97" w14:paraId="503062F9" w14:textId="77777777" w:rsidTr="006975E5">
        <w:trPr>
          <w:trHeight w:val="1063"/>
        </w:trPr>
        <w:tc>
          <w:tcPr>
            <w:cnfStyle w:val="001000000000" w:firstRow="0" w:lastRow="0" w:firstColumn="1" w:lastColumn="0" w:oddVBand="0" w:evenVBand="0" w:oddHBand="0" w:evenHBand="0" w:firstRowFirstColumn="0" w:firstRowLastColumn="0" w:lastRowFirstColumn="0" w:lastRowLastColumn="0"/>
            <w:tcW w:w="2008" w:type="dxa"/>
          </w:tcPr>
          <w:p w14:paraId="0A96E07D" w14:textId="5EF77513" w:rsidR="000D2C5F" w:rsidRPr="00415F97" w:rsidRDefault="000D2C5F" w:rsidP="00DE2829">
            <w:pPr>
              <w:keepNext/>
              <w:jc w:val="left"/>
              <w:rPr>
                <w:sz w:val="20"/>
              </w:rPr>
            </w:pPr>
            <w:r w:rsidRPr="00415F97">
              <w:rPr>
                <w:sz w:val="20"/>
              </w:rPr>
              <w:t>This process would be easy</w:t>
            </w:r>
            <w:r w:rsidR="00DE2829">
              <w:rPr>
                <w:sz w:val="20"/>
              </w:rPr>
              <w:t xml:space="preserve"> to do on an ongoing basis.</w:t>
            </w:r>
          </w:p>
        </w:tc>
        <w:tc>
          <w:tcPr>
            <w:tcW w:w="1272" w:type="dxa"/>
          </w:tcPr>
          <w:p w14:paraId="592EC49F"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341" w:type="dxa"/>
          </w:tcPr>
          <w:p w14:paraId="7239DDDA"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72" w:type="dxa"/>
          </w:tcPr>
          <w:p w14:paraId="3100E916"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341" w:type="dxa"/>
          </w:tcPr>
          <w:p w14:paraId="0AFAB242"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58" w:type="dxa"/>
          </w:tcPr>
          <w:p w14:paraId="4E954978"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bl>
    <w:p w14:paraId="633E6EF5" w14:textId="77777777" w:rsidR="000D2C5F" w:rsidRDefault="000D2C5F" w:rsidP="00DE2829">
      <w:pPr>
        <w:keepNext/>
        <w:spacing w:after="0"/>
      </w:pPr>
      <w:r>
        <w:t>Q9 It was easy for me to determine when I needed to send out the emails with manager support materials for the Return to Work project. </w:t>
      </w:r>
    </w:p>
    <w:p w14:paraId="6D339441" w14:textId="2455FF47" w:rsidR="000D2C5F" w:rsidRDefault="00DE2829" w:rsidP="00DE2829">
      <w:pPr>
        <w:pStyle w:val="ListParagraph"/>
        <w:keepNext/>
        <w:numPr>
          <w:ilvl w:val="0"/>
          <w:numId w:val="9"/>
        </w:numPr>
        <w:spacing w:before="0" w:after="0" w:line="240" w:lineRule="auto"/>
        <w:ind w:left="709"/>
        <w:contextualSpacing/>
      </w:pPr>
      <w:r>
        <w:t>Strongly disagree</w:t>
      </w:r>
    </w:p>
    <w:p w14:paraId="6ECB66FD" w14:textId="037BAD4E" w:rsidR="000D2C5F" w:rsidRDefault="00DE2829" w:rsidP="00DE2829">
      <w:pPr>
        <w:pStyle w:val="ListParagraph"/>
        <w:keepNext/>
        <w:numPr>
          <w:ilvl w:val="0"/>
          <w:numId w:val="9"/>
        </w:numPr>
        <w:spacing w:after="0" w:line="240" w:lineRule="auto"/>
        <w:ind w:left="709"/>
        <w:contextualSpacing/>
      </w:pPr>
      <w:r>
        <w:t>Somewhat disagree</w:t>
      </w:r>
    </w:p>
    <w:p w14:paraId="0C3AEEFA" w14:textId="05CB0E73" w:rsidR="000D2C5F" w:rsidRDefault="00DE2829" w:rsidP="00DE2829">
      <w:pPr>
        <w:pStyle w:val="ListParagraph"/>
        <w:keepNext/>
        <w:numPr>
          <w:ilvl w:val="0"/>
          <w:numId w:val="9"/>
        </w:numPr>
        <w:spacing w:after="0" w:line="240" w:lineRule="auto"/>
        <w:ind w:left="709"/>
        <w:contextualSpacing/>
      </w:pPr>
      <w:r>
        <w:t>Neither agree nor disagree</w:t>
      </w:r>
    </w:p>
    <w:p w14:paraId="4BEE920F" w14:textId="0B59D463" w:rsidR="000D2C5F" w:rsidRDefault="00DE2829" w:rsidP="00DE2829">
      <w:pPr>
        <w:pStyle w:val="ListParagraph"/>
        <w:keepNext/>
        <w:numPr>
          <w:ilvl w:val="0"/>
          <w:numId w:val="9"/>
        </w:numPr>
        <w:spacing w:after="0" w:line="240" w:lineRule="auto"/>
        <w:ind w:left="709"/>
        <w:contextualSpacing/>
      </w:pPr>
      <w:r>
        <w:t>Somewhat agree</w:t>
      </w:r>
    </w:p>
    <w:p w14:paraId="5CF9ED51" w14:textId="1BBE0E80" w:rsidR="000D2C5F" w:rsidRDefault="00DE2829" w:rsidP="000D2C5F">
      <w:pPr>
        <w:pStyle w:val="ListParagraph"/>
        <w:keepNext/>
        <w:numPr>
          <w:ilvl w:val="0"/>
          <w:numId w:val="9"/>
        </w:numPr>
        <w:spacing w:after="0" w:line="240" w:lineRule="auto"/>
        <w:ind w:left="709"/>
        <w:contextualSpacing/>
      </w:pPr>
      <w:r>
        <w:t>Strongly agree</w:t>
      </w:r>
    </w:p>
    <w:p w14:paraId="6AC08337" w14:textId="77777777" w:rsidR="000D2C5F" w:rsidRDefault="000D2C5F" w:rsidP="000D2C5F"/>
    <w:p w14:paraId="632376E9" w14:textId="0DC2202E" w:rsidR="000D2C5F" w:rsidRDefault="000D2C5F" w:rsidP="00DE2829">
      <w:pPr>
        <w:keepNext/>
      </w:pPr>
      <w:r>
        <w:lastRenderedPageBreak/>
        <w:t>Q10 Do you have any other comments about the process of sending out emails with manager support materials?</w:t>
      </w:r>
      <w:r w:rsidR="00DE2829">
        <w:t xml:space="preserve"> </w:t>
      </w:r>
      <w:r>
        <w:t>________________________________________________________________</w:t>
      </w:r>
    </w:p>
    <w:p w14:paraId="6295AEB2" w14:textId="77777777" w:rsidR="000D2C5F" w:rsidRDefault="000D2C5F" w:rsidP="00DE2829">
      <w:pPr>
        <w:keepNext/>
        <w:spacing w:after="0"/>
      </w:pPr>
      <w:r>
        <w:t>Q12 Did you receive training on the process for sending out emails with support materials to managers for the Return to Work project?</w:t>
      </w:r>
    </w:p>
    <w:p w14:paraId="235BCBA4" w14:textId="7C774EC2" w:rsidR="000D2C5F" w:rsidRDefault="00DE2829" w:rsidP="00DE2829">
      <w:pPr>
        <w:pStyle w:val="ListParagraph"/>
        <w:keepNext/>
        <w:numPr>
          <w:ilvl w:val="0"/>
          <w:numId w:val="9"/>
        </w:numPr>
        <w:spacing w:before="0" w:after="0" w:line="240" w:lineRule="auto"/>
        <w:ind w:left="709"/>
        <w:contextualSpacing/>
      </w:pPr>
      <w:r>
        <w:t>Yes</w:t>
      </w:r>
    </w:p>
    <w:p w14:paraId="13A0186A" w14:textId="48CE0E6C" w:rsidR="000D2C5F" w:rsidRDefault="00DE2829" w:rsidP="00DE2829">
      <w:pPr>
        <w:pStyle w:val="ListParagraph"/>
        <w:keepNext/>
        <w:numPr>
          <w:ilvl w:val="0"/>
          <w:numId w:val="9"/>
        </w:numPr>
        <w:spacing w:after="0" w:line="240" w:lineRule="auto"/>
        <w:contextualSpacing/>
      </w:pPr>
      <w:r>
        <w:t>No</w:t>
      </w:r>
    </w:p>
    <w:p w14:paraId="7FD55912" w14:textId="08E95B1A" w:rsidR="000D2C5F" w:rsidRDefault="00DE2829" w:rsidP="00DE2829">
      <w:pPr>
        <w:pStyle w:val="ListParagraph"/>
        <w:keepNext/>
        <w:numPr>
          <w:ilvl w:val="0"/>
          <w:numId w:val="9"/>
        </w:numPr>
        <w:spacing w:after="0" w:line="240" w:lineRule="auto"/>
        <w:contextualSpacing/>
      </w:pPr>
      <w:r>
        <w:t>Don't know</w:t>
      </w:r>
    </w:p>
    <w:p w14:paraId="5EE2B3D3" w14:textId="77777777" w:rsidR="000D2C5F" w:rsidRDefault="000D2C5F" w:rsidP="00DE2829">
      <w:pPr>
        <w:keepNext/>
        <w:spacing w:after="0"/>
      </w:pPr>
      <w:r>
        <w:t>Q13 Who did you receive training from?</w:t>
      </w:r>
    </w:p>
    <w:p w14:paraId="3A1985F0" w14:textId="4126275F" w:rsidR="000D2C5F" w:rsidRDefault="00DE2829" w:rsidP="00DE2829">
      <w:pPr>
        <w:pStyle w:val="ListParagraph"/>
        <w:keepNext/>
        <w:numPr>
          <w:ilvl w:val="0"/>
          <w:numId w:val="7"/>
        </w:numPr>
        <w:spacing w:before="0" w:after="0" w:line="240" w:lineRule="auto"/>
        <w:ind w:left="357"/>
        <w:contextualSpacing/>
      </w:pPr>
      <w:r>
        <w:t>Other case managers/ staff</w:t>
      </w:r>
    </w:p>
    <w:p w14:paraId="00340B54" w14:textId="78DB5B76" w:rsidR="000D2C5F" w:rsidRDefault="000D2C5F" w:rsidP="00DE2829">
      <w:pPr>
        <w:pStyle w:val="ListParagraph"/>
        <w:keepNext/>
        <w:numPr>
          <w:ilvl w:val="0"/>
          <w:numId w:val="7"/>
        </w:numPr>
        <w:spacing w:after="0" w:line="240" w:lineRule="auto"/>
        <w:contextualSpacing/>
      </w:pPr>
      <w:r>
        <w:t>My dir</w:t>
      </w:r>
      <w:r w:rsidR="00DE2829">
        <w:t>ect supervisor</w:t>
      </w:r>
    </w:p>
    <w:p w14:paraId="67A33F66" w14:textId="1E2AADA0" w:rsidR="000D2C5F" w:rsidRDefault="00DE2829" w:rsidP="00DE2829">
      <w:pPr>
        <w:pStyle w:val="ListParagraph"/>
        <w:keepNext/>
        <w:numPr>
          <w:ilvl w:val="0"/>
          <w:numId w:val="7"/>
        </w:numPr>
        <w:spacing w:after="0" w:line="240" w:lineRule="auto"/>
        <w:contextualSpacing/>
      </w:pPr>
      <w:r>
        <w:t>BETA</w:t>
      </w:r>
    </w:p>
    <w:p w14:paraId="4227B3B6" w14:textId="002787C8" w:rsidR="000D2C5F" w:rsidRDefault="00DE2829" w:rsidP="000D2C5F">
      <w:pPr>
        <w:pStyle w:val="ListParagraph"/>
        <w:keepNext/>
        <w:numPr>
          <w:ilvl w:val="0"/>
          <w:numId w:val="7"/>
        </w:numPr>
        <w:spacing w:after="0" w:line="240" w:lineRule="auto"/>
        <w:contextualSpacing/>
      </w:pPr>
      <w:r>
        <w:t>Don't know</w:t>
      </w:r>
    </w:p>
    <w:p w14:paraId="08262CF4" w14:textId="77777777" w:rsidR="000D2C5F" w:rsidRDefault="000D2C5F" w:rsidP="00DE2829">
      <w:pPr>
        <w:keepNext/>
        <w:spacing w:after="0"/>
      </w:pPr>
      <w:r>
        <w:t>Q14 The training gave me a clear idea of my role in the Return to Work project.</w:t>
      </w:r>
    </w:p>
    <w:p w14:paraId="3B974C55" w14:textId="3A86E788" w:rsidR="000D2C5F" w:rsidRDefault="00DE2829" w:rsidP="00DE2829">
      <w:pPr>
        <w:pStyle w:val="ListParagraph"/>
        <w:keepNext/>
        <w:numPr>
          <w:ilvl w:val="0"/>
          <w:numId w:val="9"/>
        </w:numPr>
        <w:spacing w:before="0" w:after="0" w:line="240" w:lineRule="auto"/>
        <w:ind w:left="709"/>
        <w:contextualSpacing/>
      </w:pPr>
      <w:r>
        <w:t>Strongly disagree</w:t>
      </w:r>
    </w:p>
    <w:p w14:paraId="36581B7E" w14:textId="7CFB4260" w:rsidR="000D2C5F" w:rsidRDefault="00DE2829" w:rsidP="00DE2829">
      <w:pPr>
        <w:pStyle w:val="ListParagraph"/>
        <w:keepNext/>
        <w:numPr>
          <w:ilvl w:val="0"/>
          <w:numId w:val="9"/>
        </w:numPr>
        <w:spacing w:after="0" w:line="240" w:lineRule="auto"/>
        <w:contextualSpacing/>
      </w:pPr>
      <w:r>
        <w:t>Somewhat disagree</w:t>
      </w:r>
    </w:p>
    <w:p w14:paraId="6D23769B" w14:textId="7E178DC6" w:rsidR="000D2C5F" w:rsidRDefault="00DE2829" w:rsidP="00DE2829">
      <w:pPr>
        <w:pStyle w:val="ListParagraph"/>
        <w:keepNext/>
        <w:numPr>
          <w:ilvl w:val="0"/>
          <w:numId w:val="9"/>
        </w:numPr>
        <w:spacing w:after="0" w:line="240" w:lineRule="auto"/>
        <w:contextualSpacing/>
      </w:pPr>
      <w:r>
        <w:t>Neither agree nor disagree</w:t>
      </w:r>
    </w:p>
    <w:p w14:paraId="0489FD3E" w14:textId="5D1092C6" w:rsidR="000D2C5F" w:rsidRDefault="00DE2829" w:rsidP="00DE2829">
      <w:pPr>
        <w:pStyle w:val="ListParagraph"/>
        <w:keepNext/>
        <w:numPr>
          <w:ilvl w:val="0"/>
          <w:numId w:val="9"/>
        </w:numPr>
        <w:spacing w:after="0" w:line="240" w:lineRule="auto"/>
        <w:contextualSpacing/>
      </w:pPr>
      <w:r>
        <w:t>Somewhat agree</w:t>
      </w:r>
    </w:p>
    <w:p w14:paraId="7C788FB4" w14:textId="0120D6DB" w:rsidR="000D2C5F" w:rsidRDefault="00DE2829" w:rsidP="000D2C5F">
      <w:pPr>
        <w:pStyle w:val="ListParagraph"/>
        <w:keepNext/>
        <w:numPr>
          <w:ilvl w:val="0"/>
          <w:numId w:val="9"/>
        </w:numPr>
        <w:spacing w:after="0" w:line="240" w:lineRule="auto"/>
        <w:contextualSpacing/>
      </w:pPr>
      <w:r>
        <w:t>Strongly agree</w:t>
      </w:r>
    </w:p>
    <w:p w14:paraId="382DE7B9" w14:textId="77777777" w:rsidR="000D2C5F" w:rsidRDefault="000D2C5F" w:rsidP="00DE2829">
      <w:pPr>
        <w:keepNext/>
        <w:spacing w:after="0"/>
      </w:pPr>
      <w:r>
        <w:t>Q15 Did you use any of the supporting documents provided on the intranet to assist you with your role in the Return to Work Project? The materials may look like this.  </w:t>
      </w:r>
    </w:p>
    <w:p w14:paraId="541F7D72" w14:textId="65166362" w:rsidR="000D2C5F" w:rsidRDefault="00DE2829" w:rsidP="00DE2829">
      <w:pPr>
        <w:pStyle w:val="ListParagraph"/>
        <w:keepNext/>
        <w:numPr>
          <w:ilvl w:val="0"/>
          <w:numId w:val="9"/>
        </w:numPr>
        <w:spacing w:before="0" w:after="0" w:line="240" w:lineRule="auto"/>
        <w:ind w:left="709"/>
        <w:contextualSpacing/>
      </w:pPr>
      <w:r>
        <w:t>Yes</w:t>
      </w:r>
    </w:p>
    <w:p w14:paraId="571C6511" w14:textId="1DE14CBA" w:rsidR="000D2C5F" w:rsidRDefault="00DE2829" w:rsidP="00DE2829">
      <w:pPr>
        <w:pStyle w:val="ListParagraph"/>
        <w:keepNext/>
        <w:numPr>
          <w:ilvl w:val="0"/>
          <w:numId w:val="9"/>
        </w:numPr>
        <w:spacing w:after="0" w:line="240" w:lineRule="auto"/>
        <w:contextualSpacing/>
      </w:pPr>
      <w:r>
        <w:t>No</w:t>
      </w:r>
    </w:p>
    <w:p w14:paraId="2CE8F60E" w14:textId="00F80B35" w:rsidR="000D2C5F" w:rsidRDefault="00DE2829" w:rsidP="000D2C5F">
      <w:pPr>
        <w:pStyle w:val="ListParagraph"/>
        <w:keepNext/>
        <w:numPr>
          <w:ilvl w:val="0"/>
          <w:numId w:val="9"/>
        </w:numPr>
        <w:spacing w:after="0" w:line="240" w:lineRule="auto"/>
        <w:contextualSpacing/>
      </w:pPr>
      <w:r>
        <w:t>Don't know</w:t>
      </w:r>
    </w:p>
    <w:p w14:paraId="00343AE6" w14:textId="77777777" w:rsidR="000D2C5F" w:rsidRDefault="000D2C5F" w:rsidP="000D2C5F">
      <w:pPr>
        <w:keepNext/>
      </w:pPr>
      <w:r>
        <w:t>Q16 Do you have any other comments about the project materials, the process or any other aspects of the Return to Work project?</w:t>
      </w:r>
    </w:p>
    <w:p w14:paraId="6EC44BCA" w14:textId="77777777" w:rsidR="000D2C5F" w:rsidRDefault="000D2C5F" w:rsidP="000D2C5F">
      <w:pPr>
        <w:pStyle w:val="TextEntryLine"/>
        <w:ind w:firstLine="400"/>
      </w:pPr>
      <w:r>
        <w:t>________________________________________________________________</w:t>
      </w:r>
    </w:p>
    <w:p w14:paraId="7B9C7419" w14:textId="77777777" w:rsidR="000D2C5F" w:rsidRDefault="000D2C5F" w:rsidP="000D2C5F"/>
    <w:p w14:paraId="3C1EEB14" w14:textId="4C7AF93B" w:rsidR="000D2C5F" w:rsidRDefault="000D2C5F" w:rsidP="00532728">
      <w:pPr>
        <w:pStyle w:val="h3"/>
      </w:pPr>
      <w:r>
        <w:br w:type="page"/>
      </w:r>
      <w:bookmarkStart w:id="96" w:name="_Toc34901653"/>
      <w:bookmarkStart w:id="97" w:name="_Toc34909750"/>
      <w:r>
        <w:lastRenderedPageBreak/>
        <w:t xml:space="preserve">Appendix H </w:t>
      </w:r>
      <w:r w:rsidR="001F686D">
        <w:t>–</w:t>
      </w:r>
      <w:r>
        <w:t xml:space="preserve"> List of data variables to integrate with existing HR system</w:t>
      </w:r>
      <w:bookmarkEnd w:id="96"/>
      <w:bookmarkEnd w:id="97"/>
      <w:r w:rsidR="00C9454D">
        <w:t>s</w:t>
      </w:r>
    </w:p>
    <w:tbl>
      <w:tblPr>
        <w:tblStyle w:val="DefaultTable"/>
        <w:tblW w:w="8320" w:type="dxa"/>
        <w:tblLayout w:type="fixed"/>
        <w:tblLook w:val="0420" w:firstRow="1" w:lastRow="0" w:firstColumn="0" w:lastColumn="0" w:noHBand="0" w:noVBand="1"/>
        <w:tblCaption w:val="Appendix H – List of data variables to integrate with existing HR systems"/>
        <w:tblDescription w:val="Appendix H is a table showing the variable names and response type and categories recommended for inclusion in existing HR systems to track return to work outcomes."/>
      </w:tblPr>
      <w:tblGrid>
        <w:gridCol w:w="3376"/>
        <w:gridCol w:w="4944"/>
      </w:tblGrid>
      <w:tr w:rsidR="000D2C5F" w:rsidRPr="002D4F6B" w14:paraId="3D420AE0" w14:textId="77777777" w:rsidTr="000F1DF3">
        <w:trPr>
          <w:cnfStyle w:val="100000000000" w:firstRow="1" w:lastRow="0" w:firstColumn="0" w:lastColumn="0" w:oddVBand="0" w:evenVBand="0" w:oddHBand="0" w:evenHBand="0" w:firstRowFirstColumn="0" w:firstRowLastColumn="0" w:lastRowFirstColumn="0" w:lastRowLastColumn="0"/>
          <w:cantSplit w:val="0"/>
          <w:trHeight w:val="449"/>
          <w:tblHeader/>
        </w:trPr>
        <w:tc>
          <w:tcPr>
            <w:tcW w:w="3376" w:type="dxa"/>
            <w:tcBorders>
              <w:bottom w:val="nil"/>
            </w:tcBorders>
            <w:shd w:val="clear" w:color="auto" w:fill="2158A8" w:themeFill="accent1"/>
          </w:tcPr>
          <w:p w14:paraId="24F6CAB1" w14:textId="77777777" w:rsidR="000D2C5F" w:rsidRPr="00EF6A9A" w:rsidRDefault="000D2C5F" w:rsidP="004F7DEE">
            <w:pPr>
              <w:pStyle w:val="TableText"/>
              <w:rPr>
                <w:color w:val="FFFFFF" w:themeColor="background1"/>
              </w:rPr>
            </w:pPr>
            <w:r w:rsidRPr="00EF6A9A">
              <w:rPr>
                <w:color w:val="FFFFFF" w:themeColor="background1"/>
              </w:rPr>
              <w:t>Variable</w:t>
            </w:r>
          </w:p>
        </w:tc>
        <w:tc>
          <w:tcPr>
            <w:tcW w:w="4944" w:type="dxa"/>
            <w:tcBorders>
              <w:bottom w:val="nil"/>
            </w:tcBorders>
            <w:shd w:val="clear" w:color="auto" w:fill="2158A8" w:themeFill="accent1"/>
            <w:vAlign w:val="center"/>
          </w:tcPr>
          <w:p w14:paraId="2ACAB302" w14:textId="77777777" w:rsidR="000D2C5F" w:rsidRPr="005E0EBE" w:rsidRDefault="000D2C5F" w:rsidP="004F7DEE">
            <w:pPr>
              <w:pStyle w:val="TableText"/>
              <w:rPr>
                <w:color w:val="FFFFFF" w:themeColor="background1"/>
              </w:rPr>
            </w:pPr>
            <w:r w:rsidRPr="005E0EBE">
              <w:rPr>
                <w:color w:val="FFFFFF" w:themeColor="background1"/>
              </w:rPr>
              <w:t>Response type/categories</w:t>
            </w:r>
          </w:p>
        </w:tc>
      </w:tr>
      <w:tr w:rsidR="000D2C5F" w:rsidRPr="002D4F6B" w14:paraId="1F8F598E" w14:textId="77777777" w:rsidTr="005E0EBE">
        <w:trPr>
          <w:cantSplit w:val="0"/>
          <w:trHeight w:val="432"/>
        </w:trPr>
        <w:tc>
          <w:tcPr>
            <w:tcW w:w="3376" w:type="dxa"/>
            <w:tcBorders>
              <w:top w:val="nil"/>
            </w:tcBorders>
            <w:vAlign w:val="center"/>
          </w:tcPr>
          <w:p w14:paraId="29A8013A" w14:textId="77777777" w:rsidR="000D2C5F" w:rsidRPr="002D4F6B" w:rsidRDefault="000D2C5F" w:rsidP="004F7DEE">
            <w:pPr>
              <w:pStyle w:val="TableText"/>
              <w:rPr>
                <w:rFonts w:cstheme="minorHAnsi"/>
                <w:color w:val="auto"/>
                <w:szCs w:val="20"/>
              </w:rPr>
            </w:pPr>
            <w:r w:rsidRPr="002D4F6B">
              <w:rPr>
                <w:rFonts w:cstheme="minorHAnsi"/>
                <w:color w:val="auto"/>
              </w:rPr>
              <w:t>Case name</w:t>
            </w:r>
          </w:p>
        </w:tc>
        <w:tc>
          <w:tcPr>
            <w:tcW w:w="4944" w:type="dxa"/>
            <w:tcBorders>
              <w:top w:val="nil"/>
            </w:tcBorders>
            <w:vAlign w:val="center"/>
          </w:tcPr>
          <w:p w14:paraId="2D43DD59" w14:textId="77777777" w:rsidR="000D2C5F" w:rsidRPr="002D4F6B" w:rsidRDefault="000D2C5F" w:rsidP="004F7DEE">
            <w:pPr>
              <w:pStyle w:val="TableText"/>
              <w:rPr>
                <w:rFonts w:cstheme="minorHAnsi"/>
                <w:color w:val="auto"/>
              </w:rPr>
            </w:pPr>
            <w:r w:rsidRPr="002D4F6B">
              <w:rPr>
                <w:rFonts w:cstheme="minorHAnsi"/>
                <w:color w:val="auto"/>
              </w:rPr>
              <w:t xml:space="preserve">Taken from HR system </w:t>
            </w:r>
          </w:p>
        </w:tc>
      </w:tr>
      <w:tr w:rsidR="000D2C5F" w:rsidRPr="002D4F6B" w14:paraId="0A1CC3E5" w14:textId="77777777" w:rsidTr="006975E5">
        <w:trPr>
          <w:cantSplit w:val="0"/>
          <w:trHeight w:val="432"/>
        </w:trPr>
        <w:tc>
          <w:tcPr>
            <w:tcW w:w="3376" w:type="dxa"/>
            <w:vAlign w:val="center"/>
          </w:tcPr>
          <w:p w14:paraId="596B553B" w14:textId="77777777" w:rsidR="000D2C5F" w:rsidRPr="002D4F6B" w:rsidRDefault="000D2C5F" w:rsidP="004F7DEE">
            <w:pPr>
              <w:pStyle w:val="TableText"/>
              <w:rPr>
                <w:rFonts w:cstheme="minorHAnsi"/>
                <w:color w:val="auto"/>
                <w:szCs w:val="20"/>
              </w:rPr>
            </w:pPr>
            <w:r w:rsidRPr="002D4F6B">
              <w:rPr>
                <w:rFonts w:cstheme="minorHAnsi"/>
                <w:color w:val="auto"/>
              </w:rPr>
              <w:t>Case number</w:t>
            </w:r>
          </w:p>
        </w:tc>
        <w:tc>
          <w:tcPr>
            <w:tcW w:w="4944" w:type="dxa"/>
            <w:vAlign w:val="center"/>
          </w:tcPr>
          <w:p w14:paraId="05B19E91" w14:textId="77777777" w:rsidR="000D2C5F" w:rsidRPr="002D4F6B" w:rsidRDefault="000D2C5F" w:rsidP="004F7DEE">
            <w:pPr>
              <w:pStyle w:val="TableText"/>
              <w:rPr>
                <w:rFonts w:cstheme="minorHAnsi"/>
                <w:color w:val="auto"/>
              </w:rPr>
            </w:pPr>
            <w:r w:rsidRPr="002D4F6B">
              <w:rPr>
                <w:rFonts w:cstheme="minorHAnsi"/>
                <w:color w:val="auto"/>
              </w:rPr>
              <w:t>Manual entry</w:t>
            </w:r>
          </w:p>
        </w:tc>
      </w:tr>
      <w:tr w:rsidR="000D2C5F" w:rsidRPr="002D4F6B" w14:paraId="72F0DC5C" w14:textId="77777777" w:rsidTr="006975E5">
        <w:trPr>
          <w:cantSplit w:val="0"/>
          <w:trHeight w:val="432"/>
        </w:trPr>
        <w:tc>
          <w:tcPr>
            <w:tcW w:w="3376" w:type="dxa"/>
            <w:vAlign w:val="center"/>
          </w:tcPr>
          <w:p w14:paraId="0C93E9E8" w14:textId="77777777" w:rsidR="000D2C5F" w:rsidRPr="002D4F6B" w:rsidRDefault="000D2C5F" w:rsidP="004F7DEE">
            <w:pPr>
              <w:pStyle w:val="TableText"/>
              <w:rPr>
                <w:rFonts w:cstheme="minorHAnsi"/>
                <w:color w:val="auto"/>
                <w:szCs w:val="20"/>
              </w:rPr>
            </w:pPr>
            <w:r w:rsidRPr="002D4F6B">
              <w:rPr>
                <w:rFonts w:cstheme="minorHAnsi"/>
                <w:color w:val="auto"/>
              </w:rPr>
              <w:t>Case manager identifier</w:t>
            </w:r>
          </w:p>
        </w:tc>
        <w:tc>
          <w:tcPr>
            <w:tcW w:w="4944" w:type="dxa"/>
            <w:vAlign w:val="center"/>
          </w:tcPr>
          <w:p w14:paraId="21812839" w14:textId="77777777" w:rsidR="000D2C5F" w:rsidRPr="002D4F6B" w:rsidRDefault="000D2C5F" w:rsidP="004F7DEE">
            <w:pPr>
              <w:pStyle w:val="TableText"/>
              <w:rPr>
                <w:rFonts w:cstheme="minorHAnsi"/>
                <w:color w:val="auto"/>
              </w:rPr>
            </w:pPr>
            <w:r w:rsidRPr="002D4F6B">
              <w:rPr>
                <w:rFonts w:cstheme="minorHAnsi"/>
                <w:color w:val="auto"/>
              </w:rPr>
              <w:t>Manual entry</w:t>
            </w:r>
          </w:p>
        </w:tc>
      </w:tr>
      <w:tr w:rsidR="000D2C5F" w:rsidRPr="002D4F6B" w14:paraId="0CB54E48" w14:textId="77777777" w:rsidTr="006975E5">
        <w:trPr>
          <w:cantSplit w:val="0"/>
          <w:trHeight w:val="432"/>
        </w:trPr>
        <w:tc>
          <w:tcPr>
            <w:tcW w:w="3376" w:type="dxa"/>
            <w:vAlign w:val="center"/>
          </w:tcPr>
          <w:p w14:paraId="1D42A478" w14:textId="77777777" w:rsidR="000D2C5F" w:rsidRPr="002D4F6B" w:rsidRDefault="000D2C5F" w:rsidP="004F7DEE">
            <w:pPr>
              <w:pStyle w:val="TableText"/>
              <w:rPr>
                <w:rFonts w:cstheme="minorHAnsi"/>
                <w:color w:val="auto"/>
                <w:szCs w:val="20"/>
              </w:rPr>
            </w:pPr>
            <w:r w:rsidRPr="002D4F6B">
              <w:rPr>
                <w:rFonts w:cstheme="minorHAnsi"/>
                <w:color w:val="auto"/>
              </w:rPr>
              <w:t>Injury</w:t>
            </w:r>
          </w:p>
        </w:tc>
        <w:tc>
          <w:tcPr>
            <w:tcW w:w="4944" w:type="dxa"/>
            <w:vAlign w:val="center"/>
          </w:tcPr>
          <w:p w14:paraId="20AC4A91" w14:textId="77777777" w:rsidR="000D2C5F" w:rsidRPr="002D4F6B" w:rsidRDefault="000D2C5F" w:rsidP="004F7DEE">
            <w:pPr>
              <w:pStyle w:val="TableText"/>
              <w:rPr>
                <w:rFonts w:cstheme="minorHAnsi"/>
                <w:color w:val="auto"/>
              </w:rPr>
            </w:pPr>
            <w:r w:rsidRPr="002D4F6B">
              <w:rPr>
                <w:rFonts w:cstheme="minorHAnsi"/>
                <w:color w:val="auto"/>
              </w:rPr>
              <w:t>Physical injury; psychological injury, both</w:t>
            </w:r>
          </w:p>
        </w:tc>
      </w:tr>
      <w:tr w:rsidR="000D2C5F" w:rsidRPr="002D4F6B" w14:paraId="4E076F4B" w14:textId="77777777" w:rsidTr="006975E5">
        <w:trPr>
          <w:cantSplit w:val="0"/>
          <w:trHeight w:val="432"/>
        </w:trPr>
        <w:tc>
          <w:tcPr>
            <w:tcW w:w="3376" w:type="dxa"/>
            <w:vAlign w:val="center"/>
          </w:tcPr>
          <w:p w14:paraId="2288DD13" w14:textId="77777777" w:rsidR="000D2C5F" w:rsidRPr="002D4F6B" w:rsidRDefault="000D2C5F" w:rsidP="004F7DEE">
            <w:pPr>
              <w:pStyle w:val="TableText"/>
              <w:rPr>
                <w:rFonts w:cstheme="minorHAnsi"/>
                <w:color w:val="auto"/>
                <w:szCs w:val="22"/>
              </w:rPr>
            </w:pPr>
            <w:r w:rsidRPr="002D4F6B">
              <w:rPr>
                <w:rFonts w:cstheme="minorHAnsi"/>
                <w:color w:val="auto"/>
              </w:rPr>
              <w:t>Leave start date</w:t>
            </w:r>
          </w:p>
        </w:tc>
        <w:tc>
          <w:tcPr>
            <w:tcW w:w="4944" w:type="dxa"/>
            <w:vAlign w:val="center"/>
          </w:tcPr>
          <w:p w14:paraId="7795EF3A" w14:textId="77777777" w:rsidR="000D2C5F" w:rsidRPr="002D4F6B" w:rsidRDefault="000D2C5F" w:rsidP="004F7DEE">
            <w:pPr>
              <w:pStyle w:val="TableText"/>
              <w:rPr>
                <w:rFonts w:cstheme="minorHAnsi"/>
                <w:color w:val="auto"/>
              </w:rPr>
            </w:pPr>
            <w:r w:rsidRPr="002D4F6B">
              <w:rPr>
                <w:rFonts w:cstheme="minorHAnsi"/>
                <w:color w:val="auto"/>
              </w:rPr>
              <w:t xml:space="preserve">Taken </w:t>
            </w:r>
            <w:r>
              <w:rPr>
                <w:rFonts w:cstheme="minorHAnsi"/>
                <w:color w:val="auto"/>
              </w:rPr>
              <w:t>from HR/</w:t>
            </w:r>
            <w:r w:rsidRPr="002D4F6B">
              <w:rPr>
                <w:rFonts w:cstheme="minorHAnsi"/>
                <w:color w:val="auto"/>
              </w:rPr>
              <w:t>leave system</w:t>
            </w:r>
          </w:p>
        </w:tc>
      </w:tr>
      <w:tr w:rsidR="000D2C5F" w:rsidRPr="002D4F6B" w14:paraId="5C2A3215" w14:textId="77777777" w:rsidTr="006975E5">
        <w:trPr>
          <w:cantSplit w:val="0"/>
          <w:trHeight w:val="432"/>
        </w:trPr>
        <w:tc>
          <w:tcPr>
            <w:tcW w:w="3376" w:type="dxa"/>
            <w:vAlign w:val="center"/>
          </w:tcPr>
          <w:p w14:paraId="0E456764" w14:textId="77777777" w:rsidR="000D2C5F" w:rsidRPr="002D4F6B" w:rsidRDefault="000D2C5F" w:rsidP="004F7DEE">
            <w:pPr>
              <w:pStyle w:val="TableText"/>
              <w:rPr>
                <w:rFonts w:cstheme="minorHAnsi"/>
                <w:color w:val="auto"/>
                <w:szCs w:val="22"/>
              </w:rPr>
            </w:pPr>
            <w:r w:rsidRPr="002D4F6B">
              <w:rPr>
                <w:rFonts w:cstheme="minorHAnsi"/>
                <w:color w:val="auto"/>
              </w:rPr>
              <w:t>Claim lodged?</w:t>
            </w:r>
          </w:p>
        </w:tc>
        <w:tc>
          <w:tcPr>
            <w:tcW w:w="4944" w:type="dxa"/>
            <w:vAlign w:val="center"/>
          </w:tcPr>
          <w:p w14:paraId="179C2453" w14:textId="77777777" w:rsidR="000D2C5F" w:rsidRPr="002D4F6B" w:rsidRDefault="000D2C5F" w:rsidP="004F7DEE">
            <w:pPr>
              <w:pStyle w:val="TableText"/>
              <w:rPr>
                <w:rFonts w:cstheme="minorHAnsi"/>
                <w:color w:val="auto"/>
              </w:rPr>
            </w:pPr>
            <w:r w:rsidRPr="002D4F6B">
              <w:rPr>
                <w:rFonts w:cstheme="minorHAnsi"/>
                <w:color w:val="auto"/>
              </w:rPr>
              <w:t>Yes; No; Don't know</w:t>
            </w:r>
          </w:p>
        </w:tc>
      </w:tr>
      <w:tr w:rsidR="000D2C5F" w:rsidRPr="002D4F6B" w14:paraId="1019EABE" w14:textId="77777777" w:rsidTr="006975E5">
        <w:trPr>
          <w:cantSplit w:val="0"/>
          <w:trHeight w:val="432"/>
        </w:trPr>
        <w:tc>
          <w:tcPr>
            <w:tcW w:w="3376" w:type="dxa"/>
            <w:vAlign w:val="center"/>
          </w:tcPr>
          <w:p w14:paraId="59D036BB" w14:textId="77777777" w:rsidR="000D2C5F" w:rsidRPr="002D4F6B" w:rsidRDefault="000D2C5F" w:rsidP="004F7DEE">
            <w:pPr>
              <w:pStyle w:val="TableText"/>
              <w:rPr>
                <w:rFonts w:cstheme="minorHAnsi"/>
                <w:color w:val="auto"/>
                <w:szCs w:val="22"/>
              </w:rPr>
            </w:pPr>
            <w:r w:rsidRPr="002D4F6B">
              <w:rPr>
                <w:rFonts w:cstheme="minorHAnsi"/>
                <w:color w:val="auto"/>
              </w:rPr>
              <w:t>Involve RTW?</w:t>
            </w:r>
          </w:p>
        </w:tc>
        <w:tc>
          <w:tcPr>
            <w:tcW w:w="4944" w:type="dxa"/>
            <w:vAlign w:val="center"/>
          </w:tcPr>
          <w:p w14:paraId="23D07B61" w14:textId="77777777" w:rsidR="000D2C5F" w:rsidRPr="002D4F6B" w:rsidRDefault="000D2C5F" w:rsidP="004F7DEE">
            <w:pPr>
              <w:pStyle w:val="TableText"/>
              <w:rPr>
                <w:rFonts w:cstheme="minorHAnsi"/>
                <w:color w:val="auto"/>
              </w:rPr>
            </w:pPr>
            <w:r w:rsidRPr="002D4F6B">
              <w:rPr>
                <w:rFonts w:cstheme="minorHAnsi"/>
                <w:color w:val="auto"/>
              </w:rPr>
              <w:t>Yes; No; Don't know</w:t>
            </w:r>
          </w:p>
        </w:tc>
      </w:tr>
      <w:tr w:rsidR="000D2C5F" w:rsidRPr="002D4F6B" w14:paraId="17CABB8B" w14:textId="77777777" w:rsidTr="006975E5">
        <w:trPr>
          <w:cantSplit w:val="0"/>
          <w:trHeight w:val="432"/>
        </w:trPr>
        <w:tc>
          <w:tcPr>
            <w:tcW w:w="3376" w:type="dxa"/>
            <w:vAlign w:val="center"/>
          </w:tcPr>
          <w:p w14:paraId="4D4F3ED5" w14:textId="77777777" w:rsidR="000D2C5F" w:rsidRPr="002D4F6B" w:rsidRDefault="000D2C5F" w:rsidP="004F7DEE">
            <w:pPr>
              <w:pStyle w:val="TableText"/>
              <w:rPr>
                <w:rFonts w:cstheme="minorHAnsi"/>
                <w:color w:val="auto"/>
                <w:szCs w:val="22"/>
              </w:rPr>
            </w:pPr>
            <w:r w:rsidRPr="002D4F6B">
              <w:rPr>
                <w:rFonts w:cstheme="minorHAnsi"/>
                <w:color w:val="auto"/>
              </w:rPr>
              <w:t>Expected RTW date</w:t>
            </w:r>
          </w:p>
        </w:tc>
        <w:tc>
          <w:tcPr>
            <w:tcW w:w="4944" w:type="dxa"/>
            <w:vAlign w:val="center"/>
          </w:tcPr>
          <w:p w14:paraId="742A59FA" w14:textId="77777777" w:rsidR="000D2C5F" w:rsidRPr="002D4F6B" w:rsidRDefault="000D2C5F" w:rsidP="004F7DEE">
            <w:pPr>
              <w:pStyle w:val="TableText"/>
              <w:rPr>
                <w:rFonts w:cstheme="minorHAnsi"/>
                <w:color w:val="auto"/>
              </w:rPr>
            </w:pPr>
            <w:r w:rsidRPr="002D4F6B">
              <w:rPr>
                <w:rFonts w:cstheme="minorHAnsi"/>
                <w:color w:val="auto"/>
              </w:rPr>
              <w:t>Taken from leave system</w:t>
            </w:r>
          </w:p>
        </w:tc>
      </w:tr>
      <w:tr w:rsidR="000D2C5F" w:rsidRPr="002D4F6B" w14:paraId="462B6500" w14:textId="77777777" w:rsidTr="006975E5">
        <w:trPr>
          <w:cantSplit w:val="0"/>
          <w:trHeight w:val="432"/>
        </w:trPr>
        <w:tc>
          <w:tcPr>
            <w:tcW w:w="3376" w:type="dxa"/>
            <w:vAlign w:val="center"/>
          </w:tcPr>
          <w:p w14:paraId="57897061" w14:textId="77777777" w:rsidR="000D2C5F" w:rsidRPr="002D4F6B" w:rsidRDefault="000D2C5F" w:rsidP="004F7DEE">
            <w:pPr>
              <w:pStyle w:val="TableText"/>
              <w:rPr>
                <w:rFonts w:cstheme="minorHAnsi"/>
                <w:color w:val="auto"/>
                <w:szCs w:val="22"/>
              </w:rPr>
            </w:pPr>
            <w:r w:rsidRPr="002D4F6B">
              <w:rPr>
                <w:rFonts w:cstheme="minorHAnsi"/>
                <w:color w:val="auto"/>
              </w:rPr>
              <w:t>Date RTW</w:t>
            </w:r>
          </w:p>
        </w:tc>
        <w:tc>
          <w:tcPr>
            <w:tcW w:w="4944" w:type="dxa"/>
            <w:vAlign w:val="center"/>
          </w:tcPr>
          <w:p w14:paraId="4EA90B82" w14:textId="77777777" w:rsidR="000D2C5F" w:rsidRPr="002D4F6B" w:rsidRDefault="000D2C5F" w:rsidP="004F7DEE">
            <w:pPr>
              <w:pStyle w:val="TableText"/>
              <w:rPr>
                <w:rFonts w:cstheme="minorHAnsi"/>
                <w:color w:val="auto"/>
              </w:rPr>
            </w:pPr>
            <w:r w:rsidRPr="002D4F6B">
              <w:rPr>
                <w:rFonts w:cstheme="minorHAnsi"/>
                <w:color w:val="auto"/>
              </w:rPr>
              <w:t>Taken from</w:t>
            </w:r>
            <w:r>
              <w:rPr>
                <w:rFonts w:cstheme="minorHAnsi"/>
                <w:color w:val="auto"/>
              </w:rPr>
              <w:t xml:space="preserve"> HR/</w:t>
            </w:r>
            <w:r w:rsidRPr="002D4F6B">
              <w:rPr>
                <w:rFonts w:cstheme="minorHAnsi"/>
                <w:color w:val="auto"/>
              </w:rPr>
              <w:t>leave system</w:t>
            </w:r>
          </w:p>
        </w:tc>
      </w:tr>
      <w:tr w:rsidR="000D2C5F" w:rsidRPr="002D4F6B" w14:paraId="5524E8F8" w14:textId="77777777" w:rsidTr="006975E5">
        <w:trPr>
          <w:cantSplit w:val="0"/>
          <w:trHeight w:val="1264"/>
        </w:trPr>
        <w:tc>
          <w:tcPr>
            <w:tcW w:w="3376" w:type="dxa"/>
            <w:vAlign w:val="center"/>
          </w:tcPr>
          <w:p w14:paraId="09CE84A0" w14:textId="77777777" w:rsidR="000D2C5F" w:rsidRPr="002D4F6B" w:rsidRDefault="000D2C5F" w:rsidP="004F7DEE">
            <w:pPr>
              <w:pStyle w:val="TableText"/>
              <w:rPr>
                <w:rFonts w:cstheme="minorHAnsi"/>
                <w:color w:val="auto"/>
                <w:szCs w:val="22"/>
              </w:rPr>
            </w:pPr>
            <w:r w:rsidRPr="002D4F6B">
              <w:rPr>
                <w:rFonts w:cstheme="minorHAnsi"/>
                <w:color w:val="auto"/>
              </w:rPr>
              <w:t>Modified duties</w:t>
            </w:r>
          </w:p>
        </w:tc>
        <w:tc>
          <w:tcPr>
            <w:tcW w:w="4944" w:type="dxa"/>
            <w:vAlign w:val="center"/>
          </w:tcPr>
          <w:p w14:paraId="52C29683" w14:textId="77777777" w:rsidR="000D2C5F" w:rsidRPr="002D4F6B" w:rsidRDefault="000D2C5F" w:rsidP="004F7DEE">
            <w:pPr>
              <w:spacing w:after="0" w:line="240" w:lineRule="auto"/>
              <w:rPr>
                <w:rFonts w:cstheme="minorHAnsi"/>
                <w:b/>
                <w:i/>
                <w:color w:val="auto"/>
              </w:rPr>
            </w:pPr>
            <w:r w:rsidRPr="002D4F6B">
              <w:rPr>
                <w:rFonts w:cstheme="minorHAnsi"/>
                <w:b/>
                <w:i/>
                <w:color w:val="auto"/>
              </w:rPr>
              <w:t>Allow multiple selections</w:t>
            </w:r>
          </w:p>
          <w:p w14:paraId="0E14F5C3" w14:textId="77777777" w:rsidR="000D2C5F" w:rsidRPr="002D4F6B" w:rsidRDefault="000D2C5F" w:rsidP="004F7DEE">
            <w:pPr>
              <w:pStyle w:val="TableText"/>
              <w:rPr>
                <w:rFonts w:cstheme="minorHAnsi"/>
                <w:color w:val="auto"/>
              </w:rPr>
            </w:pPr>
            <w:r w:rsidRPr="002D4F6B">
              <w:rPr>
                <w:rFonts w:cstheme="minorHAnsi"/>
                <w:color w:val="auto"/>
              </w:rPr>
              <w:t>Reduced hours; flexible work schedule; a lighter or easier job; modification of work tasks; change to layout or equipment; special training; no modified duties required</w:t>
            </w:r>
          </w:p>
        </w:tc>
      </w:tr>
      <w:tr w:rsidR="000D2C5F" w:rsidRPr="002D4F6B" w14:paraId="7FC5FA6B" w14:textId="77777777" w:rsidTr="006975E5">
        <w:trPr>
          <w:cantSplit w:val="0"/>
          <w:trHeight w:val="432"/>
        </w:trPr>
        <w:tc>
          <w:tcPr>
            <w:tcW w:w="3376" w:type="dxa"/>
            <w:vAlign w:val="center"/>
          </w:tcPr>
          <w:p w14:paraId="040A559A" w14:textId="77777777" w:rsidR="000D2C5F" w:rsidRPr="002D4F6B" w:rsidRDefault="000D2C5F" w:rsidP="004F7DEE">
            <w:pPr>
              <w:pStyle w:val="TableText"/>
              <w:rPr>
                <w:rFonts w:cstheme="minorHAnsi"/>
                <w:color w:val="auto"/>
                <w:szCs w:val="22"/>
              </w:rPr>
            </w:pPr>
            <w:r w:rsidRPr="002D4F6B">
              <w:rPr>
                <w:rFonts w:cstheme="minorHAnsi"/>
                <w:color w:val="auto"/>
              </w:rPr>
              <w:t>Any additional time off since RTW?</w:t>
            </w:r>
          </w:p>
        </w:tc>
        <w:tc>
          <w:tcPr>
            <w:tcW w:w="4944" w:type="dxa"/>
            <w:vAlign w:val="center"/>
          </w:tcPr>
          <w:p w14:paraId="1B82B0D1" w14:textId="77777777" w:rsidR="000D2C5F" w:rsidRPr="002D4F6B" w:rsidRDefault="000D2C5F" w:rsidP="004F7DEE">
            <w:pPr>
              <w:pStyle w:val="TableText"/>
              <w:rPr>
                <w:rFonts w:cstheme="minorHAnsi"/>
                <w:color w:val="auto"/>
              </w:rPr>
            </w:pPr>
            <w:r w:rsidRPr="002D4F6B">
              <w:rPr>
                <w:rFonts w:cstheme="minorHAnsi"/>
                <w:color w:val="auto"/>
              </w:rPr>
              <w:t xml:space="preserve">Taken from </w:t>
            </w:r>
            <w:r>
              <w:rPr>
                <w:rFonts w:cstheme="minorHAnsi"/>
                <w:color w:val="auto"/>
              </w:rPr>
              <w:t>HR/</w:t>
            </w:r>
            <w:r w:rsidRPr="002D4F6B">
              <w:rPr>
                <w:rFonts w:cstheme="minorHAnsi"/>
                <w:color w:val="auto"/>
              </w:rPr>
              <w:t>leave system</w:t>
            </w:r>
          </w:p>
        </w:tc>
      </w:tr>
      <w:tr w:rsidR="000D2C5F" w:rsidRPr="002D4F6B" w14:paraId="71A45C11" w14:textId="77777777" w:rsidTr="006975E5">
        <w:trPr>
          <w:cantSplit w:val="0"/>
          <w:trHeight w:val="432"/>
        </w:trPr>
        <w:tc>
          <w:tcPr>
            <w:tcW w:w="3376" w:type="dxa"/>
            <w:vAlign w:val="center"/>
          </w:tcPr>
          <w:p w14:paraId="6924D96C" w14:textId="77777777" w:rsidR="000D2C5F" w:rsidRPr="002D4F6B" w:rsidRDefault="000D2C5F" w:rsidP="004F7DEE">
            <w:pPr>
              <w:pStyle w:val="TableText"/>
              <w:rPr>
                <w:rFonts w:cstheme="minorHAnsi"/>
                <w:color w:val="auto"/>
                <w:szCs w:val="22"/>
              </w:rPr>
            </w:pPr>
            <w:r w:rsidRPr="002D4F6B">
              <w:rPr>
                <w:rFonts w:cstheme="minorHAnsi"/>
                <w:color w:val="auto"/>
              </w:rPr>
              <w:t xml:space="preserve">Total days on leave </w:t>
            </w:r>
          </w:p>
        </w:tc>
        <w:tc>
          <w:tcPr>
            <w:tcW w:w="4944" w:type="dxa"/>
            <w:vAlign w:val="center"/>
          </w:tcPr>
          <w:p w14:paraId="45B5FC7F" w14:textId="77777777" w:rsidR="000D2C5F" w:rsidRPr="002D4F6B" w:rsidRDefault="000D2C5F" w:rsidP="004F7DEE">
            <w:pPr>
              <w:pStyle w:val="TableText"/>
              <w:rPr>
                <w:rFonts w:cstheme="minorHAnsi"/>
                <w:color w:val="auto"/>
              </w:rPr>
            </w:pPr>
            <w:r w:rsidRPr="002D4F6B">
              <w:rPr>
                <w:rFonts w:cstheme="minorHAnsi"/>
                <w:color w:val="auto"/>
              </w:rPr>
              <w:t>Automatic calculation – from leave system</w:t>
            </w:r>
          </w:p>
        </w:tc>
      </w:tr>
    </w:tbl>
    <w:p w14:paraId="496CE067" w14:textId="77777777" w:rsidR="000D2C5F" w:rsidRDefault="000D2C5F" w:rsidP="006975E5">
      <w:r>
        <w:br w:type="page"/>
      </w:r>
    </w:p>
    <w:p w14:paraId="70E99C5E" w14:textId="49FC08C5" w:rsidR="00065615" w:rsidRDefault="00065615" w:rsidP="00532728">
      <w:pPr>
        <w:pStyle w:val="h3"/>
      </w:pPr>
      <w:bookmarkStart w:id="98" w:name="_Toc34901654"/>
      <w:bookmarkStart w:id="99" w:name="_Toc34909751"/>
      <w:r>
        <w:lastRenderedPageBreak/>
        <w:t xml:space="preserve">Appendix </w:t>
      </w:r>
      <w:r w:rsidR="000D2C5F">
        <w:t xml:space="preserve">I </w:t>
      </w:r>
      <w:r w:rsidR="001F686D">
        <w:t>–</w:t>
      </w:r>
      <w:r>
        <w:t xml:space="preserve"> Workers’ return to work experience before the intervention</w:t>
      </w:r>
      <w:bookmarkEnd w:id="98"/>
      <w:bookmarkEnd w:id="99"/>
    </w:p>
    <w:p w14:paraId="4D20B0E4" w14:textId="164AED49" w:rsidR="00065615" w:rsidRDefault="00065615" w:rsidP="00065615">
      <w:r>
        <w:t>We collected administrative data on return to work outcomes at both agencies before the reference materials were introduced. We also surveyed and interviewed DHS workers. Here we describe the experience of 183 injured or ill workers who were absent from work during July to December 2018.</w:t>
      </w:r>
      <w:r>
        <w:rPr>
          <w:rStyle w:val="FootnoteReference"/>
        </w:rPr>
        <w:footnoteReference w:id="6"/>
      </w:r>
      <w:r>
        <w:t xml:space="preserve"> About half had a physical injury or illness and 40</w:t>
      </w:r>
      <w:r w:rsidRPr="00477D68">
        <w:rPr>
          <w:rFonts w:ascii="Helvetica" w:hAnsi="Helvetica"/>
          <w:color w:val="3F3F3F"/>
        </w:rPr>
        <w:t xml:space="preserve"> </w:t>
      </w:r>
      <w:r>
        <w:rPr>
          <w:rFonts w:ascii="Helvetica" w:hAnsi="Helvetica"/>
          <w:color w:val="3F3F3F"/>
        </w:rPr>
        <w:t>per cent</w:t>
      </w:r>
      <w:r>
        <w:t xml:space="preserve"> had a psychological injury (</w:t>
      </w:r>
      <w:r w:rsidRPr="00A26EEF">
        <w:t xml:space="preserve">see Table </w:t>
      </w:r>
      <w:r w:rsidR="00DE4D7F">
        <w:t>4</w:t>
      </w:r>
      <w:r w:rsidRPr="00A26EEF">
        <w:t xml:space="preserve">, Appendix </w:t>
      </w:r>
      <w:r>
        <w:t xml:space="preserve">E). The remainder had both physical and psychological injuries/illness. A quarter of these workers had lodged a workers’ compensation claim. </w:t>
      </w:r>
    </w:p>
    <w:p w14:paraId="7A2F06A6" w14:textId="77777777" w:rsidR="00065615" w:rsidRDefault="00065615" w:rsidP="00065615">
      <w:r>
        <w:t xml:space="preserve">Note the data presented below are for active cases. </w:t>
      </w:r>
    </w:p>
    <w:p w14:paraId="791EF6C0" w14:textId="77777777" w:rsidR="00065615" w:rsidRDefault="00065615" w:rsidP="00532728">
      <w:pPr>
        <w:pStyle w:val="h4"/>
      </w:pPr>
      <w:r>
        <w:t>Multiple r</w:t>
      </w:r>
      <w:r w:rsidRPr="00FD33E1">
        <w:t xml:space="preserve">eturn to work </w:t>
      </w:r>
      <w:r>
        <w:t>attempts and duration of absence</w:t>
      </w:r>
    </w:p>
    <w:p w14:paraId="33ED2C0C" w14:textId="77777777" w:rsidR="00065615" w:rsidRDefault="00065615" w:rsidP="00065615">
      <w:pPr>
        <w:rPr>
          <w:rFonts w:ascii="Helvetica" w:hAnsi="Helvetica"/>
          <w:color w:val="3F3F3F"/>
        </w:rPr>
      </w:pPr>
      <w:r>
        <w:rPr>
          <w:rFonts w:ascii="Helvetica" w:hAnsi="Helvetica"/>
          <w:color w:val="3F3F3F"/>
        </w:rPr>
        <w:t>Just over half of those workers who had returned to work subsequently needed additional time off suggesting they may need multiple attempts to return to work.</w:t>
      </w:r>
      <w:r w:rsidRPr="00210FAB">
        <w:rPr>
          <w:rFonts w:ascii="Helvetica" w:hAnsi="Helvetica"/>
          <w:color w:val="3F3F3F"/>
        </w:rPr>
        <w:t xml:space="preserve"> </w:t>
      </w:r>
      <w:r>
        <w:rPr>
          <w:rFonts w:ascii="Helvetica" w:hAnsi="Helvetica"/>
          <w:color w:val="3F3F3F"/>
        </w:rPr>
        <w:t>According to leave data, t</w:t>
      </w:r>
      <w:r w:rsidRPr="00C12D4C">
        <w:rPr>
          <w:rFonts w:ascii="Helvetica" w:hAnsi="Helvetica"/>
          <w:color w:val="3F3F3F"/>
        </w:rPr>
        <w:t>he median length of absence was 34 days</w:t>
      </w:r>
      <w:r>
        <w:rPr>
          <w:rFonts w:ascii="Helvetica" w:hAnsi="Helvetica"/>
          <w:color w:val="3F3F3F"/>
        </w:rPr>
        <w:t xml:space="preserve">. It was noticeably </w:t>
      </w:r>
      <w:r w:rsidRPr="00C12D4C">
        <w:rPr>
          <w:rFonts w:ascii="Helvetica" w:hAnsi="Helvetica"/>
          <w:color w:val="3F3F3F"/>
        </w:rPr>
        <w:t xml:space="preserve">higher for </w:t>
      </w:r>
      <w:r>
        <w:rPr>
          <w:rFonts w:ascii="Helvetica" w:hAnsi="Helvetica"/>
          <w:color w:val="3F3F3F"/>
        </w:rPr>
        <w:t xml:space="preserve">psychological injuries (43 days) than for </w:t>
      </w:r>
      <w:r w:rsidRPr="00C12D4C">
        <w:rPr>
          <w:rFonts w:ascii="Helvetica" w:hAnsi="Helvetica"/>
          <w:color w:val="3F3F3F"/>
        </w:rPr>
        <w:t>physical</w:t>
      </w:r>
      <w:r>
        <w:rPr>
          <w:rFonts w:ascii="Helvetica" w:hAnsi="Helvetica"/>
          <w:color w:val="3F3F3F"/>
        </w:rPr>
        <w:t xml:space="preserve"> injuries (</w:t>
      </w:r>
      <w:r w:rsidRPr="00C12D4C">
        <w:rPr>
          <w:rFonts w:ascii="Helvetica" w:hAnsi="Helvetica"/>
          <w:color w:val="3F3F3F"/>
        </w:rPr>
        <w:t>32 days</w:t>
      </w:r>
      <w:r>
        <w:rPr>
          <w:rFonts w:ascii="Helvetica" w:hAnsi="Helvetica"/>
          <w:color w:val="3F3F3F"/>
        </w:rPr>
        <w:t>)</w:t>
      </w:r>
      <w:r w:rsidRPr="00C12D4C">
        <w:rPr>
          <w:rFonts w:ascii="Helvetica" w:hAnsi="Helvetica"/>
          <w:color w:val="3F3F3F"/>
        </w:rPr>
        <w:t xml:space="preserve">. </w:t>
      </w:r>
    </w:p>
    <w:p w14:paraId="2CBF8B6C" w14:textId="77777777" w:rsidR="00065615" w:rsidRDefault="00065615" w:rsidP="00532728">
      <w:pPr>
        <w:pStyle w:val="h4"/>
      </w:pPr>
      <w:r>
        <w:t>Modified duties upon return to work</w:t>
      </w:r>
    </w:p>
    <w:p w14:paraId="4B547784" w14:textId="48B46877" w:rsidR="00065615" w:rsidRDefault="00065615" w:rsidP="00065615">
      <w:r>
        <w:t>The majority of workers in both agencies received modified duties upon returning to work. The most common modifications were reduced hours (49</w:t>
      </w:r>
      <w:r w:rsidR="00E1418C">
        <w:t xml:space="preserve"> per cent</w:t>
      </w:r>
      <w:r>
        <w:t>), modification of work tasks (47</w:t>
      </w:r>
      <w:r w:rsidR="00E1418C">
        <w:t xml:space="preserve">per cent) </w:t>
      </w:r>
      <w:r>
        <w:t>and flexible work arrangements (19</w:t>
      </w:r>
      <w:r w:rsidR="00E1418C">
        <w:t xml:space="preserve"> per cent</w:t>
      </w:r>
      <w:r>
        <w:t>)</w:t>
      </w:r>
      <w:r w:rsidR="00E1418C">
        <w:t xml:space="preserve"> </w:t>
      </w:r>
      <w:r>
        <w:t>(</w:t>
      </w:r>
      <w:r w:rsidRPr="00121358">
        <w:t xml:space="preserve">See Table </w:t>
      </w:r>
      <w:r w:rsidR="00DE4D7F">
        <w:t>4</w:t>
      </w:r>
      <w:r w:rsidRPr="00121358">
        <w:t>, Appendix E</w:t>
      </w:r>
      <w:r>
        <w:t xml:space="preserve">). </w:t>
      </w:r>
      <w:r w:rsidRPr="00DD618D">
        <w:t xml:space="preserve">One common practice was to remove staff from public-facing, client engagement work, </w:t>
      </w:r>
      <w:r>
        <w:t xml:space="preserve">which might </w:t>
      </w:r>
      <w:r w:rsidRPr="00DD618D">
        <w:t xml:space="preserve">deepen issues for </w:t>
      </w:r>
      <w:r>
        <w:t>worker</w:t>
      </w:r>
      <w:r w:rsidRPr="00DD618D">
        <w:t xml:space="preserve">s who had </w:t>
      </w:r>
      <w:r>
        <w:t>psychological</w:t>
      </w:r>
      <w:r w:rsidRPr="00DD618D">
        <w:t xml:space="preserve"> disorders</w:t>
      </w:r>
      <w:r>
        <w:t xml:space="preserve">. </w:t>
      </w:r>
    </w:p>
    <w:p w14:paraId="72A41CBD" w14:textId="3A2009DC" w:rsidR="006975E5" w:rsidRPr="008948FF" w:rsidRDefault="004B07B6" w:rsidP="00E266C7">
      <w:pPr>
        <w:jc w:val="center"/>
      </w:pPr>
      <w:r>
        <w:rPr>
          <w:noProof/>
        </w:rPr>
        <w:drawing>
          <wp:inline distT="0" distB="0" distL="0" distR="0" wp14:anchorId="7A2700BB" wp14:editId="2ADCFAA9">
            <wp:extent cx="5328920" cy="1318895"/>
            <wp:effectExtent l="0" t="0" r="5080" b="0"/>
            <wp:docPr id="260" name="Picture 260" descr="This is a feature quote. It says: “We’d kind of have a meeting and say, look, how are you feeling, how do you think you’re travelling? Do you think you might want to start going on the phones now? And I said, yeah, sounds like a plan. So, we slowly built up my phone calls...it was good. I can’t fault work at all. They’ve really bent over backwards to help me out.” Worker 1,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quote-8.PNG"/>
                    <pic:cNvPicPr/>
                  </pic:nvPicPr>
                  <pic:blipFill>
                    <a:blip r:embed="rId46">
                      <a:extLst>
                        <a:ext uri="{28A0092B-C50C-407E-A947-70E740481C1C}">
                          <a14:useLocalDpi xmlns:a14="http://schemas.microsoft.com/office/drawing/2010/main" val="0"/>
                        </a:ext>
                      </a:extLst>
                    </a:blip>
                    <a:stretch>
                      <a:fillRect/>
                    </a:stretch>
                  </pic:blipFill>
                  <pic:spPr>
                    <a:xfrm>
                      <a:off x="0" y="0"/>
                      <a:ext cx="5328920" cy="1318895"/>
                    </a:xfrm>
                    <a:prstGeom prst="rect">
                      <a:avLst/>
                    </a:prstGeom>
                  </pic:spPr>
                </pic:pic>
              </a:graphicData>
            </a:graphic>
          </wp:inline>
        </w:drawing>
      </w:r>
    </w:p>
    <w:p w14:paraId="0BEA7F2A" w14:textId="77777777" w:rsidR="00065615" w:rsidRDefault="00065615" w:rsidP="00532728">
      <w:pPr>
        <w:pStyle w:val="h4"/>
      </w:pPr>
      <w:r>
        <w:t>Returning to work and recovery</w:t>
      </w:r>
    </w:p>
    <w:p w14:paraId="3E1D35AA" w14:textId="6E12C320" w:rsidR="006975E5" w:rsidRDefault="00065615" w:rsidP="00065615">
      <w:r>
        <w:t>We examined the impact of returning to work on workers’ recovery and their ability to cope with work. Half of survey respondents thought returning to work had helped their recovery. Three in four reported they were able to cope with work pressure after returning to work and the vast majority could perform their work tasks.</w:t>
      </w:r>
    </w:p>
    <w:p w14:paraId="60D493D7" w14:textId="77777777" w:rsidR="006975E5" w:rsidRDefault="006975E5">
      <w:pPr>
        <w:spacing w:before="0" w:after="0" w:line="240" w:lineRule="auto"/>
      </w:pPr>
      <w:r>
        <w:br w:type="page"/>
      </w:r>
    </w:p>
    <w:p w14:paraId="01A09892" w14:textId="77777777" w:rsidR="00065615" w:rsidRDefault="00065615" w:rsidP="00532728">
      <w:pPr>
        <w:pStyle w:val="h4"/>
      </w:pPr>
      <w:r w:rsidRPr="004F6642">
        <w:lastRenderedPageBreak/>
        <w:t>Supervisor</w:t>
      </w:r>
      <w:r>
        <w:t xml:space="preserve"> support at DHS</w:t>
      </w:r>
    </w:p>
    <w:p w14:paraId="0909DC67" w14:textId="2D495DA3" w:rsidR="00065615" w:rsidRDefault="00065615" w:rsidP="00065615">
      <w:r>
        <w:t xml:space="preserve">The majority of survey respondents at DHS viewed their supervisor </w:t>
      </w:r>
      <w:r w:rsidRPr="000D6C9F">
        <w:t>as supportive throughout, from the start of their injury</w:t>
      </w:r>
      <w:r w:rsidR="00EF6A9A">
        <w:t xml:space="preserve"> or </w:t>
      </w:r>
      <w:r w:rsidRPr="000D6C9F">
        <w:t>illness to when they are back at work (see Table 5 and 6, appendix E).</w:t>
      </w:r>
      <w:r>
        <w:t xml:space="preserve"> Most workers were contacted by their supervisors while they were absent. All were satisfied with the amount of contact they received and the majority (78</w:t>
      </w:r>
      <w:r w:rsidR="00E1418C">
        <w:t xml:space="preserve"> per cent</w:t>
      </w:r>
      <w:r>
        <w:t>) indicated the contact was helpful. The majority (84</w:t>
      </w:r>
      <w:r w:rsidR="00E1418C">
        <w:t xml:space="preserve"> per cent</w:t>
      </w:r>
      <w:r>
        <w:t>) of workers reported their supervisor did all they could to support them, suggesting the level of supervisor support before intervention roll out at DHS was already high. A large proportion (72</w:t>
      </w:r>
      <w:r w:rsidR="00E1418C">
        <w:t xml:space="preserve"> per cent</w:t>
      </w:r>
      <w:r>
        <w:t xml:space="preserve">) reported their supervisor made an effort to find suitable employment for them. </w:t>
      </w:r>
    </w:p>
    <w:p w14:paraId="5A591A35" w14:textId="789FE13F" w:rsidR="00065615" w:rsidRDefault="00065615" w:rsidP="00065615">
      <w:r>
        <w:t xml:space="preserve">Interviews with DHS workers confirmed these survey findings. Workers provided positive feedback about their return to work experiences, and were positive about their managers’ level of knowledge and ability to support them. </w:t>
      </w:r>
    </w:p>
    <w:p w14:paraId="28DD015A" w14:textId="40354EC8" w:rsidR="00065615" w:rsidRDefault="004B07B6" w:rsidP="00065615">
      <w:pPr>
        <w:spacing w:before="0" w:after="0" w:line="240" w:lineRule="auto"/>
      </w:pPr>
      <w:r>
        <w:rPr>
          <w:noProof/>
        </w:rPr>
        <w:drawing>
          <wp:inline distT="0" distB="0" distL="0" distR="0" wp14:anchorId="581C2C64" wp14:editId="41E903F9">
            <wp:extent cx="5328920" cy="959485"/>
            <wp:effectExtent l="0" t="0" r="5080" b="0"/>
            <wp:docPr id="259" name="Picture 259" descr="This is a feature quote. It says: “There’s so much support and help there. And they give you as much as they [can], and say, look, if you feel you want to do this, you know, do you want to talk to whoever, you know. And they’ve been there for me, which has been really good.” Worker 1,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quote-9.PNG"/>
                    <pic:cNvPicPr/>
                  </pic:nvPicPr>
                  <pic:blipFill>
                    <a:blip r:embed="rId47">
                      <a:extLst>
                        <a:ext uri="{28A0092B-C50C-407E-A947-70E740481C1C}">
                          <a14:useLocalDpi xmlns:a14="http://schemas.microsoft.com/office/drawing/2010/main" val="0"/>
                        </a:ext>
                      </a:extLst>
                    </a:blip>
                    <a:stretch>
                      <a:fillRect/>
                    </a:stretch>
                  </pic:blipFill>
                  <pic:spPr>
                    <a:xfrm>
                      <a:off x="0" y="0"/>
                      <a:ext cx="5328920" cy="959485"/>
                    </a:xfrm>
                    <a:prstGeom prst="rect">
                      <a:avLst/>
                    </a:prstGeom>
                  </pic:spPr>
                </pic:pic>
              </a:graphicData>
            </a:graphic>
          </wp:inline>
        </w:drawing>
      </w:r>
    </w:p>
    <w:p w14:paraId="4189AAD8" w14:textId="1DFEAFB7" w:rsidR="00065615" w:rsidRPr="004B07B6" w:rsidRDefault="00065615" w:rsidP="004B07B6">
      <w:r>
        <w:t>These impressions of supervisor support were generally more positive than emerged from other research or our earlier user research. This may mean supervisor support at DHS was better at the time of the survey. However</w:t>
      </w:r>
      <w:r w:rsidR="00EF6A9A">
        <w:t>,</w:t>
      </w:r>
      <w:r>
        <w:t xml:space="preserve"> it is likely our survey results were from a biased sample and those with better experience were more likely to be included the survey.</w:t>
      </w:r>
      <w:r w:rsidDel="00D54CEA">
        <w:t xml:space="preserve"> </w:t>
      </w:r>
      <w:r>
        <w:t>While the survey response rate was 51</w:t>
      </w:r>
      <w:r w:rsidRPr="00477D68">
        <w:rPr>
          <w:rFonts w:ascii="Helvetica" w:hAnsi="Helvetica"/>
          <w:color w:val="3F3F3F"/>
        </w:rPr>
        <w:t xml:space="preserve"> </w:t>
      </w:r>
      <w:r>
        <w:rPr>
          <w:rFonts w:ascii="Helvetica" w:hAnsi="Helvetica"/>
          <w:color w:val="3F3F3F"/>
        </w:rPr>
        <w:t>per cent</w:t>
      </w:r>
      <w:r>
        <w:t xml:space="preserve"> among those who were invited to participate in the survey, case manager discretion was used to determine who on the survey sample list should receive the survey invitation. This led </w:t>
      </w:r>
      <w:r w:rsidR="00EF6A9A">
        <w:t xml:space="preserve">to a </w:t>
      </w:r>
      <w:r>
        <w:t xml:space="preserve">coverage error which is a common type of survey error affecting the reliability and generalisability of survey results </w:t>
      </w:r>
      <w:r>
        <w:fldChar w:fldCharType="begin"/>
      </w:r>
      <w:r>
        <w:instrText xml:space="preserve"> ADDIN EN.CITE &lt;EndNote&gt;&lt;Cite&gt;&lt;Author&gt;Dillman&lt;/Author&gt;&lt;Year&gt;2014&lt;/Year&gt;&lt;RecNum&gt;491&lt;/RecNum&gt;&lt;DisplayText&gt;(Dillman, Smyth, &amp;amp; Christian, 2014)&lt;/DisplayText&gt;&lt;record&gt;&lt;rec-number&gt;491&lt;/rec-number&gt;&lt;foreign-keys&gt;&lt;key app="EN" db-id="zez9av2sp2zw06exat5vppdctxwdd99eddtz" timestamp="1579823534"&gt;491&lt;/key&gt;&lt;/foreign-keys&gt;&lt;ref-type name="Book"&gt;6&lt;/ref-type&gt;&lt;contributors&gt;&lt;authors&gt;&lt;author&gt;Dillman, Don A&lt;/author&gt;&lt;author&gt;Smyth, Jolene D&lt;/author&gt;&lt;author&gt;Christian, Leah Melani&lt;/author&gt;&lt;/authors&gt;&lt;/contributors&gt;&lt;titles&gt;&lt;title&gt;Internet, phone, mail, and mixed-mode surveys: The tailored design method&lt;/title&gt;&lt;/titles&gt;&lt;edition&gt;Fourth&lt;/edition&gt;&lt;dates&gt;&lt;year&gt;2014&lt;/year&gt;&lt;/dates&gt;&lt;publisher&gt;John Wiley &amp;amp; Sons&lt;/publisher&gt;&lt;isbn&gt;1118456149&lt;/isbn&gt;&lt;urls&gt;&lt;/urls&gt;&lt;/record&gt;&lt;/Cite&gt;&lt;/EndNote&gt;</w:instrText>
      </w:r>
      <w:r>
        <w:fldChar w:fldCharType="separate"/>
      </w:r>
      <w:r>
        <w:rPr>
          <w:noProof/>
        </w:rPr>
        <w:t>(Dillman, Smyth, &amp; Christian, 2014)</w:t>
      </w:r>
      <w:r>
        <w:fldChar w:fldCharType="end"/>
      </w:r>
      <w:r w:rsidR="00EF6A9A">
        <w:t>.</w:t>
      </w:r>
    </w:p>
    <w:p w14:paraId="596BEF71" w14:textId="77777777" w:rsidR="00065615" w:rsidRPr="004B07B6" w:rsidRDefault="00065615" w:rsidP="004B07B6">
      <w:r w:rsidRPr="004B07B6">
        <w:br w:type="page"/>
      </w:r>
    </w:p>
    <w:p w14:paraId="19776DC2" w14:textId="77777777" w:rsidR="001E6A27" w:rsidRDefault="00C67F21" w:rsidP="00532728">
      <w:pPr>
        <w:pStyle w:val="h2a"/>
      </w:pPr>
      <w:bookmarkStart w:id="100" w:name="_Toc25930020"/>
      <w:bookmarkStart w:id="101" w:name="_Toc26802148"/>
      <w:bookmarkStart w:id="102" w:name="_Toc34901655"/>
      <w:bookmarkStart w:id="103" w:name="_Toc34909752"/>
      <w:r>
        <w:lastRenderedPageBreak/>
        <w:t>References</w:t>
      </w:r>
      <w:bookmarkEnd w:id="100"/>
      <w:bookmarkEnd w:id="101"/>
      <w:bookmarkEnd w:id="102"/>
      <w:bookmarkEnd w:id="103"/>
    </w:p>
    <w:p w14:paraId="15BA69BF" w14:textId="77777777" w:rsidR="00590A05" w:rsidRDefault="00590A05" w:rsidP="00037F3D">
      <w:pPr>
        <w:spacing w:before="0" w:after="0" w:line="240" w:lineRule="auto"/>
        <w:rPr>
          <w:sz w:val="2"/>
          <w:szCs w:val="2"/>
        </w:rPr>
      </w:pPr>
    </w:p>
    <w:p w14:paraId="2B7775B1" w14:textId="77777777" w:rsidR="00590A05" w:rsidRDefault="00590A05" w:rsidP="00037F3D">
      <w:pPr>
        <w:spacing w:before="0" w:after="0" w:line="240" w:lineRule="auto"/>
        <w:rPr>
          <w:sz w:val="2"/>
          <w:szCs w:val="2"/>
        </w:rPr>
      </w:pPr>
    </w:p>
    <w:p w14:paraId="20EACEB6" w14:textId="77777777" w:rsidR="00F84045" w:rsidRPr="00F84045" w:rsidRDefault="00590A05" w:rsidP="001F686D">
      <w:pPr>
        <w:pStyle w:val="EndNoteBibliography"/>
        <w:spacing w:beforeLines="50" w:afterLines="20" w:after="48" w:line="240" w:lineRule="auto"/>
        <w:ind w:left="720" w:hanging="720"/>
      </w:pPr>
      <w:r>
        <w:rPr>
          <w:sz w:val="2"/>
          <w:szCs w:val="2"/>
        </w:rPr>
        <w:fldChar w:fldCharType="begin"/>
      </w:r>
      <w:r>
        <w:rPr>
          <w:sz w:val="2"/>
          <w:szCs w:val="2"/>
        </w:rPr>
        <w:instrText xml:space="preserve"> ADDIN EN.REFLIST </w:instrText>
      </w:r>
      <w:r>
        <w:rPr>
          <w:sz w:val="2"/>
          <w:szCs w:val="2"/>
        </w:rPr>
        <w:fldChar w:fldCharType="separate"/>
      </w:r>
      <w:r w:rsidR="00F84045" w:rsidRPr="00F84045">
        <w:t xml:space="preserve">Andersen, M. F., Nielsen, K. M., &amp; Brinkmann, S. (2012). Meta-synthesis of qualitative research on return to work among employees with common mental disorders. </w:t>
      </w:r>
      <w:r w:rsidR="00F84045" w:rsidRPr="00F84045">
        <w:rPr>
          <w:i/>
        </w:rPr>
        <w:t>Scandinavian journal of work, environment &amp; health, 38</w:t>
      </w:r>
      <w:r w:rsidR="00F84045" w:rsidRPr="00F84045">
        <w:t xml:space="preserve">(2), 93-104. </w:t>
      </w:r>
    </w:p>
    <w:p w14:paraId="6B08D390" w14:textId="77777777" w:rsidR="00F84045" w:rsidRPr="00F84045" w:rsidRDefault="00F84045" w:rsidP="001F686D">
      <w:pPr>
        <w:pStyle w:val="EndNoteBibliography"/>
        <w:spacing w:beforeLines="50" w:afterLines="20" w:after="48" w:line="240" w:lineRule="auto"/>
        <w:ind w:left="720" w:hanging="720"/>
      </w:pPr>
      <w:r w:rsidRPr="00F84045">
        <w:t xml:space="preserve">Blackman, I., &amp; Chiveralls, K. (2011). Factors Influencing Workplace Supervisor Readiness to Engage in Workplace-Based Vocational Rehabilitation. </w:t>
      </w:r>
      <w:r w:rsidRPr="00F84045">
        <w:rPr>
          <w:i/>
        </w:rPr>
        <w:t>Journal of occupational rehabilitation, 21</w:t>
      </w:r>
      <w:r w:rsidRPr="00F84045">
        <w:t>(4), 537-546. doi: 10.1007/s10926-011-9297-1</w:t>
      </w:r>
    </w:p>
    <w:p w14:paraId="4CA92509" w14:textId="77777777" w:rsidR="00F84045" w:rsidRPr="00F84045" w:rsidRDefault="00F84045" w:rsidP="001F686D">
      <w:pPr>
        <w:pStyle w:val="EndNoteBibliography"/>
        <w:spacing w:beforeLines="50" w:afterLines="20" w:after="48" w:line="240" w:lineRule="auto"/>
        <w:ind w:left="720" w:hanging="720"/>
      </w:pPr>
      <w:r w:rsidRPr="00F84045">
        <w:t xml:space="preserve">Dillman, D. A., Smyth, J. D., &amp; Christian, L. M. (2014). </w:t>
      </w:r>
      <w:r w:rsidRPr="00F84045">
        <w:rPr>
          <w:i/>
        </w:rPr>
        <w:t>Internet, phone, mail, and mixed-mode surveys: The tailored design method</w:t>
      </w:r>
      <w:r w:rsidRPr="00F84045">
        <w:t xml:space="preserve"> (Fourth ed.): John Wiley &amp; Sons.</w:t>
      </w:r>
    </w:p>
    <w:p w14:paraId="0FFEAF80" w14:textId="77777777" w:rsidR="00F84045" w:rsidRPr="00F84045" w:rsidRDefault="00F84045" w:rsidP="001F686D">
      <w:pPr>
        <w:pStyle w:val="EndNoteBibliography"/>
        <w:spacing w:beforeLines="50" w:afterLines="20" w:after="48" w:line="240" w:lineRule="auto"/>
        <w:ind w:left="720" w:hanging="720"/>
      </w:pPr>
      <w:r w:rsidRPr="00F84045">
        <w:t xml:space="preserve">Hogan, A., Kyaw-Myint, S. M., Harris, D., &amp; Denronden, H. (2012). Workforce participation barriers for people with disability. </w:t>
      </w:r>
      <w:r w:rsidRPr="00F84045">
        <w:rPr>
          <w:i/>
        </w:rPr>
        <w:t>International Journal of Disability Management, 7</w:t>
      </w:r>
      <w:r w:rsidRPr="00F84045">
        <w:t xml:space="preserve">, 1-9. </w:t>
      </w:r>
    </w:p>
    <w:p w14:paraId="389F8430" w14:textId="77777777" w:rsidR="00F84045" w:rsidRPr="00F84045" w:rsidRDefault="00F84045" w:rsidP="001F686D">
      <w:pPr>
        <w:pStyle w:val="EndNoteBibliography"/>
        <w:spacing w:beforeLines="50" w:afterLines="20" w:after="48" w:line="240" w:lineRule="auto"/>
        <w:ind w:left="720" w:hanging="720"/>
      </w:pPr>
      <w:r w:rsidRPr="00F84045">
        <w:t xml:space="preserve">Kessler, R. C., Green, J. G., Gruber, M. J., Sampson, N. A., Bromet, E., Cuitan, M., . . . Hu, C. Y. (2010). Screening for serious mental illness in the general population with the K6 screening scale: results from the WHO World Mental Health (WMH) survey initiative. </w:t>
      </w:r>
      <w:r w:rsidRPr="00F84045">
        <w:rPr>
          <w:i/>
        </w:rPr>
        <w:t>International journal of methods in psychiatric research, 19</w:t>
      </w:r>
      <w:r w:rsidRPr="00F84045">
        <w:t xml:space="preserve">(S1), 4-22. </w:t>
      </w:r>
    </w:p>
    <w:p w14:paraId="5A9EF23D" w14:textId="77777777" w:rsidR="00F84045" w:rsidRPr="00F84045" w:rsidRDefault="00F84045" w:rsidP="001F686D">
      <w:pPr>
        <w:pStyle w:val="EndNoteBibliography"/>
        <w:spacing w:beforeLines="50" w:afterLines="20" w:after="48" w:line="240" w:lineRule="auto"/>
        <w:ind w:left="720" w:hanging="720"/>
      </w:pPr>
      <w:r w:rsidRPr="00F84045">
        <w:t xml:space="preserve">Munir, F., Yarker, J., Hicks, B., &amp; Donaldson-Feilder, E. (2012). Returning employees back to work: developing a measure for supervisors to support return to work (SSRW). </w:t>
      </w:r>
      <w:r w:rsidRPr="00F84045">
        <w:rPr>
          <w:i/>
        </w:rPr>
        <w:t>Journal of occupational rehabilitation, 22</w:t>
      </w:r>
      <w:r w:rsidRPr="00F84045">
        <w:t xml:space="preserve">(2), 196-208. </w:t>
      </w:r>
    </w:p>
    <w:p w14:paraId="1EBFEEF8" w14:textId="77777777" w:rsidR="00F84045" w:rsidRPr="00F84045" w:rsidRDefault="00F84045" w:rsidP="001F686D">
      <w:pPr>
        <w:pStyle w:val="EndNoteBibliography"/>
        <w:spacing w:beforeLines="50" w:afterLines="20" w:after="48" w:line="240" w:lineRule="auto"/>
        <w:ind w:left="720" w:hanging="720"/>
      </w:pPr>
      <w:r w:rsidRPr="00F84045">
        <w:t xml:space="preserve">Prang, K.-H., Bohensky, M., Smith, P., &amp; Collie, A. (2016). Return to work outcomes for workers with mental health conditions: a retrospective cohort study. </w:t>
      </w:r>
      <w:r w:rsidRPr="00F84045">
        <w:rPr>
          <w:i/>
        </w:rPr>
        <w:t>Injury, 47</w:t>
      </w:r>
      <w:r w:rsidRPr="00F84045">
        <w:t xml:space="preserve">(1), 257-265. </w:t>
      </w:r>
    </w:p>
    <w:p w14:paraId="443F6DA5" w14:textId="77777777" w:rsidR="00F84045" w:rsidRPr="00F84045" w:rsidRDefault="00F84045" w:rsidP="001F686D">
      <w:pPr>
        <w:pStyle w:val="EndNoteBibliography"/>
        <w:spacing w:beforeLines="50" w:afterLines="20" w:after="48" w:line="240" w:lineRule="auto"/>
        <w:ind w:left="720" w:hanging="720"/>
      </w:pPr>
      <w:r w:rsidRPr="00F84045">
        <w:t>Safe Work Australia. (2014). The National Return to Work Survey: The Role of the Employer and Workplace Australia and New Zealand 2013. Canberra: Safe Work Australia.</w:t>
      </w:r>
    </w:p>
    <w:p w14:paraId="505E2CB4" w14:textId="77777777" w:rsidR="00F84045" w:rsidRPr="00F84045" w:rsidRDefault="00F84045" w:rsidP="001F686D">
      <w:pPr>
        <w:pStyle w:val="EndNoteBibliography"/>
        <w:spacing w:beforeLines="50" w:afterLines="20" w:after="48" w:line="240" w:lineRule="auto"/>
        <w:ind w:left="720" w:hanging="720"/>
      </w:pPr>
      <w:r w:rsidRPr="00F84045">
        <w:t>Safe Work Australia. (2019). National Return to Work Strategy 2020-2030. Canberra: Safe Work Australia.</w:t>
      </w:r>
    </w:p>
    <w:p w14:paraId="47E5E675" w14:textId="77777777" w:rsidR="00F84045" w:rsidRPr="00F84045" w:rsidRDefault="00F84045" w:rsidP="001F686D">
      <w:pPr>
        <w:pStyle w:val="EndNoteBibliography"/>
        <w:spacing w:beforeLines="50" w:afterLines="20" w:after="48" w:line="240" w:lineRule="auto"/>
        <w:ind w:left="720" w:hanging="720"/>
      </w:pPr>
      <w:r w:rsidRPr="00F84045">
        <w:t xml:space="preserve">Selander, J., Tjulin, Å., Müssener, U., &amp; Ekberg, K. (2015). Contact with the workplace during long-term sickness absence and worker expectations of return to work. </w:t>
      </w:r>
      <w:r w:rsidRPr="00F84045">
        <w:rPr>
          <w:i/>
        </w:rPr>
        <w:t>International Journal of Disability Management, 10</w:t>
      </w:r>
      <w:r w:rsidRPr="00F84045">
        <w:t xml:space="preserve">. </w:t>
      </w:r>
    </w:p>
    <w:p w14:paraId="59C6F403" w14:textId="77777777" w:rsidR="00F84045" w:rsidRPr="00F84045" w:rsidRDefault="00F84045" w:rsidP="001F686D">
      <w:pPr>
        <w:pStyle w:val="EndNoteBibliography"/>
        <w:spacing w:beforeLines="50" w:afterLines="20" w:after="48" w:line="240" w:lineRule="auto"/>
        <w:ind w:left="720" w:hanging="720"/>
      </w:pPr>
      <w:r w:rsidRPr="00F84045">
        <w:t xml:space="preserve">Smith, P. M., Black, O., Keegel, T., &amp; Collie, A. (2014). Are the predictors of work absence following a work-related injury similar for musculoskeletal and mental health claims? </w:t>
      </w:r>
      <w:r w:rsidRPr="00F84045">
        <w:rPr>
          <w:i/>
        </w:rPr>
        <w:t>Journal of occupational rehabilitation, 24</w:t>
      </w:r>
      <w:r w:rsidRPr="00F84045">
        <w:t xml:space="preserve">(1), 79-88. </w:t>
      </w:r>
    </w:p>
    <w:p w14:paraId="408C0B4E" w14:textId="77777777" w:rsidR="00F84045" w:rsidRPr="00F84045" w:rsidRDefault="00F84045" w:rsidP="001F686D">
      <w:pPr>
        <w:pStyle w:val="EndNoteBibliography"/>
        <w:spacing w:beforeLines="50" w:afterLines="20" w:after="48" w:line="240" w:lineRule="auto"/>
        <w:ind w:left="720" w:hanging="720"/>
      </w:pPr>
      <w:r w:rsidRPr="00F84045">
        <w:t>Wyatt, M., Cotton, P., &amp; Lane, T. (2017). Return to work in psychological injury claims: Analysis of the Return to Work Survey Results. Canberra: Safe Work Australia.</w:t>
      </w:r>
    </w:p>
    <w:p w14:paraId="579A7E9C" w14:textId="77777777" w:rsidR="00F84045" w:rsidRPr="00F84045" w:rsidRDefault="00F84045" w:rsidP="001F686D">
      <w:pPr>
        <w:pStyle w:val="EndNoteBibliography"/>
        <w:spacing w:beforeLines="50" w:afterLines="20" w:after="48" w:line="240" w:lineRule="auto"/>
        <w:ind w:left="720" w:hanging="720"/>
      </w:pPr>
      <w:r w:rsidRPr="00F84045">
        <w:t>Wyatt, M., &amp; Lane, T. (2017). Return to work: A comparison of psychological and physical injury claims. Canberra: Safe Work Australia.</w:t>
      </w:r>
    </w:p>
    <w:p w14:paraId="5CF80741" w14:textId="6C75EA32" w:rsidR="00F3073C" w:rsidRDefault="00F84045" w:rsidP="001F686D">
      <w:pPr>
        <w:pStyle w:val="EndNoteBibliography"/>
        <w:spacing w:beforeLines="50" w:afterLines="20" w:after="48" w:line="240" w:lineRule="auto"/>
        <w:ind w:left="720" w:hanging="720"/>
      </w:pPr>
      <w:r w:rsidRPr="00F84045">
        <w:t xml:space="preserve">Zwerling, C., Whitten, P. S., Sprince, N. L., Davis, C. S., Wallace, R. B., Peter Blanck, J., &amp; Heeringa, S. G. (2003). Workplace accommodations for people with disabilities: National health interview survey disability supplement, 1994–1995. </w:t>
      </w:r>
      <w:r w:rsidRPr="00F84045">
        <w:rPr>
          <w:i/>
        </w:rPr>
        <w:t>Journal of Occupational and Environmental Medicine, 45</w:t>
      </w:r>
      <w:r w:rsidRPr="00F84045">
        <w:t xml:space="preserve">(5), 517-525. </w:t>
      </w:r>
    </w:p>
    <w:p w14:paraId="02A67F3F" w14:textId="77777777" w:rsidR="00F3073C" w:rsidRDefault="00F3073C">
      <w:pPr>
        <w:spacing w:before="0" w:after="0" w:line="240" w:lineRule="auto"/>
        <w:rPr>
          <w:rFonts w:ascii="Helvetica" w:hAnsi="Helvetica" w:cs="Helvetica"/>
          <w:noProof/>
        </w:rPr>
      </w:pPr>
      <w:r>
        <w:br w:type="page"/>
      </w:r>
    </w:p>
    <w:p w14:paraId="597DCB2A" w14:textId="77777777" w:rsidR="00F3073C" w:rsidRPr="00F3073C" w:rsidRDefault="00F3073C" w:rsidP="00F3073C">
      <w:pPr>
        <w:pStyle w:val="DisclaimerH1"/>
        <w:rPr>
          <w:sz w:val="166"/>
        </w:rPr>
      </w:pPr>
    </w:p>
    <w:p w14:paraId="49E7FF5F" w14:textId="77777777" w:rsidR="00F3073C" w:rsidRPr="00C711A6" w:rsidRDefault="00F3073C" w:rsidP="00F3073C">
      <w:pPr>
        <w:pStyle w:val="DisclaimerH2"/>
      </w:pPr>
      <w:r>
        <w:t>© Commonwealth of Australia 2020</w:t>
      </w:r>
    </w:p>
    <w:p w14:paraId="643CB5AD" w14:textId="469D178F" w:rsidR="00F3073C" w:rsidRDefault="000A1FB7" w:rsidP="00F3073C">
      <w:r>
        <w:t>ISBN 978-1-925364-39-2</w:t>
      </w:r>
      <w:r w:rsidR="00F3073C">
        <w:t xml:space="preserve"> Returning to work after illness or injury </w:t>
      </w:r>
      <w:r w:rsidR="002A7B5D">
        <w:t>(</w:t>
      </w:r>
      <w:r>
        <w:t>Online</w:t>
      </w:r>
      <w:r w:rsidR="002A7B5D">
        <w:t>)</w:t>
      </w:r>
      <w:r>
        <w:t xml:space="preserve"> (DOCX)</w:t>
      </w:r>
    </w:p>
    <w:p w14:paraId="0812A9B5" w14:textId="57BE622F" w:rsidR="00F3073C" w:rsidRDefault="000A1FB7" w:rsidP="00F3073C">
      <w:r>
        <w:t>ISBN 978-1-925364-39-2</w:t>
      </w:r>
      <w:r w:rsidR="00F3073C">
        <w:t xml:space="preserve"> Returning to work after illness or injury </w:t>
      </w:r>
      <w:r>
        <w:t xml:space="preserve">(Online) </w:t>
      </w:r>
      <w:r w:rsidR="00F3073C">
        <w:t>(PDF)</w:t>
      </w:r>
    </w:p>
    <w:p w14:paraId="4F0541E5" w14:textId="77777777" w:rsidR="00F3073C" w:rsidRPr="00C711A6" w:rsidRDefault="00F3073C" w:rsidP="00F3073C">
      <w:pPr>
        <w:pStyle w:val="DisclaimerH2"/>
      </w:pPr>
      <w:r w:rsidRPr="00C711A6">
        <w:t>Copyright Notice</w:t>
      </w:r>
    </w:p>
    <w:p w14:paraId="17BDD06D" w14:textId="085250D2" w:rsidR="00F3073C" w:rsidRDefault="00F3073C" w:rsidP="00F3073C">
      <w:r>
        <w:t xml:space="preserve">With the exception of the Commonwealth Coat of Arms, this work is licensed under a Creative Commons Attribution 4.0 International license (CC BY 4.0) </w:t>
      </w:r>
      <w:r w:rsidR="00E76566">
        <w:t>(</w:t>
      </w:r>
      <w:hyperlink r:id="rId48" w:history="1">
        <w:r w:rsidR="000A1FB7" w:rsidRPr="000A1FB7">
          <w:rPr>
            <w:rStyle w:val="Hyperlink"/>
          </w:rPr>
          <w:t>https://creativecommons.org/licenses/by/4.0/</w:t>
        </w:r>
      </w:hyperlink>
      <w:r w:rsidR="00E76566">
        <w:t>)</w:t>
      </w:r>
    </w:p>
    <w:p w14:paraId="67F19E17" w14:textId="77777777" w:rsidR="00F3073C" w:rsidRDefault="00F3073C" w:rsidP="00F3073C">
      <w:pPr>
        <w:spacing w:before="240"/>
      </w:pPr>
      <w:r>
        <w:rPr>
          <w:noProof/>
        </w:rPr>
        <w:drawing>
          <wp:inline distT="0" distB="0" distL="0" distR="0" wp14:anchorId="60F2664B" wp14:editId="4E4B23E3">
            <wp:extent cx="771146" cy="307849"/>
            <wp:effectExtent l="0" t="0" r="0" b="0"/>
            <wp:docPr id="127" name="Picture 127"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B4AD6E9" w14:textId="77777777" w:rsidR="00F3073C" w:rsidRDefault="00F3073C" w:rsidP="00F3073C">
      <w:pPr>
        <w:pStyle w:val="DisclaimerH2"/>
      </w:pPr>
      <w:r>
        <w:t>Third party copyright</w:t>
      </w:r>
    </w:p>
    <w:p w14:paraId="41237A77" w14:textId="77777777" w:rsidR="00F3073C" w:rsidRDefault="00F3073C" w:rsidP="00F3073C">
      <w:r>
        <w:t>Wherever a third party holds copyright in this material, the copyright remains with that party. Their permission may be required to use the material. Please contact them directly.</w:t>
      </w:r>
    </w:p>
    <w:p w14:paraId="091E0E8F" w14:textId="77777777" w:rsidR="00F3073C" w:rsidRDefault="00F3073C" w:rsidP="00F3073C">
      <w:pPr>
        <w:pStyle w:val="DisclaimerH2"/>
      </w:pPr>
      <w:r>
        <w:t>Attribution</w:t>
      </w:r>
    </w:p>
    <w:p w14:paraId="0F5A4B95" w14:textId="77777777" w:rsidR="002A7B5D" w:rsidRDefault="00F3073C" w:rsidP="00F3073C">
      <w:r>
        <w:t xml:space="preserve">This publication should be attributed as follows: </w:t>
      </w:r>
    </w:p>
    <w:p w14:paraId="612149EE" w14:textId="07A04F04" w:rsidR="00F3073C" w:rsidRDefault="002A7B5D" w:rsidP="00F3073C">
      <w:r>
        <w:t xml:space="preserve">© </w:t>
      </w:r>
      <w:r w:rsidR="00F3073C">
        <w:t xml:space="preserve">Commonwealth of Australia, Department of the Prime Minister and Cabinet, </w:t>
      </w:r>
      <w:r w:rsidR="000A1FB7">
        <w:t>Returning to work after illness or injury</w:t>
      </w:r>
      <w:r w:rsidR="00F3073C">
        <w:t xml:space="preserve">. </w:t>
      </w:r>
    </w:p>
    <w:p w14:paraId="551E2253" w14:textId="77777777" w:rsidR="00F3073C" w:rsidRDefault="00F3073C" w:rsidP="00F3073C">
      <w:pPr>
        <w:pStyle w:val="DisclaimerH2"/>
      </w:pPr>
      <w:r>
        <w:t>Use of the Coat of Arms</w:t>
      </w:r>
    </w:p>
    <w:p w14:paraId="0B0F35D5" w14:textId="5B0BFD53" w:rsidR="00F3073C" w:rsidRDefault="00E76566" w:rsidP="00F3073C">
      <w:r>
        <w:rPr>
          <w:rFonts w:ascii="Arial" w:hAnsi="Arial" w:cs="Arial"/>
          <w:color w:val="2C2B2B"/>
          <w:sz w:val="18"/>
          <w:szCs w:val="18"/>
          <w:lang w:val="en-US"/>
        </w:rPr>
        <w:t>The terms under which the Coat of Arms can be used are detailed on the following website:</w:t>
      </w:r>
      <w:r>
        <w:rPr>
          <w:rFonts w:ascii="Arial" w:hAnsi="Arial" w:cs="Arial"/>
          <w:color w:val="2C2B2B"/>
          <w:sz w:val="18"/>
          <w:szCs w:val="18"/>
          <w:lang w:val="en-US"/>
        </w:rPr>
        <w:br/>
      </w:r>
      <w:hyperlink r:id="rId50" w:history="1">
        <w:r>
          <w:rPr>
            <w:rStyle w:val="Hyperlink"/>
            <w:rFonts w:ascii="Arial" w:hAnsi="Arial" w:cs="Arial"/>
            <w:sz w:val="18"/>
            <w:szCs w:val="18"/>
            <w:lang w:val="en-US"/>
          </w:rPr>
          <w:t>https://pmc.gov.au/cca</w:t>
        </w:r>
      </w:hyperlink>
    </w:p>
    <w:p w14:paraId="6190EC71" w14:textId="77777777" w:rsidR="00F3073C" w:rsidRDefault="00F3073C" w:rsidP="00F3073C">
      <w:pPr>
        <w:sectPr w:rsidR="00F3073C" w:rsidSect="003A3135">
          <w:pgSz w:w="11906" w:h="16838" w:code="9"/>
          <w:pgMar w:top="2041" w:right="2267" w:bottom="1247" w:left="1247" w:header="720" w:footer="851" w:gutter="0"/>
          <w:cols w:space="708"/>
          <w:docGrid w:linePitch="360"/>
        </w:sectPr>
      </w:pPr>
    </w:p>
    <w:p w14:paraId="0FCB9082" w14:textId="77777777" w:rsidR="00F3073C" w:rsidRDefault="00F3073C" w:rsidP="00F3073C">
      <w:pPr>
        <w:ind w:left="-378"/>
      </w:pPr>
      <w:r>
        <w:rPr>
          <w:noProof/>
        </w:rPr>
        <w:lastRenderedPageBreak/>
        <w:drawing>
          <wp:inline distT="0" distB="0" distL="0" distR="0" wp14:anchorId="33AC90BC" wp14:editId="7E394AE5">
            <wp:extent cx="2532893" cy="3496063"/>
            <wp:effectExtent l="0" t="0" r="1270" b="0"/>
            <wp:docPr id="129" name="Picture 1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0F737C75" w14:textId="77777777" w:rsidR="00F3073C" w:rsidRDefault="00F3073C" w:rsidP="00F3073C">
      <w:pPr>
        <w:pStyle w:val="BackPageH1"/>
      </w:pPr>
      <w:r w:rsidRPr="00037F3D">
        <w:t xml:space="preserve">Behavioural Economics Team </w:t>
      </w:r>
      <w:r>
        <w:br/>
      </w:r>
      <w:r w:rsidRPr="00037F3D">
        <w:t>of the Australian Government</w:t>
      </w:r>
    </w:p>
    <w:p w14:paraId="5C7A54F1" w14:textId="77777777" w:rsidR="00F3073C" w:rsidRDefault="00F3073C" w:rsidP="00F3073C">
      <w:pPr>
        <w:pStyle w:val="BackPageH1"/>
        <w:rPr>
          <w:sz w:val="28"/>
        </w:rPr>
      </w:pPr>
    </w:p>
    <w:p w14:paraId="52B09A74" w14:textId="77777777" w:rsidR="00F3073C" w:rsidRDefault="00F3073C" w:rsidP="00F3073C">
      <w:pPr>
        <w:pStyle w:val="BackPageH1"/>
        <w:rPr>
          <w:sz w:val="28"/>
        </w:rPr>
      </w:pPr>
    </w:p>
    <w:p w14:paraId="5C222330" w14:textId="77777777" w:rsidR="00F3073C" w:rsidRDefault="00F3073C" w:rsidP="00F3073C">
      <w:pPr>
        <w:pStyle w:val="BackPageH1"/>
        <w:rPr>
          <w:sz w:val="28"/>
        </w:rPr>
      </w:pPr>
    </w:p>
    <w:p w14:paraId="24ACDA7B" w14:textId="77777777" w:rsidR="00F3073C" w:rsidRDefault="00F3073C" w:rsidP="00F3073C">
      <w:pPr>
        <w:pStyle w:val="BackPageH1"/>
        <w:rPr>
          <w:sz w:val="28"/>
        </w:rPr>
      </w:pPr>
    </w:p>
    <w:p w14:paraId="164665B2" w14:textId="77777777" w:rsidR="00F3073C" w:rsidRDefault="00F3073C" w:rsidP="00F3073C">
      <w:pPr>
        <w:pStyle w:val="BackPageH1"/>
        <w:rPr>
          <w:sz w:val="28"/>
        </w:rPr>
      </w:pPr>
    </w:p>
    <w:p w14:paraId="25B81C4E" w14:textId="77777777" w:rsidR="00F3073C" w:rsidRDefault="00F3073C" w:rsidP="00F3073C">
      <w:pPr>
        <w:pStyle w:val="BackPageH1"/>
        <w:rPr>
          <w:sz w:val="28"/>
        </w:rPr>
      </w:pPr>
    </w:p>
    <w:p w14:paraId="2322B07C" w14:textId="77777777" w:rsidR="00F3073C" w:rsidRDefault="00F3073C" w:rsidP="00F3073C">
      <w:pPr>
        <w:pStyle w:val="BackPageH1"/>
        <w:rPr>
          <w:sz w:val="28"/>
        </w:rPr>
      </w:pPr>
    </w:p>
    <w:p w14:paraId="04D937DA" w14:textId="77777777" w:rsidR="00F3073C" w:rsidRDefault="00F3073C" w:rsidP="00F3073C">
      <w:pPr>
        <w:pStyle w:val="BackPageH1"/>
        <w:rPr>
          <w:sz w:val="28"/>
        </w:rPr>
      </w:pPr>
    </w:p>
    <w:p w14:paraId="6C9D2311" w14:textId="77777777" w:rsidR="00F3073C" w:rsidRDefault="00F3073C" w:rsidP="00F3073C">
      <w:pPr>
        <w:pStyle w:val="BackPageH1"/>
        <w:rPr>
          <w:sz w:val="28"/>
        </w:rPr>
      </w:pPr>
    </w:p>
    <w:p w14:paraId="63573464" w14:textId="77777777" w:rsidR="00F3073C" w:rsidRDefault="00F3073C" w:rsidP="00F3073C">
      <w:pPr>
        <w:pStyle w:val="BackPageH1"/>
        <w:rPr>
          <w:sz w:val="28"/>
        </w:rPr>
      </w:pPr>
    </w:p>
    <w:p w14:paraId="2381CBDA" w14:textId="77777777" w:rsidR="00F3073C" w:rsidRPr="006527BD" w:rsidRDefault="00F3073C" w:rsidP="00F3073C">
      <w:pPr>
        <w:pStyle w:val="BackPageH1"/>
        <w:rPr>
          <w:rStyle w:val="Hyperlink"/>
          <w:sz w:val="22"/>
        </w:rPr>
      </w:pPr>
      <w:r w:rsidRPr="006527BD">
        <w:rPr>
          <w:b/>
          <w:sz w:val="22"/>
        </w:rPr>
        <w:t>General enquiries</w:t>
      </w:r>
      <w:r w:rsidRPr="006527BD">
        <w:rPr>
          <w:sz w:val="22"/>
        </w:rPr>
        <w:t xml:space="preserve"> </w:t>
      </w:r>
      <w:hyperlink r:id="rId52" w:history="1">
        <w:r w:rsidRPr="006527BD">
          <w:rPr>
            <w:rStyle w:val="Hyperlink"/>
            <w:sz w:val="22"/>
          </w:rPr>
          <w:t>beta@pmc.gov.au</w:t>
        </w:r>
      </w:hyperlink>
    </w:p>
    <w:p w14:paraId="0EE3448F" w14:textId="77777777" w:rsidR="00F3073C" w:rsidRDefault="00F3073C" w:rsidP="00F3073C">
      <w:pPr>
        <w:pStyle w:val="BackPageH1"/>
        <w:rPr>
          <w:rStyle w:val="Hyperlink"/>
          <w:sz w:val="22"/>
        </w:rPr>
      </w:pPr>
      <w:r w:rsidRPr="006527BD">
        <w:rPr>
          <w:b/>
          <w:sz w:val="22"/>
        </w:rPr>
        <w:t>Media enquiries</w:t>
      </w:r>
      <w:r w:rsidRPr="006527BD">
        <w:rPr>
          <w:sz w:val="22"/>
        </w:rPr>
        <w:t xml:space="preserve"> </w:t>
      </w:r>
      <w:hyperlink r:id="rId53" w:history="1">
        <w:r w:rsidRPr="006527BD">
          <w:rPr>
            <w:rStyle w:val="Hyperlink"/>
            <w:sz w:val="22"/>
          </w:rPr>
          <w:t>media@pmc.gov.au</w:t>
        </w:r>
      </w:hyperlink>
    </w:p>
    <w:p w14:paraId="323B27A0" w14:textId="05B6B430" w:rsidR="00037F3D" w:rsidRPr="00037F3D" w:rsidRDefault="00F3073C" w:rsidP="00F3073C">
      <w:pPr>
        <w:pStyle w:val="BackPageH1"/>
        <w:rPr>
          <w:sz w:val="2"/>
          <w:szCs w:val="2"/>
        </w:rPr>
      </w:pPr>
      <w:r w:rsidRPr="006527BD">
        <w:rPr>
          <w:b/>
          <w:sz w:val="22"/>
        </w:rPr>
        <w:t>Find out more</w:t>
      </w:r>
      <w:r w:rsidRPr="006527BD">
        <w:rPr>
          <w:sz w:val="22"/>
        </w:rPr>
        <w:t xml:space="preserve"> </w:t>
      </w:r>
      <w:hyperlink r:id="rId54" w:history="1">
        <w:r w:rsidRPr="006527BD">
          <w:rPr>
            <w:rStyle w:val="Hyperlink"/>
            <w:sz w:val="22"/>
          </w:rPr>
          <w:t>www.pmc.gov.au/beta</w:t>
        </w:r>
      </w:hyperlink>
      <w:r w:rsidR="00590A05">
        <w:rPr>
          <w:sz w:val="2"/>
          <w:szCs w:val="2"/>
        </w:rPr>
        <w:fldChar w:fldCharType="end"/>
      </w:r>
    </w:p>
    <w:sectPr w:rsidR="00037F3D" w:rsidRPr="00037F3D" w:rsidSect="000F1DF3">
      <w:headerReference w:type="default" r:id="rId55"/>
      <w:footerReference w:type="default" r:id="rId56"/>
      <w:pgSz w:w="11906" w:h="16838" w:code="9"/>
      <w:pgMar w:top="1761" w:right="2267" w:bottom="9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614E7" w14:textId="77777777" w:rsidR="0072268A" w:rsidRDefault="0072268A">
      <w:r>
        <w:separator/>
      </w:r>
    </w:p>
  </w:endnote>
  <w:endnote w:type="continuationSeparator" w:id="0">
    <w:p w14:paraId="35093FE5" w14:textId="77777777" w:rsidR="0072268A" w:rsidRDefault="0072268A">
      <w:r>
        <w:continuationSeparator/>
      </w:r>
    </w:p>
  </w:endnote>
  <w:endnote w:type="continuationNotice" w:id="1">
    <w:p w14:paraId="753E103B" w14:textId="77777777" w:rsidR="0072268A" w:rsidRDefault="007226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6C03" w14:textId="79F02D34" w:rsidR="0072268A" w:rsidRDefault="0072268A" w:rsidP="00A00EEB">
    <w:pPr>
      <w:pStyle w:val="Footer"/>
    </w:pPr>
    <w:r w:rsidRPr="003F31E6">
      <w:rPr>
        <w:noProof/>
      </w:rPr>
      <mc:AlternateContent>
        <mc:Choice Requires="wps">
          <w:drawing>
            <wp:anchor distT="0" distB="0" distL="114300" distR="114300" simplePos="0" relativeHeight="251658240" behindDoc="1" locked="0" layoutInCell="1" allowOverlap="1" wp14:anchorId="29140C93" wp14:editId="01332259">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1C830" id="Rectangle 4"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1F65BA">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83FEA" w14:textId="3FF744C0" w:rsidR="0072268A" w:rsidRPr="008253C4" w:rsidRDefault="0072268A" w:rsidP="00A00EEB">
    <w:pPr>
      <w:pStyle w:val="Footer"/>
      <w:rPr>
        <w:color w:val="FFFFFF" w:themeColor="background1"/>
      </w:rPr>
    </w:pPr>
    <w:r w:rsidRPr="003F31E6">
      <w:rPr>
        <w:noProof/>
      </w:rPr>
      <mc:AlternateContent>
        <mc:Choice Requires="wps">
          <w:drawing>
            <wp:anchor distT="0" distB="0" distL="114300" distR="114300" simplePos="0" relativeHeight="251656192" behindDoc="1" locked="0" layoutInCell="1" allowOverlap="1" wp14:anchorId="21B953A0" wp14:editId="5DC9E9CE">
              <wp:simplePos x="0" y="0"/>
              <wp:positionH relativeFrom="page">
                <wp:posOffset>0</wp:posOffset>
              </wp:positionH>
              <wp:positionV relativeFrom="page">
                <wp:posOffset>0</wp:posOffset>
              </wp:positionV>
              <wp:extent cx="7560000" cy="10692000"/>
              <wp:effectExtent l="0" t="0" r="0" b="1905"/>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65876" id="Rectangle 3" o:spid="_x0000_s1026" style="position:absolute;margin-left:0;margin-top:0;width:595.3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" fillcolor="#2d276c"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242E0C">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FA5D" w14:textId="1289BC64" w:rsidR="0072268A" w:rsidRDefault="0072268A"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242E0C">
      <w:rPr>
        <w:noProof/>
      </w:rPr>
      <w:t>9</w:t>
    </w:r>
    <w:r w:rsidRPr="00D91DE4">
      <w:rPr>
        <w:noProof/>
      </w:rPr>
      <w:fldChar w:fldCharType="end"/>
    </w:r>
  </w:p>
  <w:p w14:paraId="5D2AA7D6" w14:textId="77777777" w:rsidR="0072268A" w:rsidRDefault="0072268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6172692"/>
      <w:docPartObj>
        <w:docPartGallery w:val="Page Numbers (Bottom of Page)"/>
        <w:docPartUnique/>
      </w:docPartObj>
    </w:sdtPr>
    <w:sdtEndPr>
      <w:rPr>
        <w:noProof/>
      </w:rPr>
    </w:sdtEndPr>
    <w:sdtContent>
      <w:p w14:paraId="57BC7DE0" w14:textId="2DE8573D" w:rsidR="0072268A" w:rsidRDefault="0072268A">
        <w:pPr>
          <w:pStyle w:val="Footer"/>
          <w:jc w:val="right"/>
        </w:pPr>
        <w:r>
          <w:fldChar w:fldCharType="begin"/>
        </w:r>
        <w:r>
          <w:instrText xml:space="preserve"> PAGE   \* MERGEFORMAT </w:instrText>
        </w:r>
        <w:r>
          <w:fldChar w:fldCharType="separate"/>
        </w:r>
        <w:r w:rsidR="001F65BA">
          <w:rPr>
            <w:noProof/>
          </w:rPr>
          <w:t>66</w:t>
        </w:r>
        <w:r>
          <w:rPr>
            <w:noProof/>
          </w:rPr>
          <w:fldChar w:fldCharType="end"/>
        </w:r>
      </w:p>
    </w:sdtContent>
  </w:sdt>
  <w:p w14:paraId="7535D09D" w14:textId="77777777" w:rsidR="0072268A" w:rsidRPr="00F202CA" w:rsidRDefault="0072268A" w:rsidP="00F202CA">
    <w:pPr>
      <w:pStyle w:val="Header"/>
    </w:pPr>
  </w:p>
  <w:p w14:paraId="1BC1B3B7" w14:textId="754DED02" w:rsidR="0072268A" w:rsidRPr="00F202CA" w:rsidRDefault="0072268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C65A0" w14:textId="77777777" w:rsidR="0072268A" w:rsidRDefault="0072268A">
      <w:r>
        <w:separator/>
      </w:r>
    </w:p>
  </w:footnote>
  <w:footnote w:type="continuationSeparator" w:id="0">
    <w:p w14:paraId="0B57D8ED" w14:textId="77777777" w:rsidR="0072268A" w:rsidRDefault="0072268A">
      <w:r>
        <w:continuationSeparator/>
      </w:r>
    </w:p>
  </w:footnote>
  <w:footnote w:type="continuationNotice" w:id="1">
    <w:p w14:paraId="0D8F3419" w14:textId="77777777" w:rsidR="0072268A" w:rsidRDefault="0072268A">
      <w:pPr>
        <w:spacing w:before="0" w:after="0" w:line="240" w:lineRule="auto"/>
      </w:pPr>
    </w:p>
  </w:footnote>
  <w:footnote w:id="2">
    <w:p w14:paraId="226BE4E4" w14:textId="77777777" w:rsidR="0072268A" w:rsidRPr="00D33ED3" w:rsidRDefault="0072268A" w:rsidP="00D5474E">
      <w:pPr>
        <w:pStyle w:val="FootnoteText"/>
        <w:rPr>
          <w:lang w:val="en-US"/>
        </w:rPr>
      </w:pPr>
      <w:r w:rsidRPr="00230007">
        <w:rPr>
          <w:rStyle w:val="FootnoteReference"/>
          <w:sz w:val="20"/>
        </w:rPr>
        <w:footnoteRef/>
      </w:r>
      <w:r w:rsidRPr="00230007">
        <w:rPr>
          <w:sz w:val="20"/>
        </w:rPr>
        <w:t xml:space="preserve"> </w:t>
      </w:r>
      <w:r w:rsidRPr="006B57BA">
        <w:rPr>
          <w:rFonts w:cstheme="minorHAnsi"/>
          <w:szCs w:val="18"/>
        </w:rPr>
        <w:t>Department of Jobs and Business. 2017 (unpublished report). Return to Work Behavioural Economics Project: User research report.</w:t>
      </w:r>
      <w:r w:rsidRPr="00230007">
        <w:rPr>
          <w:sz w:val="20"/>
          <w:lang w:val="en-US"/>
        </w:rPr>
        <w:t xml:space="preserve"> </w:t>
      </w:r>
    </w:p>
  </w:footnote>
  <w:footnote w:id="3">
    <w:p w14:paraId="2038C869" w14:textId="7DC821BF" w:rsidR="0072268A" w:rsidRDefault="0072268A" w:rsidP="001863A8">
      <w:pPr>
        <w:pStyle w:val="FootnoteText"/>
        <w:rPr>
          <w:lang w:val="en-US"/>
        </w:rPr>
      </w:pPr>
      <w:r>
        <w:rPr>
          <w:rStyle w:val="FootnoteReference"/>
        </w:rPr>
        <w:footnoteRef/>
      </w:r>
      <w:r>
        <w:t xml:space="preserve"> </w:t>
      </w:r>
      <w:hyperlink r:id="rId1" w:history="1">
        <w:r w:rsidR="00242E0C">
          <w:rPr>
            <w:rStyle w:val="Hyperlink"/>
          </w:rPr>
          <w:t>Claims and rehabilitation | Comcare</w:t>
        </w:r>
      </w:hyperlink>
      <w:r>
        <w:rPr>
          <w:rStyle w:val="Hyperlink"/>
          <w:lang w:val="en-US"/>
        </w:rPr>
        <w:t xml:space="preserve"> (</w:t>
      </w:r>
      <w:r w:rsidR="00242E0C">
        <w:rPr>
          <w:rStyle w:val="Hyperlink"/>
          <w:lang w:val="en-US"/>
        </w:rPr>
        <w:t xml:space="preserve">as at February </w:t>
      </w:r>
      <w:r>
        <w:rPr>
          <w:rStyle w:val="Hyperlink"/>
          <w:lang w:val="en-US"/>
        </w:rPr>
        <w:t xml:space="preserve">2020) </w:t>
      </w:r>
      <w:r w:rsidR="00242E0C">
        <w:rPr>
          <w:lang w:val="en-US"/>
        </w:rPr>
        <w:t xml:space="preserve">and Comcare’s </w:t>
      </w:r>
      <w:hyperlink r:id="rId2" w:history="1">
        <w:r w:rsidR="00242E0C" w:rsidRPr="00242E0C">
          <w:rPr>
            <w:rStyle w:val="Hyperlink"/>
            <w:lang w:val="en-US"/>
          </w:rPr>
          <w:t>Return to Work e</w:t>
        </w:r>
        <w:r w:rsidRPr="00242E0C">
          <w:rPr>
            <w:rStyle w:val="Hyperlink"/>
            <w:lang w:val="en-US"/>
          </w:rPr>
          <w:t xml:space="preserve">asy </w:t>
        </w:r>
        <w:r w:rsidR="00242E0C" w:rsidRPr="00242E0C">
          <w:rPr>
            <w:rStyle w:val="Hyperlink"/>
            <w:lang w:val="en-US"/>
          </w:rPr>
          <w:t>r</w:t>
        </w:r>
        <w:r w:rsidRPr="00242E0C">
          <w:rPr>
            <w:rStyle w:val="Hyperlink"/>
            <w:lang w:val="en-US"/>
          </w:rPr>
          <w:t>eference guide</w:t>
        </w:r>
      </w:hyperlink>
      <w:r w:rsidR="00242E0C">
        <w:rPr>
          <w:lang w:val="en-US"/>
        </w:rPr>
        <w:t>.</w:t>
      </w:r>
      <w:bookmarkStart w:id="37" w:name="_GoBack"/>
      <w:bookmarkEnd w:id="37"/>
    </w:p>
    <w:p w14:paraId="3D6D25DB" w14:textId="77777777" w:rsidR="0072268A" w:rsidRPr="00CD79A6" w:rsidRDefault="0072268A" w:rsidP="001863A8">
      <w:pPr>
        <w:pStyle w:val="FootnoteText"/>
        <w:rPr>
          <w:lang w:val="en-US"/>
        </w:rPr>
      </w:pPr>
    </w:p>
  </w:footnote>
  <w:footnote w:id="4">
    <w:p w14:paraId="1F5227DD" w14:textId="77777777" w:rsidR="0072268A" w:rsidRDefault="0072268A">
      <w:pPr>
        <w:pStyle w:val="FootnoteText"/>
      </w:pPr>
      <w:r>
        <w:rPr>
          <w:rStyle w:val="FootnoteReference"/>
        </w:rPr>
        <w:footnoteRef/>
      </w:r>
      <w:r>
        <w:t xml:space="preserve"> Please see glossary for definitions of active and incident cases. </w:t>
      </w:r>
    </w:p>
  </w:footnote>
  <w:footnote w:id="5">
    <w:p w14:paraId="2DD012F1" w14:textId="77777777" w:rsidR="0072268A" w:rsidRDefault="0072268A">
      <w:pPr>
        <w:pStyle w:val="FootnoteText"/>
      </w:pPr>
      <w:r>
        <w:rPr>
          <w:rStyle w:val="FootnoteReference"/>
        </w:rPr>
        <w:footnoteRef/>
      </w:r>
      <w:r>
        <w:t xml:space="preserve"> We are unable to generalise these findings to all supervisors of RTW cases as we are uncertain about the representativeness of the supervisor sample.</w:t>
      </w:r>
    </w:p>
  </w:footnote>
  <w:footnote w:id="6">
    <w:p w14:paraId="2273703C" w14:textId="630EDCE8" w:rsidR="0072268A" w:rsidRDefault="0072268A" w:rsidP="00065615">
      <w:pPr>
        <w:pStyle w:val="FootnoteText"/>
      </w:pPr>
      <w:r>
        <w:rPr>
          <w:rStyle w:val="FootnoteReference"/>
        </w:rPr>
        <w:footnoteRef/>
      </w:r>
      <w:r>
        <w:t xml:space="preserve"> Note This sample included a broader sample of workers than presented in the worker section of the report, termed active cases. This sample represented active cases during July</w:t>
      </w:r>
      <w:r>
        <w:rPr>
          <w:rFonts w:cstheme="minorHAnsi"/>
        </w:rPr>
        <w:t>–</w:t>
      </w:r>
      <w:r>
        <w:t xml:space="preserve">December 2018 rather than new cases during the same period.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5689E" w14:textId="342AE8EE" w:rsidR="0072268A" w:rsidRDefault="0072268A" w:rsidP="008D551E">
    <w:pPr>
      <w:pStyle w:val="Header"/>
      <w:ind w:right="-2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D241F" w14:textId="77777777" w:rsidR="0072268A" w:rsidRDefault="007226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2F3A7" w14:textId="77777777" w:rsidR="0072268A" w:rsidRPr="004909C3" w:rsidRDefault="0072268A" w:rsidP="008253C4">
    <w:pPr>
      <w:pStyle w:val="Header"/>
      <w:rPr>
        <w:color w:val="FFFFFF" w:themeColor="background1"/>
      </w:rPr>
    </w:pPr>
    <w:r>
      <w:rPr>
        <w:color w:val="FFFFFF" w:themeColor="background1"/>
      </w:rPr>
      <w:t>Returning to work after illness or injury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82492" w14:textId="77777777" w:rsidR="0072268A" w:rsidRDefault="0072268A">
    <w:pPr>
      <w:pStyle w:val="Header"/>
    </w:pPr>
    <w:r>
      <w:t>Returning to work after illness or injury</w:t>
    </w:r>
  </w:p>
  <w:p w14:paraId="03CFB4F5" w14:textId="77777777" w:rsidR="0072268A" w:rsidRDefault="0072268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9096B" w14:textId="77777777" w:rsidR="0072268A" w:rsidRPr="00F202CA" w:rsidRDefault="0072268A" w:rsidP="00F202CA">
    <w:pPr>
      <w:pStyle w:val="Header"/>
    </w:pPr>
  </w:p>
  <w:p w14:paraId="77B915C3" w14:textId="2496BA23" w:rsidR="0072268A" w:rsidRPr="00F202CA" w:rsidRDefault="0072268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CECEB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A2DC2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3A863E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462EC6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2B50160"/>
    <w:multiLevelType w:val="hybridMultilevel"/>
    <w:tmpl w:val="F9CA603A"/>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5" w15:restartNumberingAfterBreak="0">
    <w:nsid w:val="0A7739AD"/>
    <w:multiLevelType w:val="singleLevel"/>
    <w:tmpl w:val="0C090003"/>
    <w:lvl w:ilvl="0">
      <w:start w:val="1"/>
      <w:numFmt w:val="bullet"/>
      <w:lvlText w:val="o"/>
      <w:lvlJc w:val="left"/>
      <w:pPr>
        <w:spacing w:before="120"/>
        <w:ind w:left="360"/>
      </w:pPr>
      <w:rPr>
        <w:rFonts w:ascii="Courier New" w:hAnsi="Courier New" w:cs="Courier New" w:hint="default"/>
        <w:color w:val="BFBFBF"/>
        <w:sz w:val="56"/>
      </w:rPr>
    </w:lvl>
  </w:abstractNum>
  <w:abstractNum w:abstractNumId="6" w15:restartNumberingAfterBreak="0">
    <w:nsid w:val="14401E55"/>
    <w:multiLevelType w:val="hybridMultilevel"/>
    <w:tmpl w:val="8F5AECB4"/>
    <w:lvl w:ilvl="0" w:tplc="8EB08FF4">
      <w:start w:val="1"/>
      <w:numFmt w:val="bullet"/>
      <w:lvlText w:val=""/>
      <w:lvlJc w:val="left"/>
      <w:pPr>
        <w:ind w:left="720" w:hanging="360"/>
      </w:pPr>
      <w:rPr>
        <w:rFonts w:ascii="Symbol" w:hAnsi="Symbol" w:hint="default"/>
      </w:rPr>
    </w:lvl>
    <w:lvl w:ilvl="1" w:tplc="ECEE02C4" w:tentative="1">
      <w:start w:val="1"/>
      <w:numFmt w:val="bullet"/>
      <w:lvlText w:val="o"/>
      <w:lvlJc w:val="left"/>
      <w:pPr>
        <w:ind w:left="1440" w:hanging="360"/>
      </w:pPr>
      <w:rPr>
        <w:rFonts w:ascii="Courier New" w:hAnsi="Courier New" w:cs="Courier New" w:hint="default"/>
      </w:rPr>
    </w:lvl>
    <w:lvl w:ilvl="2" w:tplc="69928332" w:tentative="1">
      <w:start w:val="1"/>
      <w:numFmt w:val="bullet"/>
      <w:lvlText w:val=""/>
      <w:lvlJc w:val="left"/>
      <w:pPr>
        <w:ind w:left="2160" w:hanging="360"/>
      </w:pPr>
      <w:rPr>
        <w:rFonts w:ascii="Wingdings" w:hAnsi="Wingdings" w:hint="default"/>
      </w:rPr>
    </w:lvl>
    <w:lvl w:ilvl="3" w:tplc="825C68C6" w:tentative="1">
      <w:start w:val="1"/>
      <w:numFmt w:val="bullet"/>
      <w:lvlText w:val=""/>
      <w:lvlJc w:val="left"/>
      <w:pPr>
        <w:ind w:left="2880" w:hanging="360"/>
      </w:pPr>
      <w:rPr>
        <w:rFonts w:ascii="Symbol" w:hAnsi="Symbol" w:hint="default"/>
      </w:rPr>
    </w:lvl>
    <w:lvl w:ilvl="4" w:tplc="14F0ABD6" w:tentative="1">
      <w:start w:val="1"/>
      <w:numFmt w:val="bullet"/>
      <w:lvlText w:val="o"/>
      <w:lvlJc w:val="left"/>
      <w:pPr>
        <w:ind w:left="3600" w:hanging="360"/>
      </w:pPr>
      <w:rPr>
        <w:rFonts w:ascii="Courier New" w:hAnsi="Courier New" w:cs="Courier New" w:hint="default"/>
      </w:rPr>
    </w:lvl>
    <w:lvl w:ilvl="5" w:tplc="C8B8B812" w:tentative="1">
      <w:start w:val="1"/>
      <w:numFmt w:val="bullet"/>
      <w:lvlText w:val=""/>
      <w:lvlJc w:val="left"/>
      <w:pPr>
        <w:ind w:left="4320" w:hanging="360"/>
      </w:pPr>
      <w:rPr>
        <w:rFonts w:ascii="Wingdings" w:hAnsi="Wingdings" w:hint="default"/>
      </w:rPr>
    </w:lvl>
    <w:lvl w:ilvl="6" w:tplc="0CDCA1F2" w:tentative="1">
      <w:start w:val="1"/>
      <w:numFmt w:val="bullet"/>
      <w:lvlText w:val=""/>
      <w:lvlJc w:val="left"/>
      <w:pPr>
        <w:ind w:left="5040" w:hanging="360"/>
      </w:pPr>
      <w:rPr>
        <w:rFonts w:ascii="Symbol" w:hAnsi="Symbol" w:hint="default"/>
      </w:rPr>
    </w:lvl>
    <w:lvl w:ilvl="7" w:tplc="5802CC02" w:tentative="1">
      <w:start w:val="1"/>
      <w:numFmt w:val="bullet"/>
      <w:lvlText w:val="o"/>
      <w:lvlJc w:val="left"/>
      <w:pPr>
        <w:ind w:left="5760" w:hanging="360"/>
      </w:pPr>
      <w:rPr>
        <w:rFonts w:ascii="Courier New" w:hAnsi="Courier New" w:cs="Courier New" w:hint="default"/>
      </w:rPr>
    </w:lvl>
    <w:lvl w:ilvl="8" w:tplc="02EC9452" w:tentative="1">
      <w:start w:val="1"/>
      <w:numFmt w:val="bullet"/>
      <w:lvlText w:val=""/>
      <w:lvlJc w:val="left"/>
      <w:pPr>
        <w:ind w:left="6480" w:hanging="360"/>
      </w:pPr>
      <w:rPr>
        <w:rFonts w:ascii="Wingdings" w:hAnsi="Wingdings" w:hint="default"/>
      </w:rPr>
    </w:lvl>
  </w:abstractNum>
  <w:abstractNum w:abstractNumId="7" w15:restartNumberingAfterBreak="0">
    <w:nsid w:val="1C2B4898"/>
    <w:multiLevelType w:val="hybridMultilevel"/>
    <w:tmpl w:val="70B089C6"/>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106280F"/>
    <w:multiLevelType w:val="hybridMultilevel"/>
    <w:tmpl w:val="06EE5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6914FE"/>
    <w:multiLevelType w:val="hybridMultilevel"/>
    <w:tmpl w:val="F9B2D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B7153C4"/>
    <w:multiLevelType w:val="hybridMultilevel"/>
    <w:tmpl w:val="8BDCFB08"/>
    <w:lvl w:ilvl="0" w:tplc="407892F4">
      <w:start w:val="1"/>
      <w:numFmt w:val="bullet"/>
      <w:lvlText w:val=""/>
      <w:lvlJc w:val="left"/>
      <w:pPr>
        <w:ind w:left="780" w:hanging="360"/>
      </w:pPr>
      <w:rPr>
        <w:rFonts w:ascii="Symbol" w:hAnsi="Symbol" w:hint="default"/>
      </w:rPr>
    </w:lvl>
    <w:lvl w:ilvl="1" w:tplc="153602B4" w:tentative="1">
      <w:start w:val="1"/>
      <w:numFmt w:val="bullet"/>
      <w:lvlText w:val="o"/>
      <w:lvlJc w:val="left"/>
      <w:pPr>
        <w:ind w:left="1500" w:hanging="360"/>
      </w:pPr>
      <w:rPr>
        <w:rFonts w:ascii="Courier New" w:hAnsi="Courier New" w:cs="Courier New" w:hint="default"/>
      </w:rPr>
    </w:lvl>
    <w:lvl w:ilvl="2" w:tplc="2FB6B0C2" w:tentative="1">
      <w:start w:val="1"/>
      <w:numFmt w:val="bullet"/>
      <w:lvlText w:val=""/>
      <w:lvlJc w:val="left"/>
      <w:pPr>
        <w:ind w:left="2220" w:hanging="360"/>
      </w:pPr>
      <w:rPr>
        <w:rFonts w:ascii="Wingdings" w:hAnsi="Wingdings" w:hint="default"/>
      </w:rPr>
    </w:lvl>
    <w:lvl w:ilvl="3" w:tplc="71263CD0" w:tentative="1">
      <w:start w:val="1"/>
      <w:numFmt w:val="bullet"/>
      <w:lvlText w:val=""/>
      <w:lvlJc w:val="left"/>
      <w:pPr>
        <w:ind w:left="2940" w:hanging="360"/>
      </w:pPr>
      <w:rPr>
        <w:rFonts w:ascii="Symbol" w:hAnsi="Symbol" w:hint="default"/>
      </w:rPr>
    </w:lvl>
    <w:lvl w:ilvl="4" w:tplc="40E28D52" w:tentative="1">
      <w:start w:val="1"/>
      <w:numFmt w:val="bullet"/>
      <w:lvlText w:val="o"/>
      <w:lvlJc w:val="left"/>
      <w:pPr>
        <w:ind w:left="3660" w:hanging="360"/>
      </w:pPr>
      <w:rPr>
        <w:rFonts w:ascii="Courier New" w:hAnsi="Courier New" w:cs="Courier New" w:hint="default"/>
      </w:rPr>
    </w:lvl>
    <w:lvl w:ilvl="5" w:tplc="0F8A6D3E" w:tentative="1">
      <w:start w:val="1"/>
      <w:numFmt w:val="bullet"/>
      <w:lvlText w:val=""/>
      <w:lvlJc w:val="left"/>
      <w:pPr>
        <w:ind w:left="4380" w:hanging="360"/>
      </w:pPr>
      <w:rPr>
        <w:rFonts w:ascii="Wingdings" w:hAnsi="Wingdings" w:hint="default"/>
      </w:rPr>
    </w:lvl>
    <w:lvl w:ilvl="6" w:tplc="47F023CE" w:tentative="1">
      <w:start w:val="1"/>
      <w:numFmt w:val="bullet"/>
      <w:lvlText w:val=""/>
      <w:lvlJc w:val="left"/>
      <w:pPr>
        <w:ind w:left="5100" w:hanging="360"/>
      </w:pPr>
      <w:rPr>
        <w:rFonts w:ascii="Symbol" w:hAnsi="Symbol" w:hint="default"/>
      </w:rPr>
    </w:lvl>
    <w:lvl w:ilvl="7" w:tplc="DA06B7EA" w:tentative="1">
      <w:start w:val="1"/>
      <w:numFmt w:val="bullet"/>
      <w:lvlText w:val="o"/>
      <w:lvlJc w:val="left"/>
      <w:pPr>
        <w:ind w:left="5820" w:hanging="360"/>
      </w:pPr>
      <w:rPr>
        <w:rFonts w:ascii="Courier New" w:hAnsi="Courier New" w:cs="Courier New" w:hint="default"/>
      </w:rPr>
    </w:lvl>
    <w:lvl w:ilvl="8" w:tplc="234EE01E" w:tentative="1">
      <w:start w:val="1"/>
      <w:numFmt w:val="bullet"/>
      <w:lvlText w:val=""/>
      <w:lvlJc w:val="left"/>
      <w:pPr>
        <w:ind w:left="6540" w:hanging="360"/>
      </w:pPr>
      <w:rPr>
        <w:rFonts w:ascii="Wingdings" w:hAnsi="Wingdings" w:hint="default"/>
      </w:rPr>
    </w:lvl>
  </w:abstractNum>
  <w:abstractNum w:abstractNumId="12" w15:restartNumberingAfterBreak="0">
    <w:nsid w:val="2C92069F"/>
    <w:multiLevelType w:val="multilevel"/>
    <w:tmpl w:val="DFB238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923372F"/>
    <w:multiLevelType w:val="hybridMultilevel"/>
    <w:tmpl w:val="A642E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342A5F"/>
    <w:multiLevelType w:val="hybridMultilevel"/>
    <w:tmpl w:val="E4D6A0B8"/>
    <w:lvl w:ilvl="0" w:tplc="22022E82">
      <w:start w:val="1"/>
      <w:numFmt w:val="bullet"/>
      <w:lvlText w:val=""/>
      <w:lvlJc w:val="left"/>
      <w:pPr>
        <w:ind w:left="720" w:hanging="360"/>
      </w:pPr>
      <w:rPr>
        <w:rFonts w:ascii="Symbol" w:hAnsi="Symbol" w:hint="default"/>
      </w:rPr>
    </w:lvl>
    <w:lvl w:ilvl="1" w:tplc="7DDE3632">
      <w:start w:val="1"/>
      <w:numFmt w:val="bullet"/>
      <w:lvlText w:val="o"/>
      <w:lvlJc w:val="left"/>
      <w:pPr>
        <w:ind w:left="1440" w:hanging="360"/>
      </w:pPr>
      <w:rPr>
        <w:rFonts w:ascii="Courier New" w:hAnsi="Courier New" w:cs="Courier New" w:hint="default"/>
      </w:rPr>
    </w:lvl>
    <w:lvl w:ilvl="2" w:tplc="A976A7C4" w:tentative="1">
      <w:start w:val="1"/>
      <w:numFmt w:val="bullet"/>
      <w:lvlText w:val=""/>
      <w:lvlJc w:val="left"/>
      <w:pPr>
        <w:ind w:left="2160" w:hanging="360"/>
      </w:pPr>
      <w:rPr>
        <w:rFonts w:ascii="Wingdings" w:hAnsi="Wingdings" w:hint="default"/>
      </w:rPr>
    </w:lvl>
    <w:lvl w:ilvl="3" w:tplc="A394DA86" w:tentative="1">
      <w:start w:val="1"/>
      <w:numFmt w:val="bullet"/>
      <w:lvlText w:val=""/>
      <w:lvlJc w:val="left"/>
      <w:pPr>
        <w:ind w:left="2880" w:hanging="360"/>
      </w:pPr>
      <w:rPr>
        <w:rFonts w:ascii="Symbol" w:hAnsi="Symbol" w:hint="default"/>
      </w:rPr>
    </w:lvl>
    <w:lvl w:ilvl="4" w:tplc="E3107E7A" w:tentative="1">
      <w:start w:val="1"/>
      <w:numFmt w:val="bullet"/>
      <w:lvlText w:val="o"/>
      <w:lvlJc w:val="left"/>
      <w:pPr>
        <w:ind w:left="3600" w:hanging="360"/>
      </w:pPr>
      <w:rPr>
        <w:rFonts w:ascii="Courier New" w:hAnsi="Courier New" w:cs="Courier New" w:hint="default"/>
      </w:rPr>
    </w:lvl>
    <w:lvl w:ilvl="5" w:tplc="7188F87E" w:tentative="1">
      <w:start w:val="1"/>
      <w:numFmt w:val="bullet"/>
      <w:lvlText w:val=""/>
      <w:lvlJc w:val="left"/>
      <w:pPr>
        <w:ind w:left="4320" w:hanging="360"/>
      </w:pPr>
      <w:rPr>
        <w:rFonts w:ascii="Wingdings" w:hAnsi="Wingdings" w:hint="default"/>
      </w:rPr>
    </w:lvl>
    <w:lvl w:ilvl="6" w:tplc="95A43750" w:tentative="1">
      <w:start w:val="1"/>
      <w:numFmt w:val="bullet"/>
      <w:lvlText w:val=""/>
      <w:lvlJc w:val="left"/>
      <w:pPr>
        <w:ind w:left="5040" w:hanging="360"/>
      </w:pPr>
      <w:rPr>
        <w:rFonts w:ascii="Symbol" w:hAnsi="Symbol" w:hint="default"/>
      </w:rPr>
    </w:lvl>
    <w:lvl w:ilvl="7" w:tplc="470AA840" w:tentative="1">
      <w:start w:val="1"/>
      <w:numFmt w:val="bullet"/>
      <w:lvlText w:val="o"/>
      <w:lvlJc w:val="left"/>
      <w:pPr>
        <w:ind w:left="5760" w:hanging="360"/>
      </w:pPr>
      <w:rPr>
        <w:rFonts w:ascii="Courier New" w:hAnsi="Courier New" w:cs="Courier New" w:hint="default"/>
      </w:rPr>
    </w:lvl>
    <w:lvl w:ilvl="8" w:tplc="4AB67C04" w:tentative="1">
      <w:start w:val="1"/>
      <w:numFmt w:val="bullet"/>
      <w:lvlText w:val=""/>
      <w:lvlJc w:val="left"/>
      <w:pPr>
        <w:ind w:left="6480" w:hanging="360"/>
      </w:pPr>
      <w:rPr>
        <w:rFonts w:ascii="Wingdings" w:hAnsi="Wingdings" w:hint="default"/>
      </w:rPr>
    </w:lvl>
  </w:abstractNum>
  <w:abstractNum w:abstractNumId="15" w15:restartNumberingAfterBreak="0">
    <w:nsid w:val="42364E9B"/>
    <w:multiLevelType w:val="hybridMultilevel"/>
    <w:tmpl w:val="FD72B7C8"/>
    <w:lvl w:ilvl="0" w:tplc="0C090003">
      <w:start w:val="1"/>
      <w:numFmt w:val="bullet"/>
      <w:lvlText w:val="o"/>
      <w:lvlJc w:val="left"/>
      <w:pPr>
        <w:ind w:left="717" w:hanging="360"/>
      </w:pPr>
      <w:rPr>
        <w:rFonts w:ascii="Courier New" w:hAnsi="Courier New" w:cs="Courier New" w:hint="default"/>
        <w:color w:val="BFBFBF"/>
        <w:sz w:val="56"/>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436A7891"/>
    <w:multiLevelType w:val="multilevel"/>
    <w:tmpl w:val="19CE5240"/>
    <w:lvl w:ilvl="0">
      <w:start w:val="1"/>
      <w:numFmt w:val="decimal"/>
      <w:pStyle w:val="FigureHeading"/>
      <w:suff w:val="space"/>
      <w:lvlText w:val="Figure %1:"/>
      <w:lvlJc w:val="left"/>
      <w:pPr>
        <w:ind w:left="862"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54C3DFE"/>
    <w:multiLevelType w:val="hybridMultilevel"/>
    <w:tmpl w:val="0E0EB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0" w15:restartNumberingAfterBreak="0">
    <w:nsid w:val="76597BFD"/>
    <w:multiLevelType w:val="hybridMultilevel"/>
    <w:tmpl w:val="B8B8032A"/>
    <w:lvl w:ilvl="0" w:tplc="F76EF3D0">
      <w:start w:val="1"/>
      <w:numFmt w:val="bullet"/>
      <w:lvlText w:val=""/>
      <w:lvlJc w:val="left"/>
      <w:pPr>
        <w:ind w:left="720" w:hanging="360"/>
      </w:pPr>
      <w:rPr>
        <w:rFonts w:ascii="Symbol" w:hAnsi="Symbol" w:hint="default"/>
      </w:rPr>
    </w:lvl>
    <w:lvl w:ilvl="1" w:tplc="00203F62" w:tentative="1">
      <w:start w:val="1"/>
      <w:numFmt w:val="bullet"/>
      <w:lvlText w:val="o"/>
      <w:lvlJc w:val="left"/>
      <w:pPr>
        <w:ind w:left="1440" w:hanging="360"/>
      </w:pPr>
      <w:rPr>
        <w:rFonts w:ascii="Courier New" w:hAnsi="Courier New" w:cs="Courier New" w:hint="default"/>
      </w:rPr>
    </w:lvl>
    <w:lvl w:ilvl="2" w:tplc="FF0E589C" w:tentative="1">
      <w:start w:val="1"/>
      <w:numFmt w:val="bullet"/>
      <w:lvlText w:val=""/>
      <w:lvlJc w:val="left"/>
      <w:pPr>
        <w:ind w:left="2160" w:hanging="360"/>
      </w:pPr>
      <w:rPr>
        <w:rFonts w:ascii="Wingdings" w:hAnsi="Wingdings" w:hint="default"/>
      </w:rPr>
    </w:lvl>
    <w:lvl w:ilvl="3" w:tplc="C75C9A6C" w:tentative="1">
      <w:start w:val="1"/>
      <w:numFmt w:val="bullet"/>
      <w:lvlText w:val=""/>
      <w:lvlJc w:val="left"/>
      <w:pPr>
        <w:ind w:left="2880" w:hanging="360"/>
      </w:pPr>
      <w:rPr>
        <w:rFonts w:ascii="Symbol" w:hAnsi="Symbol" w:hint="default"/>
      </w:rPr>
    </w:lvl>
    <w:lvl w:ilvl="4" w:tplc="C52479F0" w:tentative="1">
      <w:start w:val="1"/>
      <w:numFmt w:val="bullet"/>
      <w:lvlText w:val="o"/>
      <w:lvlJc w:val="left"/>
      <w:pPr>
        <w:ind w:left="3600" w:hanging="360"/>
      </w:pPr>
      <w:rPr>
        <w:rFonts w:ascii="Courier New" w:hAnsi="Courier New" w:cs="Courier New" w:hint="default"/>
      </w:rPr>
    </w:lvl>
    <w:lvl w:ilvl="5" w:tplc="5BC87FF8" w:tentative="1">
      <w:start w:val="1"/>
      <w:numFmt w:val="bullet"/>
      <w:lvlText w:val=""/>
      <w:lvlJc w:val="left"/>
      <w:pPr>
        <w:ind w:left="4320" w:hanging="360"/>
      </w:pPr>
      <w:rPr>
        <w:rFonts w:ascii="Wingdings" w:hAnsi="Wingdings" w:hint="default"/>
      </w:rPr>
    </w:lvl>
    <w:lvl w:ilvl="6" w:tplc="D1BCA870" w:tentative="1">
      <w:start w:val="1"/>
      <w:numFmt w:val="bullet"/>
      <w:lvlText w:val=""/>
      <w:lvlJc w:val="left"/>
      <w:pPr>
        <w:ind w:left="5040" w:hanging="360"/>
      </w:pPr>
      <w:rPr>
        <w:rFonts w:ascii="Symbol" w:hAnsi="Symbol" w:hint="default"/>
      </w:rPr>
    </w:lvl>
    <w:lvl w:ilvl="7" w:tplc="74683158" w:tentative="1">
      <w:start w:val="1"/>
      <w:numFmt w:val="bullet"/>
      <w:lvlText w:val="o"/>
      <w:lvlJc w:val="left"/>
      <w:pPr>
        <w:ind w:left="5760" w:hanging="360"/>
      </w:pPr>
      <w:rPr>
        <w:rFonts w:ascii="Courier New" w:hAnsi="Courier New" w:cs="Courier New" w:hint="default"/>
      </w:rPr>
    </w:lvl>
    <w:lvl w:ilvl="8" w:tplc="68C4A382" w:tentative="1">
      <w:start w:val="1"/>
      <w:numFmt w:val="bullet"/>
      <w:lvlText w:val=""/>
      <w:lvlJc w:val="left"/>
      <w:pPr>
        <w:ind w:left="6480" w:hanging="360"/>
      </w:pPr>
      <w:rPr>
        <w:rFonts w:ascii="Wingdings" w:hAnsi="Wingdings" w:hint="default"/>
      </w:rPr>
    </w:lvl>
  </w:abstractNum>
  <w:abstractNum w:abstractNumId="21" w15:restartNumberingAfterBreak="0">
    <w:nsid w:val="770C5B09"/>
    <w:multiLevelType w:val="singleLevel"/>
    <w:tmpl w:val="0C090003"/>
    <w:lvl w:ilvl="0">
      <w:start w:val="1"/>
      <w:numFmt w:val="bullet"/>
      <w:lvlText w:val="o"/>
      <w:lvlJc w:val="left"/>
      <w:pPr>
        <w:spacing w:before="120"/>
        <w:ind w:left="708"/>
      </w:pPr>
      <w:rPr>
        <w:rFonts w:ascii="Courier New" w:hAnsi="Courier New" w:cs="Courier New" w:hint="default"/>
        <w:color w:val="BFBFBF"/>
        <w:sz w:val="52"/>
      </w:rPr>
    </w:lvl>
  </w:abstractNum>
  <w:abstractNum w:abstractNumId="22" w15:restartNumberingAfterBreak="0">
    <w:nsid w:val="778861B5"/>
    <w:multiLevelType w:val="hybridMultilevel"/>
    <w:tmpl w:val="2C44A6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2"/>
  </w:num>
  <w:num w:numId="2">
    <w:abstractNumId w:val="19"/>
  </w:num>
  <w:num w:numId="3">
    <w:abstractNumId w:val="16"/>
  </w:num>
  <w:num w:numId="4">
    <w:abstractNumId w:val="14"/>
  </w:num>
  <w:num w:numId="5">
    <w:abstractNumId w:val="8"/>
  </w:num>
  <w:num w:numId="6">
    <w:abstractNumId w:val="10"/>
  </w:num>
  <w:num w:numId="7">
    <w:abstractNumId w:val="5"/>
  </w:num>
  <w:num w:numId="8">
    <w:abstractNumId w:val="18"/>
  </w:num>
  <w:num w:numId="9">
    <w:abstractNumId w:val="21"/>
  </w:num>
  <w:num w:numId="10">
    <w:abstractNumId w:val="17"/>
  </w:num>
  <w:num w:numId="11">
    <w:abstractNumId w:val="20"/>
  </w:num>
  <w:num w:numId="12">
    <w:abstractNumId w:val="6"/>
  </w:num>
  <w:num w:numId="13">
    <w:abstractNumId w:val="11"/>
  </w:num>
  <w:num w:numId="14">
    <w:abstractNumId w:val="9"/>
  </w:num>
  <w:num w:numId="15">
    <w:abstractNumId w:val="4"/>
  </w:num>
  <w:num w:numId="16">
    <w:abstractNumId w:val="13"/>
  </w:num>
  <w:num w:numId="17">
    <w:abstractNumId w:val="0"/>
  </w:num>
  <w:num w:numId="18">
    <w:abstractNumId w:val="1"/>
  </w:num>
  <w:num w:numId="19">
    <w:abstractNumId w:val="2"/>
  </w:num>
  <w:num w:numId="20">
    <w:abstractNumId w:val="3"/>
  </w:num>
  <w:num w:numId="21">
    <w:abstractNumId w:val="19"/>
  </w:num>
  <w:num w:numId="22">
    <w:abstractNumId w:val="19"/>
  </w:num>
  <w:num w:numId="23">
    <w:abstractNumId w:val="19"/>
  </w:num>
  <w:num w:numId="24">
    <w:abstractNumId w:val="7"/>
  </w:num>
  <w:num w:numId="25">
    <w:abstractNumId w:val="15"/>
  </w:num>
  <w:num w:numId="26">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z9av2sp2zw06exat5vppdctxwdd99eddtz&quot;&gt;My EndNote Library-Saved&lt;record-ids&gt;&lt;item&gt;89&lt;/item&gt;&lt;item&gt;91&lt;/item&gt;&lt;item&gt;94&lt;/item&gt;&lt;item&gt;96&lt;/item&gt;&lt;item&gt;97&lt;/item&gt;&lt;item&gt;98&lt;/item&gt;&lt;item&gt;100&lt;/item&gt;&lt;item&gt;108&lt;/item&gt;&lt;item&gt;109&lt;/item&gt;&lt;item&gt;124&lt;/item&gt;&lt;item&gt;161&lt;/item&gt;&lt;item&gt;307&lt;/item&gt;&lt;item&gt;486&lt;/item&gt;&lt;item&gt;491&lt;/item&gt;&lt;/record-ids&gt;&lt;/item&gt;&lt;/Libraries&gt;"/>
  </w:docVars>
  <w:rsids>
    <w:rsidRoot w:val="00F26254"/>
    <w:rsid w:val="00000112"/>
    <w:rsid w:val="00000DA3"/>
    <w:rsid w:val="00005785"/>
    <w:rsid w:val="00006876"/>
    <w:rsid w:val="000079AD"/>
    <w:rsid w:val="00007D1F"/>
    <w:rsid w:val="00010B00"/>
    <w:rsid w:val="00010D84"/>
    <w:rsid w:val="00010F15"/>
    <w:rsid w:val="00011CE3"/>
    <w:rsid w:val="00011D17"/>
    <w:rsid w:val="00012D87"/>
    <w:rsid w:val="000131D0"/>
    <w:rsid w:val="00016ABC"/>
    <w:rsid w:val="000176B5"/>
    <w:rsid w:val="0002014E"/>
    <w:rsid w:val="00020184"/>
    <w:rsid w:val="000207C7"/>
    <w:rsid w:val="00021768"/>
    <w:rsid w:val="00022E9C"/>
    <w:rsid w:val="00023C42"/>
    <w:rsid w:val="00023C85"/>
    <w:rsid w:val="00024365"/>
    <w:rsid w:val="00024EF0"/>
    <w:rsid w:val="00025631"/>
    <w:rsid w:val="00026265"/>
    <w:rsid w:val="0002685D"/>
    <w:rsid w:val="00027896"/>
    <w:rsid w:val="00027B26"/>
    <w:rsid w:val="00030705"/>
    <w:rsid w:val="00030F47"/>
    <w:rsid w:val="00032052"/>
    <w:rsid w:val="00032861"/>
    <w:rsid w:val="00032B77"/>
    <w:rsid w:val="000344FD"/>
    <w:rsid w:val="00034E17"/>
    <w:rsid w:val="00036666"/>
    <w:rsid w:val="000373D4"/>
    <w:rsid w:val="00037F3D"/>
    <w:rsid w:val="00041DB1"/>
    <w:rsid w:val="00042285"/>
    <w:rsid w:val="00042BAE"/>
    <w:rsid w:val="00043256"/>
    <w:rsid w:val="00043704"/>
    <w:rsid w:val="00043C75"/>
    <w:rsid w:val="000448A6"/>
    <w:rsid w:val="00044F72"/>
    <w:rsid w:val="000454A9"/>
    <w:rsid w:val="00045A89"/>
    <w:rsid w:val="000462EF"/>
    <w:rsid w:val="000463C1"/>
    <w:rsid w:val="00046495"/>
    <w:rsid w:val="00046F8E"/>
    <w:rsid w:val="00047261"/>
    <w:rsid w:val="00047524"/>
    <w:rsid w:val="00047B48"/>
    <w:rsid w:val="0005040E"/>
    <w:rsid w:val="0005087D"/>
    <w:rsid w:val="00050F9E"/>
    <w:rsid w:val="00051CDA"/>
    <w:rsid w:val="0005223F"/>
    <w:rsid w:val="00053173"/>
    <w:rsid w:val="000538D4"/>
    <w:rsid w:val="000547EF"/>
    <w:rsid w:val="00054829"/>
    <w:rsid w:val="00055A8A"/>
    <w:rsid w:val="00055D16"/>
    <w:rsid w:val="00056004"/>
    <w:rsid w:val="0005619E"/>
    <w:rsid w:val="00056428"/>
    <w:rsid w:val="00056E51"/>
    <w:rsid w:val="00057877"/>
    <w:rsid w:val="0006075A"/>
    <w:rsid w:val="00061C84"/>
    <w:rsid w:val="00062484"/>
    <w:rsid w:val="00062917"/>
    <w:rsid w:val="00062AA8"/>
    <w:rsid w:val="00063129"/>
    <w:rsid w:val="0006405F"/>
    <w:rsid w:val="000643F8"/>
    <w:rsid w:val="00064EE9"/>
    <w:rsid w:val="00065022"/>
    <w:rsid w:val="00065615"/>
    <w:rsid w:val="00065A5E"/>
    <w:rsid w:val="000660CE"/>
    <w:rsid w:val="00070681"/>
    <w:rsid w:val="0007097B"/>
    <w:rsid w:val="00070F67"/>
    <w:rsid w:val="0007222F"/>
    <w:rsid w:val="00072DA5"/>
    <w:rsid w:val="00074080"/>
    <w:rsid w:val="000752D4"/>
    <w:rsid w:val="00075FB8"/>
    <w:rsid w:val="00076BA8"/>
    <w:rsid w:val="00080A09"/>
    <w:rsid w:val="00080ACE"/>
    <w:rsid w:val="00081366"/>
    <w:rsid w:val="000815A9"/>
    <w:rsid w:val="00081CEB"/>
    <w:rsid w:val="000822FF"/>
    <w:rsid w:val="000824F9"/>
    <w:rsid w:val="00083082"/>
    <w:rsid w:val="00083A21"/>
    <w:rsid w:val="00083F36"/>
    <w:rsid w:val="000843CA"/>
    <w:rsid w:val="00086D9F"/>
    <w:rsid w:val="0008752F"/>
    <w:rsid w:val="00087B2C"/>
    <w:rsid w:val="00087D4E"/>
    <w:rsid w:val="00087DBD"/>
    <w:rsid w:val="00090718"/>
    <w:rsid w:val="000915DE"/>
    <w:rsid w:val="00091879"/>
    <w:rsid w:val="00091B4E"/>
    <w:rsid w:val="00091CD7"/>
    <w:rsid w:val="00092C83"/>
    <w:rsid w:val="000930BA"/>
    <w:rsid w:val="00093405"/>
    <w:rsid w:val="00093DD5"/>
    <w:rsid w:val="00093F55"/>
    <w:rsid w:val="00094C03"/>
    <w:rsid w:val="00095DA1"/>
    <w:rsid w:val="00096EB3"/>
    <w:rsid w:val="00097972"/>
    <w:rsid w:val="000A03DD"/>
    <w:rsid w:val="000A1A09"/>
    <w:rsid w:val="000A1FB7"/>
    <w:rsid w:val="000A240A"/>
    <w:rsid w:val="000A35ED"/>
    <w:rsid w:val="000A3D6F"/>
    <w:rsid w:val="000A47A8"/>
    <w:rsid w:val="000A48B2"/>
    <w:rsid w:val="000A491B"/>
    <w:rsid w:val="000A73FB"/>
    <w:rsid w:val="000B0129"/>
    <w:rsid w:val="000B218A"/>
    <w:rsid w:val="000B221B"/>
    <w:rsid w:val="000B2452"/>
    <w:rsid w:val="000B341C"/>
    <w:rsid w:val="000B387B"/>
    <w:rsid w:val="000B4AB7"/>
    <w:rsid w:val="000B7DEA"/>
    <w:rsid w:val="000C014D"/>
    <w:rsid w:val="000C29B4"/>
    <w:rsid w:val="000C2FA8"/>
    <w:rsid w:val="000C51EF"/>
    <w:rsid w:val="000C5778"/>
    <w:rsid w:val="000C5CD8"/>
    <w:rsid w:val="000C74E2"/>
    <w:rsid w:val="000C7A69"/>
    <w:rsid w:val="000D1158"/>
    <w:rsid w:val="000D2C5F"/>
    <w:rsid w:val="000D3810"/>
    <w:rsid w:val="000D469A"/>
    <w:rsid w:val="000D4703"/>
    <w:rsid w:val="000D5FFA"/>
    <w:rsid w:val="000D6050"/>
    <w:rsid w:val="000D6C9F"/>
    <w:rsid w:val="000D7C1A"/>
    <w:rsid w:val="000E005F"/>
    <w:rsid w:val="000E0FC4"/>
    <w:rsid w:val="000E12D4"/>
    <w:rsid w:val="000E3162"/>
    <w:rsid w:val="000E376B"/>
    <w:rsid w:val="000E39EF"/>
    <w:rsid w:val="000E4B43"/>
    <w:rsid w:val="000E51CE"/>
    <w:rsid w:val="000E5D1F"/>
    <w:rsid w:val="000E620E"/>
    <w:rsid w:val="000E648C"/>
    <w:rsid w:val="000E7149"/>
    <w:rsid w:val="000F04FF"/>
    <w:rsid w:val="000F0A45"/>
    <w:rsid w:val="000F17CC"/>
    <w:rsid w:val="000F1DF3"/>
    <w:rsid w:val="000F1E9A"/>
    <w:rsid w:val="000F2063"/>
    <w:rsid w:val="000F369B"/>
    <w:rsid w:val="000F3D28"/>
    <w:rsid w:val="000F52D7"/>
    <w:rsid w:val="000F63C4"/>
    <w:rsid w:val="000F7463"/>
    <w:rsid w:val="0010001B"/>
    <w:rsid w:val="00100200"/>
    <w:rsid w:val="00101884"/>
    <w:rsid w:val="001025F2"/>
    <w:rsid w:val="0010263D"/>
    <w:rsid w:val="00102824"/>
    <w:rsid w:val="0010300A"/>
    <w:rsid w:val="00104711"/>
    <w:rsid w:val="00105647"/>
    <w:rsid w:val="00105CE4"/>
    <w:rsid w:val="00106370"/>
    <w:rsid w:val="0010736E"/>
    <w:rsid w:val="001131F0"/>
    <w:rsid w:val="001139C7"/>
    <w:rsid w:val="001140FA"/>
    <w:rsid w:val="001147BC"/>
    <w:rsid w:val="00114EBC"/>
    <w:rsid w:val="001151FC"/>
    <w:rsid w:val="00116F31"/>
    <w:rsid w:val="00120248"/>
    <w:rsid w:val="0012073F"/>
    <w:rsid w:val="00121065"/>
    <w:rsid w:val="00121358"/>
    <w:rsid w:val="00122A6A"/>
    <w:rsid w:val="001239B3"/>
    <w:rsid w:val="0012427E"/>
    <w:rsid w:val="001247E0"/>
    <w:rsid w:val="001252F6"/>
    <w:rsid w:val="0012560E"/>
    <w:rsid w:val="00125D61"/>
    <w:rsid w:val="001265B7"/>
    <w:rsid w:val="00126750"/>
    <w:rsid w:val="001271A1"/>
    <w:rsid w:val="00127C5F"/>
    <w:rsid w:val="00130D55"/>
    <w:rsid w:val="00131C0F"/>
    <w:rsid w:val="001325BF"/>
    <w:rsid w:val="00132F0D"/>
    <w:rsid w:val="00133713"/>
    <w:rsid w:val="00133824"/>
    <w:rsid w:val="001352EE"/>
    <w:rsid w:val="00135B7E"/>
    <w:rsid w:val="00137FDB"/>
    <w:rsid w:val="00140FC9"/>
    <w:rsid w:val="00141029"/>
    <w:rsid w:val="001413C5"/>
    <w:rsid w:val="0014231B"/>
    <w:rsid w:val="00142956"/>
    <w:rsid w:val="001429CF"/>
    <w:rsid w:val="00142D10"/>
    <w:rsid w:val="001432B0"/>
    <w:rsid w:val="00144868"/>
    <w:rsid w:val="001452BC"/>
    <w:rsid w:val="00150D2A"/>
    <w:rsid w:val="00150E25"/>
    <w:rsid w:val="00150EA9"/>
    <w:rsid w:val="00151650"/>
    <w:rsid w:val="001527A1"/>
    <w:rsid w:val="00153C44"/>
    <w:rsid w:val="00155550"/>
    <w:rsid w:val="00155B98"/>
    <w:rsid w:val="00155C51"/>
    <w:rsid w:val="00156873"/>
    <w:rsid w:val="00157001"/>
    <w:rsid w:val="00157646"/>
    <w:rsid w:val="00157709"/>
    <w:rsid w:val="00160B66"/>
    <w:rsid w:val="00160E91"/>
    <w:rsid w:val="0016295D"/>
    <w:rsid w:val="0016469F"/>
    <w:rsid w:val="00164B12"/>
    <w:rsid w:val="00165103"/>
    <w:rsid w:val="00165626"/>
    <w:rsid w:val="00166272"/>
    <w:rsid w:val="001671D2"/>
    <w:rsid w:val="00167A91"/>
    <w:rsid w:val="00167CF4"/>
    <w:rsid w:val="00170AE5"/>
    <w:rsid w:val="00170BE9"/>
    <w:rsid w:val="00171283"/>
    <w:rsid w:val="0017147C"/>
    <w:rsid w:val="0017194E"/>
    <w:rsid w:val="0017249B"/>
    <w:rsid w:val="001727A4"/>
    <w:rsid w:val="00173C35"/>
    <w:rsid w:val="00175136"/>
    <w:rsid w:val="001764AC"/>
    <w:rsid w:val="00176682"/>
    <w:rsid w:val="00176A00"/>
    <w:rsid w:val="001775CD"/>
    <w:rsid w:val="00177EC4"/>
    <w:rsid w:val="001812AC"/>
    <w:rsid w:val="00181533"/>
    <w:rsid w:val="0018217B"/>
    <w:rsid w:val="001824C8"/>
    <w:rsid w:val="001824D0"/>
    <w:rsid w:val="00182698"/>
    <w:rsid w:val="00182C57"/>
    <w:rsid w:val="001834CA"/>
    <w:rsid w:val="00184CD2"/>
    <w:rsid w:val="001863A8"/>
    <w:rsid w:val="001863FA"/>
    <w:rsid w:val="001864FD"/>
    <w:rsid w:val="00190D15"/>
    <w:rsid w:val="001936A7"/>
    <w:rsid w:val="001941CD"/>
    <w:rsid w:val="001943DD"/>
    <w:rsid w:val="00194F30"/>
    <w:rsid w:val="00194F9C"/>
    <w:rsid w:val="001953D7"/>
    <w:rsid w:val="00196BAC"/>
    <w:rsid w:val="001A009A"/>
    <w:rsid w:val="001A0916"/>
    <w:rsid w:val="001A0BF0"/>
    <w:rsid w:val="001A13F6"/>
    <w:rsid w:val="001A2D78"/>
    <w:rsid w:val="001A4E6D"/>
    <w:rsid w:val="001A5FBC"/>
    <w:rsid w:val="001A617B"/>
    <w:rsid w:val="001A61C4"/>
    <w:rsid w:val="001A6452"/>
    <w:rsid w:val="001A6563"/>
    <w:rsid w:val="001A680E"/>
    <w:rsid w:val="001A7249"/>
    <w:rsid w:val="001B1F1B"/>
    <w:rsid w:val="001B2261"/>
    <w:rsid w:val="001B33BB"/>
    <w:rsid w:val="001B37CF"/>
    <w:rsid w:val="001B385A"/>
    <w:rsid w:val="001B3904"/>
    <w:rsid w:val="001B3AEC"/>
    <w:rsid w:val="001B3B44"/>
    <w:rsid w:val="001B3E8D"/>
    <w:rsid w:val="001B5259"/>
    <w:rsid w:val="001B53B8"/>
    <w:rsid w:val="001B53EC"/>
    <w:rsid w:val="001B60D4"/>
    <w:rsid w:val="001B6298"/>
    <w:rsid w:val="001B6F28"/>
    <w:rsid w:val="001B79F9"/>
    <w:rsid w:val="001C07CF"/>
    <w:rsid w:val="001C12DB"/>
    <w:rsid w:val="001C4039"/>
    <w:rsid w:val="001C4AEF"/>
    <w:rsid w:val="001C4F4F"/>
    <w:rsid w:val="001C610C"/>
    <w:rsid w:val="001C6BA1"/>
    <w:rsid w:val="001C6F22"/>
    <w:rsid w:val="001C7539"/>
    <w:rsid w:val="001D141C"/>
    <w:rsid w:val="001D1EC7"/>
    <w:rsid w:val="001D2904"/>
    <w:rsid w:val="001D35E2"/>
    <w:rsid w:val="001D652D"/>
    <w:rsid w:val="001D693F"/>
    <w:rsid w:val="001D6EDF"/>
    <w:rsid w:val="001D6F9E"/>
    <w:rsid w:val="001D714F"/>
    <w:rsid w:val="001E1CFB"/>
    <w:rsid w:val="001E288D"/>
    <w:rsid w:val="001E31EA"/>
    <w:rsid w:val="001E366D"/>
    <w:rsid w:val="001E38FB"/>
    <w:rsid w:val="001E3DFA"/>
    <w:rsid w:val="001E4584"/>
    <w:rsid w:val="001E52C2"/>
    <w:rsid w:val="001E6A27"/>
    <w:rsid w:val="001E7808"/>
    <w:rsid w:val="001E7B4D"/>
    <w:rsid w:val="001F028F"/>
    <w:rsid w:val="001F0BE1"/>
    <w:rsid w:val="001F101A"/>
    <w:rsid w:val="001F24EF"/>
    <w:rsid w:val="001F2B45"/>
    <w:rsid w:val="001F56C7"/>
    <w:rsid w:val="001F65BA"/>
    <w:rsid w:val="001F686D"/>
    <w:rsid w:val="001F7E20"/>
    <w:rsid w:val="00203039"/>
    <w:rsid w:val="00203A42"/>
    <w:rsid w:val="00204A8A"/>
    <w:rsid w:val="00204B17"/>
    <w:rsid w:val="002058E8"/>
    <w:rsid w:val="002069D2"/>
    <w:rsid w:val="00210FAB"/>
    <w:rsid w:val="002111E1"/>
    <w:rsid w:val="00211DA2"/>
    <w:rsid w:val="0021288F"/>
    <w:rsid w:val="00213693"/>
    <w:rsid w:val="00214826"/>
    <w:rsid w:val="00214EE9"/>
    <w:rsid w:val="00215137"/>
    <w:rsid w:val="00215479"/>
    <w:rsid w:val="00215CCB"/>
    <w:rsid w:val="00215DEE"/>
    <w:rsid w:val="00216140"/>
    <w:rsid w:val="00216BC1"/>
    <w:rsid w:val="00216CF5"/>
    <w:rsid w:val="00217312"/>
    <w:rsid w:val="002175D8"/>
    <w:rsid w:val="002177EF"/>
    <w:rsid w:val="00217AEE"/>
    <w:rsid w:val="0022037B"/>
    <w:rsid w:val="00222C8D"/>
    <w:rsid w:val="00223220"/>
    <w:rsid w:val="0022396D"/>
    <w:rsid w:val="002239A1"/>
    <w:rsid w:val="0022474C"/>
    <w:rsid w:val="00224993"/>
    <w:rsid w:val="002252A5"/>
    <w:rsid w:val="002256A8"/>
    <w:rsid w:val="00225A18"/>
    <w:rsid w:val="00225D7B"/>
    <w:rsid w:val="002263CB"/>
    <w:rsid w:val="00226D96"/>
    <w:rsid w:val="00227BD3"/>
    <w:rsid w:val="00230E6B"/>
    <w:rsid w:val="00231903"/>
    <w:rsid w:val="002320BC"/>
    <w:rsid w:val="00232B97"/>
    <w:rsid w:val="00233077"/>
    <w:rsid w:val="00233BF9"/>
    <w:rsid w:val="0023449E"/>
    <w:rsid w:val="00234778"/>
    <w:rsid w:val="0023523A"/>
    <w:rsid w:val="00236E10"/>
    <w:rsid w:val="0023757C"/>
    <w:rsid w:val="00237C47"/>
    <w:rsid w:val="00237F10"/>
    <w:rsid w:val="002402E4"/>
    <w:rsid w:val="00240AE8"/>
    <w:rsid w:val="002421A0"/>
    <w:rsid w:val="00242B98"/>
    <w:rsid w:val="00242E0C"/>
    <w:rsid w:val="002445A1"/>
    <w:rsid w:val="00246C8D"/>
    <w:rsid w:val="00246FE6"/>
    <w:rsid w:val="002470E3"/>
    <w:rsid w:val="0025207D"/>
    <w:rsid w:val="00252332"/>
    <w:rsid w:val="002535AE"/>
    <w:rsid w:val="00253C2F"/>
    <w:rsid w:val="00254DE9"/>
    <w:rsid w:val="002551F6"/>
    <w:rsid w:val="00255EC0"/>
    <w:rsid w:val="00257A66"/>
    <w:rsid w:val="002602FC"/>
    <w:rsid w:val="0026042F"/>
    <w:rsid w:val="002615D3"/>
    <w:rsid w:val="0026268A"/>
    <w:rsid w:val="00262845"/>
    <w:rsid w:val="00264798"/>
    <w:rsid w:val="0026484C"/>
    <w:rsid w:val="00265600"/>
    <w:rsid w:val="0026685B"/>
    <w:rsid w:val="002672F1"/>
    <w:rsid w:val="00270BCD"/>
    <w:rsid w:val="00271414"/>
    <w:rsid w:val="00271922"/>
    <w:rsid w:val="00272FCE"/>
    <w:rsid w:val="00273412"/>
    <w:rsid w:val="0027373F"/>
    <w:rsid w:val="00273914"/>
    <w:rsid w:val="00274ACF"/>
    <w:rsid w:val="00274CB4"/>
    <w:rsid w:val="00277388"/>
    <w:rsid w:val="00277AD1"/>
    <w:rsid w:val="00277C8F"/>
    <w:rsid w:val="002809E8"/>
    <w:rsid w:val="002810B4"/>
    <w:rsid w:val="0028159B"/>
    <w:rsid w:val="00281AC1"/>
    <w:rsid w:val="00282671"/>
    <w:rsid w:val="00282700"/>
    <w:rsid w:val="00282861"/>
    <w:rsid w:val="00283C09"/>
    <w:rsid w:val="002843E2"/>
    <w:rsid w:val="0028445B"/>
    <w:rsid w:val="00287BAA"/>
    <w:rsid w:val="0029180D"/>
    <w:rsid w:val="00292006"/>
    <w:rsid w:val="002929CD"/>
    <w:rsid w:val="00293489"/>
    <w:rsid w:val="00294437"/>
    <w:rsid w:val="00294BA4"/>
    <w:rsid w:val="00295015"/>
    <w:rsid w:val="002956F4"/>
    <w:rsid w:val="00295B30"/>
    <w:rsid w:val="002969BD"/>
    <w:rsid w:val="00296A2B"/>
    <w:rsid w:val="00296F5E"/>
    <w:rsid w:val="00297A8D"/>
    <w:rsid w:val="002A307F"/>
    <w:rsid w:val="002A30F0"/>
    <w:rsid w:val="002A38A4"/>
    <w:rsid w:val="002A49BA"/>
    <w:rsid w:val="002A5B4D"/>
    <w:rsid w:val="002A612A"/>
    <w:rsid w:val="002A617F"/>
    <w:rsid w:val="002A66E9"/>
    <w:rsid w:val="002A6DF5"/>
    <w:rsid w:val="002A7B5D"/>
    <w:rsid w:val="002B15BE"/>
    <w:rsid w:val="002B18AC"/>
    <w:rsid w:val="002B23EB"/>
    <w:rsid w:val="002B4AE0"/>
    <w:rsid w:val="002B4BEF"/>
    <w:rsid w:val="002B6406"/>
    <w:rsid w:val="002B6809"/>
    <w:rsid w:val="002B727E"/>
    <w:rsid w:val="002B74D7"/>
    <w:rsid w:val="002B7C35"/>
    <w:rsid w:val="002C0E9E"/>
    <w:rsid w:val="002C1F82"/>
    <w:rsid w:val="002C4231"/>
    <w:rsid w:val="002C4710"/>
    <w:rsid w:val="002C6AF2"/>
    <w:rsid w:val="002C7080"/>
    <w:rsid w:val="002C7602"/>
    <w:rsid w:val="002D00B0"/>
    <w:rsid w:val="002D2364"/>
    <w:rsid w:val="002D2E16"/>
    <w:rsid w:val="002D2EE5"/>
    <w:rsid w:val="002D3645"/>
    <w:rsid w:val="002D4F6B"/>
    <w:rsid w:val="002D5C15"/>
    <w:rsid w:val="002D6050"/>
    <w:rsid w:val="002D6E3E"/>
    <w:rsid w:val="002E014D"/>
    <w:rsid w:val="002E05C5"/>
    <w:rsid w:val="002E21D6"/>
    <w:rsid w:val="002E45F0"/>
    <w:rsid w:val="002E5258"/>
    <w:rsid w:val="002E5259"/>
    <w:rsid w:val="002E58E1"/>
    <w:rsid w:val="002E6588"/>
    <w:rsid w:val="002E6AA1"/>
    <w:rsid w:val="002E7778"/>
    <w:rsid w:val="002F3779"/>
    <w:rsid w:val="002F3C95"/>
    <w:rsid w:val="002F53F8"/>
    <w:rsid w:val="002F5B21"/>
    <w:rsid w:val="00300623"/>
    <w:rsid w:val="00303E15"/>
    <w:rsid w:val="00304B3E"/>
    <w:rsid w:val="00304D57"/>
    <w:rsid w:val="00304D97"/>
    <w:rsid w:val="0030644C"/>
    <w:rsid w:val="00306923"/>
    <w:rsid w:val="00311179"/>
    <w:rsid w:val="00311183"/>
    <w:rsid w:val="0031128D"/>
    <w:rsid w:val="0031180A"/>
    <w:rsid w:val="003122C7"/>
    <w:rsid w:val="00313127"/>
    <w:rsid w:val="00313304"/>
    <w:rsid w:val="0031501C"/>
    <w:rsid w:val="00315405"/>
    <w:rsid w:val="003155F4"/>
    <w:rsid w:val="003173E0"/>
    <w:rsid w:val="00317D4E"/>
    <w:rsid w:val="00320309"/>
    <w:rsid w:val="00320F4F"/>
    <w:rsid w:val="00321D1E"/>
    <w:rsid w:val="00323374"/>
    <w:rsid w:val="00324706"/>
    <w:rsid w:val="00324790"/>
    <w:rsid w:val="0032530E"/>
    <w:rsid w:val="00325A61"/>
    <w:rsid w:val="003261F8"/>
    <w:rsid w:val="00326976"/>
    <w:rsid w:val="00326B01"/>
    <w:rsid w:val="003279E4"/>
    <w:rsid w:val="003307D3"/>
    <w:rsid w:val="003311D7"/>
    <w:rsid w:val="0033225C"/>
    <w:rsid w:val="00332B8B"/>
    <w:rsid w:val="00333BBB"/>
    <w:rsid w:val="0033521E"/>
    <w:rsid w:val="0033588D"/>
    <w:rsid w:val="00335B41"/>
    <w:rsid w:val="003364C7"/>
    <w:rsid w:val="00336A54"/>
    <w:rsid w:val="00336EB0"/>
    <w:rsid w:val="00337134"/>
    <w:rsid w:val="003371DF"/>
    <w:rsid w:val="00337CA2"/>
    <w:rsid w:val="003402FB"/>
    <w:rsid w:val="003404A4"/>
    <w:rsid w:val="00341895"/>
    <w:rsid w:val="003418E4"/>
    <w:rsid w:val="003429FA"/>
    <w:rsid w:val="00343498"/>
    <w:rsid w:val="00343C83"/>
    <w:rsid w:val="00343EB7"/>
    <w:rsid w:val="00344768"/>
    <w:rsid w:val="00345DD0"/>
    <w:rsid w:val="00346843"/>
    <w:rsid w:val="00347104"/>
    <w:rsid w:val="00347388"/>
    <w:rsid w:val="00350852"/>
    <w:rsid w:val="0035096E"/>
    <w:rsid w:val="00350F8D"/>
    <w:rsid w:val="0035116C"/>
    <w:rsid w:val="0035129C"/>
    <w:rsid w:val="0035219F"/>
    <w:rsid w:val="00355D01"/>
    <w:rsid w:val="003563AC"/>
    <w:rsid w:val="00360B81"/>
    <w:rsid w:val="00361EA5"/>
    <w:rsid w:val="00362229"/>
    <w:rsid w:val="00362F82"/>
    <w:rsid w:val="0036327C"/>
    <w:rsid w:val="00364407"/>
    <w:rsid w:val="00364C8E"/>
    <w:rsid w:val="00366283"/>
    <w:rsid w:val="003662C7"/>
    <w:rsid w:val="00366B4B"/>
    <w:rsid w:val="003674AF"/>
    <w:rsid w:val="0036777E"/>
    <w:rsid w:val="003701FA"/>
    <w:rsid w:val="003706CD"/>
    <w:rsid w:val="00372496"/>
    <w:rsid w:val="0037271A"/>
    <w:rsid w:val="00372A26"/>
    <w:rsid w:val="00372EC7"/>
    <w:rsid w:val="0037484C"/>
    <w:rsid w:val="003749CD"/>
    <w:rsid w:val="00374A6C"/>
    <w:rsid w:val="00375053"/>
    <w:rsid w:val="003754B9"/>
    <w:rsid w:val="00377E41"/>
    <w:rsid w:val="0038045A"/>
    <w:rsid w:val="00380E84"/>
    <w:rsid w:val="003812E8"/>
    <w:rsid w:val="00382718"/>
    <w:rsid w:val="00382B3B"/>
    <w:rsid w:val="00383E0B"/>
    <w:rsid w:val="00385ED2"/>
    <w:rsid w:val="003866D6"/>
    <w:rsid w:val="0038714A"/>
    <w:rsid w:val="00390145"/>
    <w:rsid w:val="003911F9"/>
    <w:rsid w:val="00391F86"/>
    <w:rsid w:val="003922AA"/>
    <w:rsid w:val="003923FB"/>
    <w:rsid w:val="003931C7"/>
    <w:rsid w:val="00393F00"/>
    <w:rsid w:val="003945C0"/>
    <w:rsid w:val="003964A6"/>
    <w:rsid w:val="00397691"/>
    <w:rsid w:val="003A0F6E"/>
    <w:rsid w:val="003A111B"/>
    <w:rsid w:val="003A25A7"/>
    <w:rsid w:val="003A3135"/>
    <w:rsid w:val="003A4027"/>
    <w:rsid w:val="003A4423"/>
    <w:rsid w:val="003A5A14"/>
    <w:rsid w:val="003A6839"/>
    <w:rsid w:val="003A6AE8"/>
    <w:rsid w:val="003B0264"/>
    <w:rsid w:val="003B0273"/>
    <w:rsid w:val="003B137D"/>
    <w:rsid w:val="003B1CF3"/>
    <w:rsid w:val="003B28CC"/>
    <w:rsid w:val="003B3CC1"/>
    <w:rsid w:val="003B52CE"/>
    <w:rsid w:val="003B535C"/>
    <w:rsid w:val="003B5F0C"/>
    <w:rsid w:val="003B716C"/>
    <w:rsid w:val="003C1F38"/>
    <w:rsid w:val="003C2120"/>
    <w:rsid w:val="003C25B1"/>
    <w:rsid w:val="003C275F"/>
    <w:rsid w:val="003C3CBF"/>
    <w:rsid w:val="003C47C0"/>
    <w:rsid w:val="003C4BB1"/>
    <w:rsid w:val="003C55F4"/>
    <w:rsid w:val="003C581A"/>
    <w:rsid w:val="003C63A3"/>
    <w:rsid w:val="003D013E"/>
    <w:rsid w:val="003D030E"/>
    <w:rsid w:val="003D040D"/>
    <w:rsid w:val="003D1F49"/>
    <w:rsid w:val="003D2061"/>
    <w:rsid w:val="003D4AE4"/>
    <w:rsid w:val="003D543B"/>
    <w:rsid w:val="003D55D1"/>
    <w:rsid w:val="003D5957"/>
    <w:rsid w:val="003D5D51"/>
    <w:rsid w:val="003D671E"/>
    <w:rsid w:val="003D6AE7"/>
    <w:rsid w:val="003D7E3D"/>
    <w:rsid w:val="003E02C5"/>
    <w:rsid w:val="003E0AA6"/>
    <w:rsid w:val="003E101C"/>
    <w:rsid w:val="003E1FE3"/>
    <w:rsid w:val="003E24A0"/>
    <w:rsid w:val="003E275D"/>
    <w:rsid w:val="003E32A7"/>
    <w:rsid w:val="003E3E12"/>
    <w:rsid w:val="003E4956"/>
    <w:rsid w:val="003E4C85"/>
    <w:rsid w:val="003E6EF6"/>
    <w:rsid w:val="003E7104"/>
    <w:rsid w:val="003E74AE"/>
    <w:rsid w:val="003E7E07"/>
    <w:rsid w:val="003F0738"/>
    <w:rsid w:val="003F0A8D"/>
    <w:rsid w:val="003F1953"/>
    <w:rsid w:val="003F1A33"/>
    <w:rsid w:val="003F1AF9"/>
    <w:rsid w:val="003F3072"/>
    <w:rsid w:val="003F31E6"/>
    <w:rsid w:val="003F398E"/>
    <w:rsid w:val="003F4EDD"/>
    <w:rsid w:val="00401057"/>
    <w:rsid w:val="004014D0"/>
    <w:rsid w:val="00401A51"/>
    <w:rsid w:val="0040207C"/>
    <w:rsid w:val="004024E4"/>
    <w:rsid w:val="004028AF"/>
    <w:rsid w:val="00402A99"/>
    <w:rsid w:val="00403BC3"/>
    <w:rsid w:val="004043B8"/>
    <w:rsid w:val="00405678"/>
    <w:rsid w:val="00405681"/>
    <w:rsid w:val="004061B4"/>
    <w:rsid w:val="00406289"/>
    <w:rsid w:val="00406578"/>
    <w:rsid w:val="004074EF"/>
    <w:rsid w:val="004078CC"/>
    <w:rsid w:val="00407A90"/>
    <w:rsid w:val="004102C3"/>
    <w:rsid w:val="00410E70"/>
    <w:rsid w:val="0041307C"/>
    <w:rsid w:val="00413699"/>
    <w:rsid w:val="00413D91"/>
    <w:rsid w:val="00413F9E"/>
    <w:rsid w:val="00414003"/>
    <w:rsid w:val="00414A85"/>
    <w:rsid w:val="0041556D"/>
    <w:rsid w:val="00415F97"/>
    <w:rsid w:val="004163FB"/>
    <w:rsid w:val="004167B4"/>
    <w:rsid w:val="004167BC"/>
    <w:rsid w:val="0042011D"/>
    <w:rsid w:val="004201D3"/>
    <w:rsid w:val="0042032D"/>
    <w:rsid w:val="004225DC"/>
    <w:rsid w:val="00422750"/>
    <w:rsid w:val="004234FF"/>
    <w:rsid w:val="00423A41"/>
    <w:rsid w:val="00424D4E"/>
    <w:rsid w:val="00425C51"/>
    <w:rsid w:val="00425FBA"/>
    <w:rsid w:val="00426A19"/>
    <w:rsid w:val="004275E0"/>
    <w:rsid w:val="00427C7D"/>
    <w:rsid w:val="00430D7E"/>
    <w:rsid w:val="00432332"/>
    <w:rsid w:val="00432368"/>
    <w:rsid w:val="00433B04"/>
    <w:rsid w:val="004347C4"/>
    <w:rsid w:val="00434E67"/>
    <w:rsid w:val="0043611D"/>
    <w:rsid w:val="004366AE"/>
    <w:rsid w:val="00436D88"/>
    <w:rsid w:val="0043784D"/>
    <w:rsid w:val="004379C9"/>
    <w:rsid w:val="00440256"/>
    <w:rsid w:val="00440D5A"/>
    <w:rsid w:val="00440E22"/>
    <w:rsid w:val="00441981"/>
    <w:rsid w:val="004424E4"/>
    <w:rsid w:val="00442E16"/>
    <w:rsid w:val="00443DF9"/>
    <w:rsid w:val="004442FB"/>
    <w:rsid w:val="00444E57"/>
    <w:rsid w:val="0044547D"/>
    <w:rsid w:val="00445894"/>
    <w:rsid w:val="00445BE8"/>
    <w:rsid w:val="00446664"/>
    <w:rsid w:val="00446F93"/>
    <w:rsid w:val="00447049"/>
    <w:rsid w:val="004508ED"/>
    <w:rsid w:val="00451A74"/>
    <w:rsid w:val="00452479"/>
    <w:rsid w:val="00453198"/>
    <w:rsid w:val="004552AB"/>
    <w:rsid w:val="004553FF"/>
    <w:rsid w:val="0045622C"/>
    <w:rsid w:val="00460BB8"/>
    <w:rsid w:val="004635A4"/>
    <w:rsid w:val="004637CD"/>
    <w:rsid w:val="00464B51"/>
    <w:rsid w:val="00464D79"/>
    <w:rsid w:val="00464FB1"/>
    <w:rsid w:val="00466320"/>
    <w:rsid w:val="00467185"/>
    <w:rsid w:val="00467736"/>
    <w:rsid w:val="00467959"/>
    <w:rsid w:val="0047050C"/>
    <w:rsid w:val="00471093"/>
    <w:rsid w:val="00472272"/>
    <w:rsid w:val="00472A45"/>
    <w:rsid w:val="00473451"/>
    <w:rsid w:val="00473930"/>
    <w:rsid w:val="004744CC"/>
    <w:rsid w:val="004748A0"/>
    <w:rsid w:val="00474D25"/>
    <w:rsid w:val="00474EBF"/>
    <w:rsid w:val="004750DB"/>
    <w:rsid w:val="004750FB"/>
    <w:rsid w:val="00475362"/>
    <w:rsid w:val="0047644D"/>
    <w:rsid w:val="00476FCD"/>
    <w:rsid w:val="00477D68"/>
    <w:rsid w:val="00480F21"/>
    <w:rsid w:val="0048108E"/>
    <w:rsid w:val="00481F60"/>
    <w:rsid w:val="004821BA"/>
    <w:rsid w:val="00482B4D"/>
    <w:rsid w:val="00483EA7"/>
    <w:rsid w:val="0048537F"/>
    <w:rsid w:val="0048591E"/>
    <w:rsid w:val="00485CA7"/>
    <w:rsid w:val="00486E50"/>
    <w:rsid w:val="004874E5"/>
    <w:rsid w:val="00487885"/>
    <w:rsid w:val="00487FD8"/>
    <w:rsid w:val="004909C3"/>
    <w:rsid w:val="00490A65"/>
    <w:rsid w:val="0049116C"/>
    <w:rsid w:val="00491968"/>
    <w:rsid w:val="00492E08"/>
    <w:rsid w:val="004930C9"/>
    <w:rsid w:val="00493F62"/>
    <w:rsid w:val="004944AD"/>
    <w:rsid w:val="00494832"/>
    <w:rsid w:val="004957C2"/>
    <w:rsid w:val="00495AF1"/>
    <w:rsid w:val="00495D1F"/>
    <w:rsid w:val="00496FA8"/>
    <w:rsid w:val="00497A89"/>
    <w:rsid w:val="004A0AC5"/>
    <w:rsid w:val="004A0DD5"/>
    <w:rsid w:val="004A17A0"/>
    <w:rsid w:val="004A17D0"/>
    <w:rsid w:val="004A1BEC"/>
    <w:rsid w:val="004A2D1C"/>
    <w:rsid w:val="004A2EA3"/>
    <w:rsid w:val="004A36C4"/>
    <w:rsid w:val="004A4847"/>
    <w:rsid w:val="004A4CED"/>
    <w:rsid w:val="004A4D74"/>
    <w:rsid w:val="004A5EEA"/>
    <w:rsid w:val="004A662B"/>
    <w:rsid w:val="004A6BE6"/>
    <w:rsid w:val="004B047F"/>
    <w:rsid w:val="004B07B6"/>
    <w:rsid w:val="004B0828"/>
    <w:rsid w:val="004B0E3E"/>
    <w:rsid w:val="004B15D9"/>
    <w:rsid w:val="004B1C64"/>
    <w:rsid w:val="004B3304"/>
    <w:rsid w:val="004B3DF1"/>
    <w:rsid w:val="004B40E2"/>
    <w:rsid w:val="004B4282"/>
    <w:rsid w:val="004B4B2A"/>
    <w:rsid w:val="004B4BC0"/>
    <w:rsid w:val="004B4BEF"/>
    <w:rsid w:val="004B5555"/>
    <w:rsid w:val="004B6593"/>
    <w:rsid w:val="004B6AFB"/>
    <w:rsid w:val="004C0484"/>
    <w:rsid w:val="004C0C5F"/>
    <w:rsid w:val="004C0D3E"/>
    <w:rsid w:val="004C1A38"/>
    <w:rsid w:val="004C259B"/>
    <w:rsid w:val="004C3007"/>
    <w:rsid w:val="004C3FD8"/>
    <w:rsid w:val="004C47AE"/>
    <w:rsid w:val="004C6CCD"/>
    <w:rsid w:val="004C777E"/>
    <w:rsid w:val="004C7DF6"/>
    <w:rsid w:val="004D0528"/>
    <w:rsid w:val="004D0C54"/>
    <w:rsid w:val="004D16A4"/>
    <w:rsid w:val="004D293F"/>
    <w:rsid w:val="004D422A"/>
    <w:rsid w:val="004D745F"/>
    <w:rsid w:val="004E01EF"/>
    <w:rsid w:val="004E0DE5"/>
    <w:rsid w:val="004E481C"/>
    <w:rsid w:val="004E6682"/>
    <w:rsid w:val="004E6D8A"/>
    <w:rsid w:val="004F0411"/>
    <w:rsid w:val="004F13F4"/>
    <w:rsid w:val="004F15EF"/>
    <w:rsid w:val="004F22FE"/>
    <w:rsid w:val="004F2E69"/>
    <w:rsid w:val="004F64DA"/>
    <w:rsid w:val="004F6642"/>
    <w:rsid w:val="004F774D"/>
    <w:rsid w:val="004F7DEE"/>
    <w:rsid w:val="005002FC"/>
    <w:rsid w:val="005013B0"/>
    <w:rsid w:val="005015E4"/>
    <w:rsid w:val="005017A6"/>
    <w:rsid w:val="00501B93"/>
    <w:rsid w:val="0050291D"/>
    <w:rsid w:val="005064CD"/>
    <w:rsid w:val="00506A12"/>
    <w:rsid w:val="00506C00"/>
    <w:rsid w:val="00507D2D"/>
    <w:rsid w:val="0051032D"/>
    <w:rsid w:val="00511016"/>
    <w:rsid w:val="00513B82"/>
    <w:rsid w:val="005146FC"/>
    <w:rsid w:val="0051582B"/>
    <w:rsid w:val="005159B3"/>
    <w:rsid w:val="00515FBC"/>
    <w:rsid w:val="00516964"/>
    <w:rsid w:val="00516C84"/>
    <w:rsid w:val="00517173"/>
    <w:rsid w:val="00517429"/>
    <w:rsid w:val="00522398"/>
    <w:rsid w:val="00522C03"/>
    <w:rsid w:val="00523110"/>
    <w:rsid w:val="005231D8"/>
    <w:rsid w:val="005253D9"/>
    <w:rsid w:val="005256ED"/>
    <w:rsid w:val="00525CE3"/>
    <w:rsid w:val="00525EA4"/>
    <w:rsid w:val="00526762"/>
    <w:rsid w:val="005276B7"/>
    <w:rsid w:val="0052791F"/>
    <w:rsid w:val="00527E6F"/>
    <w:rsid w:val="0053067C"/>
    <w:rsid w:val="00532099"/>
    <w:rsid w:val="00532728"/>
    <w:rsid w:val="00532CFF"/>
    <w:rsid w:val="00534772"/>
    <w:rsid w:val="00534D3D"/>
    <w:rsid w:val="00536880"/>
    <w:rsid w:val="0053759C"/>
    <w:rsid w:val="00537F9C"/>
    <w:rsid w:val="00540AD0"/>
    <w:rsid w:val="00541490"/>
    <w:rsid w:val="005425CE"/>
    <w:rsid w:val="0054357A"/>
    <w:rsid w:val="00543A76"/>
    <w:rsid w:val="005447CD"/>
    <w:rsid w:val="00545098"/>
    <w:rsid w:val="0054724B"/>
    <w:rsid w:val="00547738"/>
    <w:rsid w:val="005507C3"/>
    <w:rsid w:val="005518F7"/>
    <w:rsid w:val="005522F3"/>
    <w:rsid w:val="005523D1"/>
    <w:rsid w:val="00552792"/>
    <w:rsid w:val="00553043"/>
    <w:rsid w:val="00554264"/>
    <w:rsid w:val="005549CF"/>
    <w:rsid w:val="00554A1D"/>
    <w:rsid w:val="00554C3B"/>
    <w:rsid w:val="0055532E"/>
    <w:rsid w:val="00555BC3"/>
    <w:rsid w:val="00557C77"/>
    <w:rsid w:val="00557C8E"/>
    <w:rsid w:val="005606F7"/>
    <w:rsid w:val="005618FB"/>
    <w:rsid w:val="00561B2B"/>
    <w:rsid w:val="0056357E"/>
    <w:rsid w:val="00563B14"/>
    <w:rsid w:val="00563DA2"/>
    <w:rsid w:val="00564952"/>
    <w:rsid w:val="00564A07"/>
    <w:rsid w:val="00565B67"/>
    <w:rsid w:val="0056645F"/>
    <w:rsid w:val="00570558"/>
    <w:rsid w:val="00571AB1"/>
    <w:rsid w:val="00571BF1"/>
    <w:rsid w:val="00572694"/>
    <w:rsid w:val="0057279C"/>
    <w:rsid w:val="0057554E"/>
    <w:rsid w:val="00576128"/>
    <w:rsid w:val="00577BE5"/>
    <w:rsid w:val="00577E1C"/>
    <w:rsid w:val="00580DB1"/>
    <w:rsid w:val="00580E45"/>
    <w:rsid w:val="005814AC"/>
    <w:rsid w:val="00584676"/>
    <w:rsid w:val="00584923"/>
    <w:rsid w:val="005854B7"/>
    <w:rsid w:val="00585708"/>
    <w:rsid w:val="00587468"/>
    <w:rsid w:val="0058772A"/>
    <w:rsid w:val="005879BE"/>
    <w:rsid w:val="00587AB1"/>
    <w:rsid w:val="005903CD"/>
    <w:rsid w:val="0059070B"/>
    <w:rsid w:val="005909E8"/>
    <w:rsid w:val="00590A05"/>
    <w:rsid w:val="00590B24"/>
    <w:rsid w:val="00591B59"/>
    <w:rsid w:val="005925E5"/>
    <w:rsid w:val="0059283C"/>
    <w:rsid w:val="00595082"/>
    <w:rsid w:val="00595D0B"/>
    <w:rsid w:val="0059748F"/>
    <w:rsid w:val="00597BB9"/>
    <w:rsid w:val="005A0D95"/>
    <w:rsid w:val="005A12CE"/>
    <w:rsid w:val="005A19D0"/>
    <w:rsid w:val="005A224B"/>
    <w:rsid w:val="005A2741"/>
    <w:rsid w:val="005A2B44"/>
    <w:rsid w:val="005A4278"/>
    <w:rsid w:val="005A5EAE"/>
    <w:rsid w:val="005A650D"/>
    <w:rsid w:val="005B1225"/>
    <w:rsid w:val="005B17D8"/>
    <w:rsid w:val="005B1D82"/>
    <w:rsid w:val="005B3066"/>
    <w:rsid w:val="005B4077"/>
    <w:rsid w:val="005B4593"/>
    <w:rsid w:val="005B6161"/>
    <w:rsid w:val="005B65E5"/>
    <w:rsid w:val="005B6757"/>
    <w:rsid w:val="005B7923"/>
    <w:rsid w:val="005C076D"/>
    <w:rsid w:val="005C25AC"/>
    <w:rsid w:val="005C28B0"/>
    <w:rsid w:val="005C2F01"/>
    <w:rsid w:val="005C3101"/>
    <w:rsid w:val="005C32E1"/>
    <w:rsid w:val="005C48A1"/>
    <w:rsid w:val="005C5F3C"/>
    <w:rsid w:val="005C665C"/>
    <w:rsid w:val="005C6A5D"/>
    <w:rsid w:val="005D01BE"/>
    <w:rsid w:val="005D1177"/>
    <w:rsid w:val="005D1D13"/>
    <w:rsid w:val="005D254A"/>
    <w:rsid w:val="005D35E8"/>
    <w:rsid w:val="005D5460"/>
    <w:rsid w:val="005E08CD"/>
    <w:rsid w:val="005E0DA5"/>
    <w:rsid w:val="005E0EBE"/>
    <w:rsid w:val="005E274E"/>
    <w:rsid w:val="005E3643"/>
    <w:rsid w:val="005E37E8"/>
    <w:rsid w:val="005E3A81"/>
    <w:rsid w:val="005E55F5"/>
    <w:rsid w:val="005E74C5"/>
    <w:rsid w:val="005F0A89"/>
    <w:rsid w:val="005F204C"/>
    <w:rsid w:val="005F219D"/>
    <w:rsid w:val="005F2437"/>
    <w:rsid w:val="005F2C03"/>
    <w:rsid w:val="005F318A"/>
    <w:rsid w:val="005F3AE7"/>
    <w:rsid w:val="005F5C83"/>
    <w:rsid w:val="005F669F"/>
    <w:rsid w:val="005F66CA"/>
    <w:rsid w:val="005F7710"/>
    <w:rsid w:val="006004F7"/>
    <w:rsid w:val="00600897"/>
    <w:rsid w:val="006026EC"/>
    <w:rsid w:val="006029AC"/>
    <w:rsid w:val="00603261"/>
    <w:rsid w:val="0060432A"/>
    <w:rsid w:val="00607597"/>
    <w:rsid w:val="00610F93"/>
    <w:rsid w:val="0061167F"/>
    <w:rsid w:val="006127CC"/>
    <w:rsid w:val="00614661"/>
    <w:rsid w:val="00615A3F"/>
    <w:rsid w:val="00616BA5"/>
    <w:rsid w:val="006222D1"/>
    <w:rsid w:val="00623AD6"/>
    <w:rsid w:val="006243C6"/>
    <w:rsid w:val="006244E2"/>
    <w:rsid w:val="00624F30"/>
    <w:rsid w:val="00625522"/>
    <w:rsid w:val="006273BC"/>
    <w:rsid w:val="00632009"/>
    <w:rsid w:val="006323A5"/>
    <w:rsid w:val="006326E4"/>
    <w:rsid w:val="00632D70"/>
    <w:rsid w:val="006338B8"/>
    <w:rsid w:val="00633CF1"/>
    <w:rsid w:val="00634EEA"/>
    <w:rsid w:val="00634FB4"/>
    <w:rsid w:val="00635A6C"/>
    <w:rsid w:val="00635EAA"/>
    <w:rsid w:val="00637091"/>
    <w:rsid w:val="00637915"/>
    <w:rsid w:val="00641690"/>
    <w:rsid w:val="00642839"/>
    <w:rsid w:val="00642DD0"/>
    <w:rsid w:val="00644846"/>
    <w:rsid w:val="006457F8"/>
    <w:rsid w:val="00645C23"/>
    <w:rsid w:val="00645CCB"/>
    <w:rsid w:val="00646FEE"/>
    <w:rsid w:val="0064700E"/>
    <w:rsid w:val="0064713A"/>
    <w:rsid w:val="006472A3"/>
    <w:rsid w:val="006474E0"/>
    <w:rsid w:val="00647869"/>
    <w:rsid w:val="006478CB"/>
    <w:rsid w:val="00647D5E"/>
    <w:rsid w:val="00650B88"/>
    <w:rsid w:val="00650C04"/>
    <w:rsid w:val="00650E2C"/>
    <w:rsid w:val="00652C58"/>
    <w:rsid w:val="006530EF"/>
    <w:rsid w:val="0065401F"/>
    <w:rsid w:val="006551B1"/>
    <w:rsid w:val="006554DD"/>
    <w:rsid w:val="006557EC"/>
    <w:rsid w:val="00660951"/>
    <w:rsid w:val="00661758"/>
    <w:rsid w:val="006625AB"/>
    <w:rsid w:val="006636D1"/>
    <w:rsid w:val="006636E2"/>
    <w:rsid w:val="00664035"/>
    <w:rsid w:val="00664C4E"/>
    <w:rsid w:val="00666273"/>
    <w:rsid w:val="00667FA9"/>
    <w:rsid w:val="0067233D"/>
    <w:rsid w:val="006723B8"/>
    <w:rsid w:val="00672B2E"/>
    <w:rsid w:val="00673B5C"/>
    <w:rsid w:val="006745AE"/>
    <w:rsid w:val="00676870"/>
    <w:rsid w:val="00676AF3"/>
    <w:rsid w:val="00677895"/>
    <w:rsid w:val="00677BEF"/>
    <w:rsid w:val="00677C28"/>
    <w:rsid w:val="00680871"/>
    <w:rsid w:val="00681352"/>
    <w:rsid w:val="006814A3"/>
    <w:rsid w:val="006814B2"/>
    <w:rsid w:val="00681673"/>
    <w:rsid w:val="00681780"/>
    <w:rsid w:val="006817D6"/>
    <w:rsid w:val="00681ED9"/>
    <w:rsid w:val="00682AFC"/>
    <w:rsid w:val="00682E81"/>
    <w:rsid w:val="00683344"/>
    <w:rsid w:val="00683A5C"/>
    <w:rsid w:val="00684C83"/>
    <w:rsid w:val="00684FC9"/>
    <w:rsid w:val="006851C6"/>
    <w:rsid w:val="006855A6"/>
    <w:rsid w:val="00685BB9"/>
    <w:rsid w:val="00687D84"/>
    <w:rsid w:val="0069072B"/>
    <w:rsid w:val="006907B3"/>
    <w:rsid w:val="0069174B"/>
    <w:rsid w:val="00691FB4"/>
    <w:rsid w:val="00693340"/>
    <w:rsid w:val="006933AE"/>
    <w:rsid w:val="00694A19"/>
    <w:rsid w:val="00696675"/>
    <w:rsid w:val="006972BF"/>
    <w:rsid w:val="00697369"/>
    <w:rsid w:val="006975E5"/>
    <w:rsid w:val="006A04C7"/>
    <w:rsid w:val="006A3185"/>
    <w:rsid w:val="006A326C"/>
    <w:rsid w:val="006A3EAA"/>
    <w:rsid w:val="006A4287"/>
    <w:rsid w:val="006A5289"/>
    <w:rsid w:val="006A60EF"/>
    <w:rsid w:val="006A6AEE"/>
    <w:rsid w:val="006A7467"/>
    <w:rsid w:val="006A75B2"/>
    <w:rsid w:val="006A7A8B"/>
    <w:rsid w:val="006B05E3"/>
    <w:rsid w:val="006B0677"/>
    <w:rsid w:val="006B09BC"/>
    <w:rsid w:val="006B1746"/>
    <w:rsid w:val="006B2ACA"/>
    <w:rsid w:val="006B3CFC"/>
    <w:rsid w:val="006B47CB"/>
    <w:rsid w:val="006B4992"/>
    <w:rsid w:val="006B5666"/>
    <w:rsid w:val="006B575B"/>
    <w:rsid w:val="006B57BA"/>
    <w:rsid w:val="006B6A35"/>
    <w:rsid w:val="006B6D5D"/>
    <w:rsid w:val="006B6F96"/>
    <w:rsid w:val="006B7B5A"/>
    <w:rsid w:val="006C0801"/>
    <w:rsid w:val="006C0A1A"/>
    <w:rsid w:val="006C0C2C"/>
    <w:rsid w:val="006C0DE0"/>
    <w:rsid w:val="006C1EAA"/>
    <w:rsid w:val="006C203F"/>
    <w:rsid w:val="006C216F"/>
    <w:rsid w:val="006C3412"/>
    <w:rsid w:val="006C45D4"/>
    <w:rsid w:val="006C4DF3"/>
    <w:rsid w:val="006C7263"/>
    <w:rsid w:val="006C7466"/>
    <w:rsid w:val="006D0654"/>
    <w:rsid w:val="006D11BD"/>
    <w:rsid w:val="006D2042"/>
    <w:rsid w:val="006D2C70"/>
    <w:rsid w:val="006D4B48"/>
    <w:rsid w:val="006D4B6D"/>
    <w:rsid w:val="006D551D"/>
    <w:rsid w:val="006D59A1"/>
    <w:rsid w:val="006D66E3"/>
    <w:rsid w:val="006D6F6A"/>
    <w:rsid w:val="006D75BA"/>
    <w:rsid w:val="006D7855"/>
    <w:rsid w:val="006E010C"/>
    <w:rsid w:val="006E1003"/>
    <w:rsid w:val="006E16BF"/>
    <w:rsid w:val="006E18F0"/>
    <w:rsid w:val="006E2C89"/>
    <w:rsid w:val="006E38AF"/>
    <w:rsid w:val="006E416F"/>
    <w:rsid w:val="006E4F93"/>
    <w:rsid w:val="006E5016"/>
    <w:rsid w:val="006E67FF"/>
    <w:rsid w:val="006E756E"/>
    <w:rsid w:val="006E7F4D"/>
    <w:rsid w:val="006F10FE"/>
    <w:rsid w:val="006F1174"/>
    <w:rsid w:val="006F19F1"/>
    <w:rsid w:val="006F1C8B"/>
    <w:rsid w:val="006F76EB"/>
    <w:rsid w:val="006F7775"/>
    <w:rsid w:val="006F7CEA"/>
    <w:rsid w:val="00700135"/>
    <w:rsid w:val="007016AB"/>
    <w:rsid w:val="0070212F"/>
    <w:rsid w:val="007023AB"/>
    <w:rsid w:val="007034D5"/>
    <w:rsid w:val="00703E81"/>
    <w:rsid w:val="00704C40"/>
    <w:rsid w:val="00704D83"/>
    <w:rsid w:val="00705180"/>
    <w:rsid w:val="00705D90"/>
    <w:rsid w:val="007061B5"/>
    <w:rsid w:val="00706917"/>
    <w:rsid w:val="00707B6C"/>
    <w:rsid w:val="0071030A"/>
    <w:rsid w:val="00710A39"/>
    <w:rsid w:val="00711605"/>
    <w:rsid w:val="0071186B"/>
    <w:rsid w:val="00711DF6"/>
    <w:rsid w:val="00712BA6"/>
    <w:rsid w:val="00712FC4"/>
    <w:rsid w:val="00713A81"/>
    <w:rsid w:val="0071659E"/>
    <w:rsid w:val="00716FBC"/>
    <w:rsid w:val="00717090"/>
    <w:rsid w:val="00720739"/>
    <w:rsid w:val="0072253E"/>
    <w:rsid w:val="0072268A"/>
    <w:rsid w:val="00723E1F"/>
    <w:rsid w:val="007243E4"/>
    <w:rsid w:val="0072443D"/>
    <w:rsid w:val="007247E5"/>
    <w:rsid w:val="007248B7"/>
    <w:rsid w:val="007254CA"/>
    <w:rsid w:val="0072647D"/>
    <w:rsid w:val="00726509"/>
    <w:rsid w:val="007267D2"/>
    <w:rsid w:val="00730CF8"/>
    <w:rsid w:val="00731A90"/>
    <w:rsid w:val="00732608"/>
    <w:rsid w:val="00732F6E"/>
    <w:rsid w:val="00733251"/>
    <w:rsid w:val="00733486"/>
    <w:rsid w:val="00733833"/>
    <w:rsid w:val="00734083"/>
    <w:rsid w:val="007348E0"/>
    <w:rsid w:val="00735F76"/>
    <w:rsid w:val="00736093"/>
    <w:rsid w:val="00736DCA"/>
    <w:rsid w:val="00737A69"/>
    <w:rsid w:val="00740A69"/>
    <w:rsid w:val="007422A4"/>
    <w:rsid w:val="007423F3"/>
    <w:rsid w:val="00742AC3"/>
    <w:rsid w:val="00743E13"/>
    <w:rsid w:val="00744986"/>
    <w:rsid w:val="00745C47"/>
    <w:rsid w:val="00745DD1"/>
    <w:rsid w:val="00745E49"/>
    <w:rsid w:val="00746730"/>
    <w:rsid w:val="007476B1"/>
    <w:rsid w:val="0075003D"/>
    <w:rsid w:val="00751D97"/>
    <w:rsid w:val="00751F8D"/>
    <w:rsid w:val="00752C55"/>
    <w:rsid w:val="00754841"/>
    <w:rsid w:val="00756188"/>
    <w:rsid w:val="007562D4"/>
    <w:rsid w:val="00757309"/>
    <w:rsid w:val="007573FA"/>
    <w:rsid w:val="0075780E"/>
    <w:rsid w:val="00757EF9"/>
    <w:rsid w:val="00761118"/>
    <w:rsid w:val="00761307"/>
    <w:rsid w:val="00761817"/>
    <w:rsid w:val="00761DBF"/>
    <w:rsid w:val="00761FCF"/>
    <w:rsid w:val="00763AE8"/>
    <w:rsid w:val="00763E3F"/>
    <w:rsid w:val="007643B2"/>
    <w:rsid w:val="00765503"/>
    <w:rsid w:val="00765B40"/>
    <w:rsid w:val="0076643E"/>
    <w:rsid w:val="00766737"/>
    <w:rsid w:val="007669EF"/>
    <w:rsid w:val="00766C93"/>
    <w:rsid w:val="007673AF"/>
    <w:rsid w:val="0076798A"/>
    <w:rsid w:val="00767B7E"/>
    <w:rsid w:val="00767FC0"/>
    <w:rsid w:val="00770346"/>
    <w:rsid w:val="007705E9"/>
    <w:rsid w:val="00770C0C"/>
    <w:rsid w:val="00771D7D"/>
    <w:rsid w:val="007727C4"/>
    <w:rsid w:val="007745B7"/>
    <w:rsid w:val="00774E9C"/>
    <w:rsid w:val="007750C8"/>
    <w:rsid w:val="00776350"/>
    <w:rsid w:val="00776538"/>
    <w:rsid w:val="00776B4C"/>
    <w:rsid w:val="0077790A"/>
    <w:rsid w:val="007779FA"/>
    <w:rsid w:val="007802BE"/>
    <w:rsid w:val="007806A1"/>
    <w:rsid w:val="00780EEF"/>
    <w:rsid w:val="0078134C"/>
    <w:rsid w:val="00781C47"/>
    <w:rsid w:val="00782189"/>
    <w:rsid w:val="00783295"/>
    <w:rsid w:val="007837C7"/>
    <w:rsid w:val="00784B44"/>
    <w:rsid w:val="00784D44"/>
    <w:rsid w:val="00785465"/>
    <w:rsid w:val="00785C26"/>
    <w:rsid w:val="007870CB"/>
    <w:rsid w:val="00787656"/>
    <w:rsid w:val="00790525"/>
    <w:rsid w:val="007909BC"/>
    <w:rsid w:val="00791388"/>
    <w:rsid w:val="00791767"/>
    <w:rsid w:val="0079268A"/>
    <w:rsid w:val="007931B5"/>
    <w:rsid w:val="00794859"/>
    <w:rsid w:val="00794A84"/>
    <w:rsid w:val="007955B6"/>
    <w:rsid w:val="007960E2"/>
    <w:rsid w:val="00796BB4"/>
    <w:rsid w:val="00797C88"/>
    <w:rsid w:val="007A0080"/>
    <w:rsid w:val="007A0577"/>
    <w:rsid w:val="007A0719"/>
    <w:rsid w:val="007A1013"/>
    <w:rsid w:val="007A235B"/>
    <w:rsid w:val="007A28DD"/>
    <w:rsid w:val="007A47B3"/>
    <w:rsid w:val="007A4CA9"/>
    <w:rsid w:val="007A60B4"/>
    <w:rsid w:val="007A6B44"/>
    <w:rsid w:val="007A7D19"/>
    <w:rsid w:val="007A7EC2"/>
    <w:rsid w:val="007B03DD"/>
    <w:rsid w:val="007B042D"/>
    <w:rsid w:val="007B05BB"/>
    <w:rsid w:val="007B124F"/>
    <w:rsid w:val="007B422F"/>
    <w:rsid w:val="007B5369"/>
    <w:rsid w:val="007B6738"/>
    <w:rsid w:val="007B6E0A"/>
    <w:rsid w:val="007B764C"/>
    <w:rsid w:val="007B7E6D"/>
    <w:rsid w:val="007C104C"/>
    <w:rsid w:val="007C118A"/>
    <w:rsid w:val="007C14FB"/>
    <w:rsid w:val="007C1673"/>
    <w:rsid w:val="007C17AC"/>
    <w:rsid w:val="007C1A07"/>
    <w:rsid w:val="007C2007"/>
    <w:rsid w:val="007C2106"/>
    <w:rsid w:val="007C2BA6"/>
    <w:rsid w:val="007C2D07"/>
    <w:rsid w:val="007C3765"/>
    <w:rsid w:val="007C5ED4"/>
    <w:rsid w:val="007C636F"/>
    <w:rsid w:val="007C698D"/>
    <w:rsid w:val="007C7899"/>
    <w:rsid w:val="007D0A9F"/>
    <w:rsid w:val="007D0FC7"/>
    <w:rsid w:val="007D20EC"/>
    <w:rsid w:val="007D39EB"/>
    <w:rsid w:val="007D3C55"/>
    <w:rsid w:val="007D3C9E"/>
    <w:rsid w:val="007D4512"/>
    <w:rsid w:val="007D49F7"/>
    <w:rsid w:val="007D6408"/>
    <w:rsid w:val="007D692B"/>
    <w:rsid w:val="007D76FF"/>
    <w:rsid w:val="007E4289"/>
    <w:rsid w:val="007E617D"/>
    <w:rsid w:val="007E703D"/>
    <w:rsid w:val="007E7319"/>
    <w:rsid w:val="007E74E1"/>
    <w:rsid w:val="007E77A8"/>
    <w:rsid w:val="007F0C9E"/>
    <w:rsid w:val="007F1C7C"/>
    <w:rsid w:val="007F3B4F"/>
    <w:rsid w:val="007F3BE5"/>
    <w:rsid w:val="007F491C"/>
    <w:rsid w:val="00800D07"/>
    <w:rsid w:val="008025F3"/>
    <w:rsid w:val="00803161"/>
    <w:rsid w:val="0080382C"/>
    <w:rsid w:val="00803BF8"/>
    <w:rsid w:val="00804124"/>
    <w:rsid w:val="00805458"/>
    <w:rsid w:val="008061C9"/>
    <w:rsid w:val="008066D8"/>
    <w:rsid w:val="00806A65"/>
    <w:rsid w:val="00806FBD"/>
    <w:rsid w:val="008074BB"/>
    <w:rsid w:val="008074FD"/>
    <w:rsid w:val="008077C4"/>
    <w:rsid w:val="00811837"/>
    <w:rsid w:val="00811A18"/>
    <w:rsid w:val="00811A49"/>
    <w:rsid w:val="00811CB8"/>
    <w:rsid w:val="008121AF"/>
    <w:rsid w:val="00812C22"/>
    <w:rsid w:val="00812E18"/>
    <w:rsid w:val="00813711"/>
    <w:rsid w:val="00816D07"/>
    <w:rsid w:val="00817D16"/>
    <w:rsid w:val="00817DF1"/>
    <w:rsid w:val="00821D4F"/>
    <w:rsid w:val="00821E64"/>
    <w:rsid w:val="0082292C"/>
    <w:rsid w:val="00823314"/>
    <w:rsid w:val="008253C4"/>
    <w:rsid w:val="008257C2"/>
    <w:rsid w:val="00825CAB"/>
    <w:rsid w:val="008263C2"/>
    <w:rsid w:val="0082673A"/>
    <w:rsid w:val="00826D9D"/>
    <w:rsid w:val="008307DB"/>
    <w:rsid w:val="00831A7E"/>
    <w:rsid w:val="00832C63"/>
    <w:rsid w:val="00833398"/>
    <w:rsid w:val="00834E8A"/>
    <w:rsid w:val="00835638"/>
    <w:rsid w:val="00835D9D"/>
    <w:rsid w:val="00835FC9"/>
    <w:rsid w:val="0083644B"/>
    <w:rsid w:val="008368F8"/>
    <w:rsid w:val="008370E3"/>
    <w:rsid w:val="00837150"/>
    <w:rsid w:val="00840F88"/>
    <w:rsid w:val="008418FA"/>
    <w:rsid w:val="00842959"/>
    <w:rsid w:val="00843390"/>
    <w:rsid w:val="00843668"/>
    <w:rsid w:val="008459EB"/>
    <w:rsid w:val="00845FDA"/>
    <w:rsid w:val="00846270"/>
    <w:rsid w:val="0085064A"/>
    <w:rsid w:val="00850F31"/>
    <w:rsid w:val="0085235A"/>
    <w:rsid w:val="00852467"/>
    <w:rsid w:val="008533E3"/>
    <w:rsid w:val="00854138"/>
    <w:rsid w:val="00854410"/>
    <w:rsid w:val="008544DF"/>
    <w:rsid w:val="00857159"/>
    <w:rsid w:val="00857DB1"/>
    <w:rsid w:val="008602B6"/>
    <w:rsid w:val="00860AAD"/>
    <w:rsid w:val="00861AA6"/>
    <w:rsid w:val="008623CB"/>
    <w:rsid w:val="00866BA8"/>
    <w:rsid w:val="00866D55"/>
    <w:rsid w:val="0087046F"/>
    <w:rsid w:val="00870683"/>
    <w:rsid w:val="008708F3"/>
    <w:rsid w:val="00871354"/>
    <w:rsid w:val="00871A7C"/>
    <w:rsid w:val="00873611"/>
    <w:rsid w:val="00873C8F"/>
    <w:rsid w:val="008745FE"/>
    <w:rsid w:val="00874FB3"/>
    <w:rsid w:val="00874FCB"/>
    <w:rsid w:val="00876012"/>
    <w:rsid w:val="00877C8A"/>
    <w:rsid w:val="00877F7C"/>
    <w:rsid w:val="0088005F"/>
    <w:rsid w:val="00880BE3"/>
    <w:rsid w:val="00881359"/>
    <w:rsid w:val="00882093"/>
    <w:rsid w:val="00882588"/>
    <w:rsid w:val="00882DCA"/>
    <w:rsid w:val="00883F43"/>
    <w:rsid w:val="00884ADE"/>
    <w:rsid w:val="00884EDF"/>
    <w:rsid w:val="008856CF"/>
    <w:rsid w:val="00885864"/>
    <w:rsid w:val="00885BB1"/>
    <w:rsid w:val="00887958"/>
    <w:rsid w:val="00890903"/>
    <w:rsid w:val="00890968"/>
    <w:rsid w:val="00890A1D"/>
    <w:rsid w:val="0089247C"/>
    <w:rsid w:val="0089383B"/>
    <w:rsid w:val="00893E2B"/>
    <w:rsid w:val="008948FF"/>
    <w:rsid w:val="0089534B"/>
    <w:rsid w:val="0089616F"/>
    <w:rsid w:val="0089625B"/>
    <w:rsid w:val="0089643D"/>
    <w:rsid w:val="00896CFA"/>
    <w:rsid w:val="008A0232"/>
    <w:rsid w:val="008A0689"/>
    <w:rsid w:val="008A11D8"/>
    <w:rsid w:val="008A3366"/>
    <w:rsid w:val="008A4825"/>
    <w:rsid w:val="008A509D"/>
    <w:rsid w:val="008A57EF"/>
    <w:rsid w:val="008A58DD"/>
    <w:rsid w:val="008B0016"/>
    <w:rsid w:val="008B00CA"/>
    <w:rsid w:val="008B0470"/>
    <w:rsid w:val="008B05E7"/>
    <w:rsid w:val="008B06C5"/>
    <w:rsid w:val="008B0810"/>
    <w:rsid w:val="008B164E"/>
    <w:rsid w:val="008B1C70"/>
    <w:rsid w:val="008B24BE"/>
    <w:rsid w:val="008B354F"/>
    <w:rsid w:val="008B4C5F"/>
    <w:rsid w:val="008B4F06"/>
    <w:rsid w:val="008B502A"/>
    <w:rsid w:val="008B57D8"/>
    <w:rsid w:val="008B65CF"/>
    <w:rsid w:val="008B65D5"/>
    <w:rsid w:val="008B6F71"/>
    <w:rsid w:val="008B72D6"/>
    <w:rsid w:val="008B7A65"/>
    <w:rsid w:val="008C1219"/>
    <w:rsid w:val="008C123E"/>
    <w:rsid w:val="008C137D"/>
    <w:rsid w:val="008C22DD"/>
    <w:rsid w:val="008C2705"/>
    <w:rsid w:val="008C2ECB"/>
    <w:rsid w:val="008C3DFD"/>
    <w:rsid w:val="008C3ED0"/>
    <w:rsid w:val="008C4036"/>
    <w:rsid w:val="008C5DA5"/>
    <w:rsid w:val="008C5E94"/>
    <w:rsid w:val="008C62A6"/>
    <w:rsid w:val="008D196A"/>
    <w:rsid w:val="008D27BC"/>
    <w:rsid w:val="008D3A68"/>
    <w:rsid w:val="008D4F59"/>
    <w:rsid w:val="008D551E"/>
    <w:rsid w:val="008D61D8"/>
    <w:rsid w:val="008E1D27"/>
    <w:rsid w:val="008E31E9"/>
    <w:rsid w:val="008E3EF2"/>
    <w:rsid w:val="008E4048"/>
    <w:rsid w:val="008E51C9"/>
    <w:rsid w:val="008E5BEB"/>
    <w:rsid w:val="008E5E60"/>
    <w:rsid w:val="008E6306"/>
    <w:rsid w:val="008E6E07"/>
    <w:rsid w:val="008F0088"/>
    <w:rsid w:val="008F03BE"/>
    <w:rsid w:val="008F19E2"/>
    <w:rsid w:val="008F1E69"/>
    <w:rsid w:val="008F2D24"/>
    <w:rsid w:val="008F3E2E"/>
    <w:rsid w:val="008F556D"/>
    <w:rsid w:val="008F6355"/>
    <w:rsid w:val="008F68F7"/>
    <w:rsid w:val="009005A6"/>
    <w:rsid w:val="009006CF"/>
    <w:rsid w:val="00900C71"/>
    <w:rsid w:val="0090103D"/>
    <w:rsid w:val="00901ABE"/>
    <w:rsid w:val="0090296B"/>
    <w:rsid w:val="00902A1C"/>
    <w:rsid w:val="00902EB7"/>
    <w:rsid w:val="009037B6"/>
    <w:rsid w:val="009047B6"/>
    <w:rsid w:val="00904F61"/>
    <w:rsid w:val="00905543"/>
    <w:rsid w:val="009058C5"/>
    <w:rsid w:val="00906C34"/>
    <w:rsid w:val="00906CBE"/>
    <w:rsid w:val="009073BC"/>
    <w:rsid w:val="00907C1B"/>
    <w:rsid w:val="00910024"/>
    <w:rsid w:val="00910384"/>
    <w:rsid w:val="009106C3"/>
    <w:rsid w:val="009127C8"/>
    <w:rsid w:val="00912A07"/>
    <w:rsid w:val="00913124"/>
    <w:rsid w:val="00913884"/>
    <w:rsid w:val="00913B43"/>
    <w:rsid w:val="009140AE"/>
    <w:rsid w:val="00914AB3"/>
    <w:rsid w:val="00914B3A"/>
    <w:rsid w:val="00914C34"/>
    <w:rsid w:val="0091643D"/>
    <w:rsid w:val="00916E33"/>
    <w:rsid w:val="00917A2E"/>
    <w:rsid w:val="0092093B"/>
    <w:rsid w:val="00925881"/>
    <w:rsid w:val="009303DC"/>
    <w:rsid w:val="00930669"/>
    <w:rsid w:val="00930EE4"/>
    <w:rsid w:val="00931A64"/>
    <w:rsid w:val="00932B3B"/>
    <w:rsid w:val="00932C33"/>
    <w:rsid w:val="00933B57"/>
    <w:rsid w:val="0093458D"/>
    <w:rsid w:val="00934A55"/>
    <w:rsid w:val="00935626"/>
    <w:rsid w:val="00937285"/>
    <w:rsid w:val="00937C63"/>
    <w:rsid w:val="009405AE"/>
    <w:rsid w:val="00940869"/>
    <w:rsid w:val="009427A1"/>
    <w:rsid w:val="00942FFE"/>
    <w:rsid w:val="009437CC"/>
    <w:rsid w:val="00945191"/>
    <w:rsid w:val="00951403"/>
    <w:rsid w:val="00953132"/>
    <w:rsid w:val="00953FB4"/>
    <w:rsid w:val="009551E0"/>
    <w:rsid w:val="0095654E"/>
    <w:rsid w:val="00956F3C"/>
    <w:rsid w:val="0096054C"/>
    <w:rsid w:val="00960BAD"/>
    <w:rsid w:val="00960CFB"/>
    <w:rsid w:val="00960F7D"/>
    <w:rsid w:val="00961F83"/>
    <w:rsid w:val="00962177"/>
    <w:rsid w:val="0096357A"/>
    <w:rsid w:val="0096469B"/>
    <w:rsid w:val="00965809"/>
    <w:rsid w:val="00970678"/>
    <w:rsid w:val="00971498"/>
    <w:rsid w:val="00971C34"/>
    <w:rsid w:val="00972488"/>
    <w:rsid w:val="009726D0"/>
    <w:rsid w:val="00973B23"/>
    <w:rsid w:val="0097421D"/>
    <w:rsid w:val="0097450A"/>
    <w:rsid w:val="00976117"/>
    <w:rsid w:val="009766ED"/>
    <w:rsid w:val="00976A23"/>
    <w:rsid w:val="00976D83"/>
    <w:rsid w:val="00976F6B"/>
    <w:rsid w:val="009775DB"/>
    <w:rsid w:val="009776E3"/>
    <w:rsid w:val="009800BC"/>
    <w:rsid w:val="00980575"/>
    <w:rsid w:val="00980844"/>
    <w:rsid w:val="0098139E"/>
    <w:rsid w:val="009816F6"/>
    <w:rsid w:val="009843BA"/>
    <w:rsid w:val="009843EE"/>
    <w:rsid w:val="00984EAB"/>
    <w:rsid w:val="0098530C"/>
    <w:rsid w:val="00985DB6"/>
    <w:rsid w:val="00986F90"/>
    <w:rsid w:val="0098717A"/>
    <w:rsid w:val="0098784E"/>
    <w:rsid w:val="009900F0"/>
    <w:rsid w:val="00990B9B"/>
    <w:rsid w:val="00990C9B"/>
    <w:rsid w:val="009912C7"/>
    <w:rsid w:val="00991370"/>
    <w:rsid w:val="00991769"/>
    <w:rsid w:val="00991ACA"/>
    <w:rsid w:val="009928B5"/>
    <w:rsid w:val="00993236"/>
    <w:rsid w:val="00993D8C"/>
    <w:rsid w:val="00994B1E"/>
    <w:rsid w:val="00994E3D"/>
    <w:rsid w:val="00995ADC"/>
    <w:rsid w:val="00997344"/>
    <w:rsid w:val="00997A31"/>
    <w:rsid w:val="009A0B72"/>
    <w:rsid w:val="009A0FA1"/>
    <w:rsid w:val="009A1205"/>
    <w:rsid w:val="009A196C"/>
    <w:rsid w:val="009A297E"/>
    <w:rsid w:val="009A6127"/>
    <w:rsid w:val="009A6960"/>
    <w:rsid w:val="009B0CC1"/>
    <w:rsid w:val="009B2315"/>
    <w:rsid w:val="009B2C7D"/>
    <w:rsid w:val="009B36D3"/>
    <w:rsid w:val="009B69F0"/>
    <w:rsid w:val="009B713C"/>
    <w:rsid w:val="009C0AA9"/>
    <w:rsid w:val="009C0F18"/>
    <w:rsid w:val="009C12C6"/>
    <w:rsid w:val="009C19D4"/>
    <w:rsid w:val="009C1C69"/>
    <w:rsid w:val="009C1F0F"/>
    <w:rsid w:val="009C2104"/>
    <w:rsid w:val="009C21B4"/>
    <w:rsid w:val="009C2555"/>
    <w:rsid w:val="009C2DA6"/>
    <w:rsid w:val="009C4ADE"/>
    <w:rsid w:val="009C705A"/>
    <w:rsid w:val="009C7778"/>
    <w:rsid w:val="009C7EE6"/>
    <w:rsid w:val="009C7F61"/>
    <w:rsid w:val="009D06AE"/>
    <w:rsid w:val="009D09E2"/>
    <w:rsid w:val="009D1803"/>
    <w:rsid w:val="009D1E42"/>
    <w:rsid w:val="009D282B"/>
    <w:rsid w:val="009D319F"/>
    <w:rsid w:val="009D4C15"/>
    <w:rsid w:val="009D4CE9"/>
    <w:rsid w:val="009D4E3A"/>
    <w:rsid w:val="009D6CD2"/>
    <w:rsid w:val="009D6D58"/>
    <w:rsid w:val="009D7148"/>
    <w:rsid w:val="009E02FD"/>
    <w:rsid w:val="009E0926"/>
    <w:rsid w:val="009E2A50"/>
    <w:rsid w:val="009E3BFF"/>
    <w:rsid w:val="009E3C6E"/>
    <w:rsid w:val="009E4BCC"/>
    <w:rsid w:val="009E4C74"/>
    <w:rsid w:val="009E56CC"/>
    <w:rsid w:val="009E59F1"/>
    <w:rsid w:val="009E5E20"/>
    <w:rsid w:val="009E5F40"/>
    <w:rsid w:val="009E62B6"/>
    <w:rsid w:val="009E650F"/>
    <w:rsid w:val="009E6A80"/>
    <w:rsid w:val="009F0119"/>
    <w:rsid w:val="009F06C4"/>
    <w:rsid w:val="009F0A1A"/>
    <w:rsid w:val="009F10F2"/>
    <w:rsid w:val="009F139C"/>
    <w:rsid w:val="009F17E6"/>
    <w:rsid w:val="009F26CA"/>
    <w:rsid w:val="009F2B8C"/>
    <w:rsid w:val="009F2BCA"/>
    <w:rsid w:val="009F35DA"/>
    <w:rsid w:val="009F3EBE"/>
    <w:rsid w:val="009F4034"/>
    <w:rsid w:val="009F40D9"/>
    <w:rsid w:val="009F43D0"/>
    <w:rsid w:val="009F4CAC"/>
    <w:rsid w:val="009F4DD9"/>
    <w:rsid w:val="009F4E97"/>
    <w:rsid w:val="009F7349"/>
    <w:rsid w:val="00A000F0"/>
    <w:rsid w:val="00A00568"/>
    <w:rsid w:val="00A00884"/>
    <w:rsid w:val="00A00EEB"/>
    <w:rsid w:val="00A0158B"/>
    <w:rsid w:val="00A020CE"/>
    <w:rsid w:val="00A02F62"/>
    <w:rsid w:val="00A02FA3"/>
    <w:rsid w:val="00A030C3"/>
    <w:rsid w:val="00A03721"/>
    <w:rsid w:val="00A03B4C"/>
    <w:rsid w:val="00A04453"/>
    <w:rsid w:val="00A04803"/>
    <w:rsid w:val="00A06D39"/>
    <w:rsid w:val="00A10147"/>
    <w:rsid w:val="00A10EDE"/>
    <w:rsid w:val="00A11316"/>
    <w:rsid w:val="00A11331"/>
    <w:rsid w:val="00A12348"/>
    <w:rsid w:val="00A12C1E"/>
    <w:rsid w:val="00A131E6"/>
    <w:rsid w:val="00A13843"/>
    <w:rsid w:val="00A13DA4"/>
    <w:rsid w:val="00A14299"/>
    <w:rsid w:val="00A146A5"/>
    <w:rsid w:val="00A14DBF"/>
    <w:rsid w:val="00A1552C"/>
    <w:rsid w:val="00A15FE0"/>
    <w:rsid w:val="00A17466"/>
    <w:rsid w:val="00A17A0A"/>
    <w:rsid w:val="00A204B3"/>
    <w:rsid w:val="00A20576"/>
    <w:rsid w:val="00A21100"/>
    <w:rsid w:val="00A21593"/>
    <w:rsid w:val="00A221F7"/>
    <w:rsid w:val="00A2227F"/>
    <w:rsid w:val="00A22C21"/>
    <w:rsid w:val="00A23046"/>
    <w:rsid w:val="00A25CA2"/>
    <w:rsid w:val="00A2604E"/>
    <w:rsid w:val="00A30AA7"/>
    <w:rsid w:val="00A30D42"/>
    <w:rsid w:val="00A31CCE"/>
    <w:rsid w:val="00A32120"/>
    <w:rsid w:val="00A33AA5"/>
    <w:rsid w:val="00A33C95"/>
    <w:rsid w:val="00A34FF3"/>
    <w:rsid w:val="00A35351"/>
    <w:rsid w:val="00A35B23"/>
    <w:rsid w:val="00A361C7"/>
    <w:rsid w:val="00A3639E"/>
    <w:rsid w:val="00A36723"/>
    <w:rsid w:val="00A40FDE"/>
    <w:rsid w:val="00A4244B"/>
    <w:rsid w:val="00A43140"/>
    <w:rsid w:val="00A43166"/>
    <w:rsid w:val="00A444C3"/>
    <w:rsid w:val="00A44C7B"/>
    <w:rsid w:val="00A46DF5"/>
    <w:rsid w:val="00A47A5E"/>
    <w:rsid w:val="00A5149A"/>
    <w:rsid w:val="00A51A80"/>
    <w:rsid w:val="00A53650"/>
    <w:rsid w:val="00A53E51"/>
    <w:rsid w:val="00A54DD6"/>
    <w:rsid w:val="00A55D86"/>
    <w:rsid w:val="00A5606A"/>
    <w:rsid w:val="00A57183"/>
    <w:rsid w:val="00A577D9"/>
    <w:rsid w:val="00A60693"/>
    <w:rsid w:val="00A6196D"/>
    <w:rsid w:val="00A6199F"/>
    <w:rsid w:val="00A619C0"/>
    <w:rsid w:val="00A61ADF"/>
    <w:rsid w:val="00A62012"/>
    <w:rsid w:val="00A62113"/>
    <w:rsid w:val="00A624CB"/>
    <w:rsid w:val="00A62AC0"/>
    <w:rsid w:val="00A64435"/>
    <w:rsid w:val="00A6477E"/>
    <w:rsid w:val="00A6586A"/>
    <w:rsid w:val="00A65AB4"/>
    <w:rsid w:val="00A66528"/>
    <w:rsid w:val="00A67C61"/>
    <w:rsid w:val="00A73434"/>
    <w:rsid w:val="00A742E3"/>
    <w:rsid w:val="00A75118"/>
    <w:rsid w:val="00A75740"/>
    <w:rsid w:val="00A75AD4"/>
    <w:rsid w:val="00A75C1E"/>
    <w:rsid w:val="00A76BD2"/>
    <w:rsid w:val="00A76DD1"/>
    <w:rsid w:val="00A800BC"/>
    <w:rsid w:val="00A8010F"/>
    <w:rsid w:val="00A80283"/>
    <w:rsid w:val="00A806F9"/>
    <w:rsid w:val="00A81CB8"/>
    <w:rsid w:val="00A81E91"/>
    <w:rsid w:val="00A823D5"/>
    <w:rsid w:val="00A8267D"/>
    <w:rsid w:val="00A82E14"/>
    <w:rsid w:val="00A84F18"/>
    <w:rsid w:val="00A85710"/>
    <w:rsid w:val="00A85F13"/>
    <w:rsid w:val="00A863D4"/>
    <w:rsid w:val="00A8688E"/>
    <w:rsid w:val="00A86C04"/>
    <w:rsid w:val="00A8722B"/>
    <w:rsid w:val="00A87604"/>
    <w:rsid w:val="00A901E9"/>
    <w:rsid w:val="00A90F63"/>
    <w:rsid w:val="00A917B6"/>
    <w:rsid w:val="00A91831"/>
    <w:rsid w:val="00A91B3B"/>
    <w:rsid w:val="00A91B7B"/>
    <w:rsid w:val="00A927CC"/>
    <w:rsid w:val="00A936F5"/>
    <w:rsid w:val="00A93B4F"/>
    <w:rsid w:val="00A942BD"/>
    <w:rsid w:val="00A94F7A"/>
    <w:rsid w:val="00A95D3B"/>
    <w:rsid w:val="00A97341"/>
    <w:rsid w:val="00A97ABF"/>
    <w:rsid w:val="00AA0081"/>
    <w:rsid w:val="00AA03CB"/>
    <w:rsid w:val="00AA4E4D"/>
    <w:rsid w:val="00AA5A29"/>
    <w:rsid w:val="00AA5E38"/>
    <w:rsid w:val="00AA686C"/>
    <w:rsid w:val="00AA7E96"/>
    <w:rsid w:val="00AB09ED"/>
    <w:rsid w:val="00AB1725"/>
    <w:rsid w:val="00AB2D36"/>
    <w:rsid w:val="00AB3DC0"/>
    <w:rsid w:val="00AB4CBB"/>
    <w:rsid w:val="00AB6926"/>
    <w:rsid w:val="00AB7D35"/>
    <w:rsid w:val="00AC125E"/>
    <w:rsid w:val="00AC16AA"/>
    <w:rsid w:val="00AC1EA5"/>
    <w:rsid w:val="00AC27D9"/>
    <w:rsid w:val="00AC3346"/>
    <w:rsid w:val="00AC3847"/>
    <w:rsid w:val="00AC3A11"/>
    <w:rsid w:val="00AC45DF"/>
    <w:rsid w:val="00AC474D"/>
    <w:rsid w:val="00AC4DFD"/>
    <w:rsid w:val="00AC4F47"/>
    <w:rsid w:val="00AC5663"/>
    <w:rsid w:val="00AC58FD"/>
    <w:rsid w:val="00AC592F"/>
    <w:rsid w:val="00AC7C31"/>
    <w:rsid w:val="00AD0DB9"/>
    <w:rsid w:val="00AD0F6D"/>
    <w:rsid w:val="00AD1166"/>
    <w:rsid w:val="00AD14B5"/>
    <w:rsid w:val="00AD19D2"/>
    <w:rsid w:val="00AD1A96"/>
    <w:rsid w:val="00AD1CAD"/>
    <w:rsid w:val="00AD3042"/>
    <w:rsid w:val="00AD31DC"/>
    <w:rsid w:val="00AD491D"/>
    <w:rsid w:val="00AD4D63"/>
    <w:rsid w:val="00AD50AB"/>
    <w:rsid w:val="00AD5CD0"/>
    <w:rsid w:val="00AD793A"/>
    <w:rsid w:val="00AE0120"/>
    <w:rsid w:val="00AE0253"/>
    <w:rsid w:val="00AE09A1"/>
    <w:rsid w:val="00AE0A22"/>
    <w:rsid w:val="00AE3038"/>
    <w:rsid w:val="00AE3D4A"/>
    <w:rsid w:val="00AE3F4F"/>
    <w:rsid w:val="00AE50AF"/>
    <w:rsid w:val="00AE557B"/>
    <w:rsid w:val="00AE5956"/>
    <w:rsid w:val="00AE619F"/>
    <w:rsid w:val="00AE7A88"/>
    <w:rsid w:val="00AE7EA2"/>
    <w:rsid w:val="00AF060F"/>
    <w:rsid w:val="00AF13D2"/>
    <w:rsid w:val="00AF2A56"/>
    <w:rsid w:val="00AF3ED5"/>
    <w:rsid w:val="00AF45B0"/>
    <w:rsid w:val="00AF51D1"/>
    <w:rsid w:val="00AF5475"/>
    <w:rsid w:val="00AF5AA2"/>
    <w:rsid w:val="00AF63AB"/>
    <w:rsid w:val="00AF736F"/>
    <w:rsid w:val="00AF7712"/>
    <w:rsid w:val="00B01784"/>
    <w:rsid w:val="00B0388B"/>
    <w:rsid w:val="00B03BEE"/>
    <w:rsid w:val="00B04410"/>
    <w:rsid w:val="00B0517E"/>
    <w:rsid w:val="00B0539A"/>
    <w:rsid w:val="00B0541C"/>
    <w:rsid w:val="00B067DC"/>
    <w:rsid w:val="00B06AA9"/>
    <w:rsid w:val="00B11314"/>
    <w:rsid w:val="00B113E3"/>
    <w:rsid w:val="00B1156A"/>
    <w:rsid w:val="00B12643"/>
    <w:rsid w:val="00B12CD1"/>
    <w:rsid w:val="00B1320C"/>
    <w:rsid w:val="00B1388F"/>
    <w:rsid w:val="00B138E3"/>
    <w:rsid w:val="00B13FB5"/>
    <w:rsid w:val="00B14841"/>
    <w:rsid w:val="00B14898"/>
    <w:rsid w:val="00B154C6"/>
    <w:rsid w:val="00B17703"/>
    <w:rsid w:val="00B178FA"/>
    <w:rsid w:val="00B17D8E"/>
    <w:rsid w:val="00B207C3"/>
    <w:rsid w:val="00B20C86"/>
    <w:rsid w:val="00B2107B"/>
    <w:rsid w:val="00B21443"/>
    <w:rsid w:val="00B22468"/>
    <w:rsid w:val="00B22A51"/>
    <w:rsid w:val="00B23241"/>
    <w:rsid w:val="00B23267"/>
    <w:rsid w:val="00B23906"/>
    <w:rsid w:val="00B23F96"/>
    <w:rsid w:val="00B24060"/>
    <w:rsid w:val="00B25311"/>
    <w:rsid w:val="00B2546B"/>
    <w:rsid w:val="00B257BF"/>
    <w:rsid w:val="00B26205"/>
    <w:rsid w:val="00B265B4"/>
    <w:rsid w:val="00B27149"/>
    <w:rsid w:val="00B27666"/>
    <w:rsid w:val="00B27FDF"/>
    <w:rsid w:val="00B30AB2"/>
    <w:rsid w:val="00B31A6F"/>
    <w:rsid w:val="00B31D3D"/>
    <w:rsid w:val="00B3279A"/>
    <w:rsid w:val="00B34BB7"/>
    <w:rsid w:val="00B35B4D"/>
    <w:rsid w:val="00B362F0"/>
    <w:rsid w:val="00B36652"/>
    <w:rsid w:val="00B40806"/>
    <w:rsid w:val="00B4186E"/>
    <w:rsid w:val="00B41D1A"/>
    <w:rsid w:val="00B425AB"/>
    <w:rsid w:val="00B42CAA"/>
    <w:rsid w:val="00B42F9A"/>
    <w:rsid w:val="00B43417"/>
    <w:rsid w:val="00B43BBD"/>
    <w:rsid w:val="00B443B7"/>
    <w:rsid w:val="00B449D5"/>
    <w:rsid w:val="00B45279"/>
    <w:rsid w:val="00B46620"/>
    <w:rsid w:val="00B46FBF"/>
    <w:rsid w:val="00B47090"/>
    <w:rsid w:val="00B47B09"/>
    <w:rsid w:val="00B50749"/>
    <w:rsid w:val="00B51F06"/>
    <w:rsid w:val="00B532D1"/>
    <w:rsid w:val="00B5473E"/>
    <w:rsid w:val="00B56A21"/>
    <w:rsid w:val="00B57925"/>
    <w:rsid w:val="00B57BE2"/>
    <w:rsid w:val="00B601BB"/>
    <w:rsid w:val="00B602A5"/>
    <w:rsid w:val="00B602E6"/>
    <w:rsid w:val="00B61367"/>
    <w:rsid w:val="00B61E3E"/>
    <w:rsid w:val="00B6251E"/>
    <w:rsid w:val="00B6321C"/>
    <w:rsid w:val="00B632B6"/>
    <w:rsid w:val="00B6432A"/>
    <w:rsid w:val="00B643EE"/>
    <w:rsid w:val="00B66226"/>
    <w:rsid w:val="00B66838"/>
    <w:rsid w:val="00B675C9"/>
    <w:rsid w:val="00B67A79"/>
    <w:rsid w:val="00B67E58"/>
    <w:rsid w:val="00B7022D"/>
    <w:rsid w:val="00B70F16"/>
    <w:rsid w:val="00B72335"/>
    <w:rsid w:val="00B72D62"/>
    <w:rsid w:val="00B7433F"/>
    <w:rsid w:val="00B74784"/>
    <w:rsid w:val="00B767AF"/>
    <w:rsid w:val="00B76843"/>
    <w:rsid w:val="00B76BB5"/>
    <w:rsid w:val="00B77FA1"/>
    <w:rsid w:val="00B80345"/>
    <w:rsid w:val="00B80511"/>
    <w:rsid w:val="00B80798"/>
    <w:rsid w:val="00B80876"/>
    <w:rsid w:val="00B81851"/>
    <w:rsid w:val="00B81F0F"/>
    <w:rsid w:val="00B82C3C"/>
    <w:rsid w:val="00B82DE6"/>
    <w:rsid w:val="00B831CD"/>
    <w:rsid w:val="00B83685"/>
    <w:rsid w:val="00B83EFA"/>
    <w:rsid w:val="00B845C8"/>
    <w:rsid w:val="00B846F6"/>
    <w:rsid w:val="00B85329"/>
    <w:rsid w:val="00B85446"/>
    <w:rsid w:val="00B87EC4"/>
    <w:rsid w:val="00B91B73"/>
    <w:rsid w:val="00B91B9D"/>
    <w:rsid w:val="00B9251F"/>
    <w:rsid w:val="00B932C1"/>
    <w:rsid w:val="00B93CA0"/>
    <w:rsid w:val="00B95A58"/>
    <w:rsid w:val="00B95C14"/>
    <w:rsid w:val="00B95C36"/>
    <w:rsid w:val="00B965B5"/>
    <w:rsid w:val="00BA035B"/>
    <w:rsid w:val="00BA06A4"/>
    <w:rsid w:val="00BA1B71"/>
    <w:rsid w:val="00BA1D1A"/>
    <w:rsid w:val="00BA283A"/>
    <w:rsid w:val="00BA3176"/>
    <w:rsid w:val="00BA5E20"/>
    <w:rsid w:val="00BA607C"/>
    <w:rsid w:val="00BA656F"/>
    <w:rsid w:val="00BA6734"/>
    <w:rsid w:val="00BB3E2A"/>
    <w:rsid w:val="00BB48A7"/>
    <w:rsid w:val="00BB6932"/>
    <w:rsid w:val="00BB7121"/>
    <w:rsid w:val="00BC0479"/>
    <w:rsid w:val="00BC11AD"/>
    <w:rsid w:val="00BC11DC"/>
    <w:rsid w:val="00BC1651"/>
    <w:rsid w:val="00BC16F5"/>
    <w:rsid w:val="00BC18FF"/>
    <w:rsid w:val="00BC2420"/>
    <w:rsid w:val="00BC287D"/>
    <w:rsid w:val="00BC295B"/>
    <w:rsid w:val="00BC2A38"/>
    <w:rsid w:val="00BC397E"/>
    <w:rsid w:val="00BC4315"/>
    <w:rsid w:val="00BC46EB"/>
    <w:rsid w:val="00BC57FE"/>
    <w:rsid w:val="00BC5C88"/>
    <w:rsid w:val="00BC60A4"/>
    <w:rsid w:val="00BC643B"/>
    <w:rsid w:val="00BD0A61"/>
    <w:rsid w:val="00BD0D40"/>
    <w:rsid w:val="00BD0D93"/>
    <w:rsid w:val="00BD18B8"/>
    <w:rsid w:val="00BD1B4E"/>
    <w:rsid w:val="00BD2A41"/>
    <w:rsid w:val="00BD32E5"/>
    <w:rsid w:val="00BD36C4"/>
    <w:rsid w:val="00BD4BC6"/>
    <w:rsid w:val="00BD6E1A"/>
    <w:rsid w:val="00BD70E1"/>
    <w:rsid w:val="00BD79DE"/>
    <w:rsid w:val="00BE1095"/>
    <w:rsid w:val="00BE14CE"/>
    <w:rsid w:val="00BE150A"/>
    <w:rsid w:val="00BE23E6"/>
    <w:rsid w:val="00BE37E1"/>
    <w:rsid w:val="00BE3824"/>
    <w:rsid w:val="00BE4B52"/>
    <w:rsid w:val="00BE5149"/>
    <w:rsid w:val="00BE6767"/>
    <w:rsid w:val="00BE686C"/>
    <w:rsid w:val="00BE78EC"/>
    <w:rsid w:val="00BF0EA8"/>
    <w:rsid w:val="00BF11E6"/>
    <w:rsid w:val="00BF1EB9"/>
    <w:rsid w:val="00BF46EE"/>
    <w:rsid w:val="00BF646E"/>
    <w:rsid w:val="00C01548"/>
    <w:rsid w:val="00C01D9E"/>
    <w:rsid w:val="00C01FDB"/>
    <w:rsid w:val="00C02AB9"/>
    <w:rsid w:val="00C05333"/>
    <w:rsid w:val="00C05CF1"/>
    <w:rsid w:val="00C0613C"/>
    <w:rsid w:val="00C067CA"/>
    <w:rsid w:val="00C06838"/>
    <w:rsid w:val="00C1013D"/>
    <w:rsid w:val="00C10D05"/>
    <w:rsid w:val="00C124C9"/>
    <w:rsid w:val="00C12DA3"/>
    <w:rsid w:val="00C13970"/>
    <w:rsid w:val="00C13A7F"/>
    <w:rsid w:val="00C13DF9"/>
    <w:rsid w:val="00C14FBA"/>
    <w:rsid w:val="00C15484"/>
    <w:rsid w:val="00C15960"/>
    <w:rsid w:val="00C15EA1"/>
    <w:rsid w:val="00C1662E"/>
    <w:rsid w:val="00C174DB"/>
    <w:rsid w:val="00C1776A"/>
    <w:rsid w:val="00C17A8E"/>
    <w:rsid w:val="00C23271"/>
    <w:rsid w:val="00C2378F"/>
    <w:rsid w:val="00C24E8D"/>
    <w:rsid w:val="00C24F70"/>
    <w:rsid w:val="00C25615"/>
    <w:rsid w:val="00C25CB3"/>
    <w:rsid w:val="00C25DC2"/>
    <w:rsid w:val="00C26A06"/>
    <w:rsid w:val="00C30194"/>
    <w:rsid w:val="00C321C6"/>
    <w:rsid w:val="00C33479"/>
    <w:rsid w:val="00C3423A"/>
    <w:rsid w:val="00C36DD8"/>
    <w:rsid w:val="00C402D1"/>
    <w:rsid w:val="00C40ED2"/>
    <w:rsid w:val="00C41911"/>
    <w:rsid w:val="00C41F10"/>
    <w:rsid w:val="00C42AE6"/>
    <w:rsid w:val="00C432DD"/>
    <w:rsid w:val="00C4388C"/>
    <w:rsid w:val="00C44010"/>
    <w:rsid w:val="00C4423A"/>
    <w:rsid w:val="00C4625D"/>
    <w:rsid w:val="00C46625"/>
    <w:rsid w:val="00C501FE"/>
    <w:rsid w:val="00C5035F"/>
    <w:rsid w:val="00C5239F"/>
    <w:rsid w:val="00C528CE"/>
    <w:rsid w:val="00C53541"/>
    <w:rsid w:val="00C53B31"/>
    <w:rsid w:val="00C53ED0"/>
    <w:rsid w:val="00C545E6"/>
    <w:rsid w:val="00C56957"/>
    <w:rsid w:val="00C5696C"/>
    <w:rsid w:val="00C56994"/>
    <w:rsid w:val="00C56E4D"/>
    <w:rsid w:val="00C57488"/>
    <w:rsid w:val="00C5784B"/>
    <w:rsid w:val="00C629C6"/>
    <w:rsid w:val="00C639FF"/>
    <w:rsid w:val="00C63CB4"/>
    <w:rsid w:val="00C643AC"/>
    <w:rsid w:val="00C6442A"/>
    <w:rsid w:val="00C64D15"/>
    <w:rsid w:val="00C64D23"/>
    <w:rsid w:val="00C65177"/>
    <w:rsid w:val="00C6526F"/>
    <w:rsid w:val="00C6547B"/>
    <w:rsid w:val="00C66088"/>
    <w:rsid w:val="00C66EE9"/>
    <w:rsid w:val="00C67C4C"/>
    <w:rsid w:val="00C67F21"/>
    <w:rsid w:val="00C70F28"/>
    <w:rsid w:val="00C711A6"/>
    <w:rsid w:val="00C72E53"/>
    <w:rsid w:val="00C74A10"/>
    <w:rsid w:val="00C74B5D"/>
    <w:rsid w:val="00C74F74"/>
    <w:rsid w:val="00C7554B"/>
    <w:rsid w:val="00C769E7"/>
    <w:rsid w:val="00C77069"/>
    <w:rsid w:val="00C80249"/>
    <w:rsid w:val="00C80951"/>
    <w:rsid w:val="00C80F1E"/>
    <w:rsid w:val="00C8139B"/>
    <w:rsid w:val="00C81CBD"/>
    <w:rsid w:val="00C8205E"/>
    <w:rsid w:val="00C8223A"/>
    <w:rsid w:val="00C8293E"/>
    <w:rsid w:val="00C82EB5"/>
    <w:rsid w:val="00C84293"/>
    <w:rsid w:val="00C85D24"/>
    <w:rsid w:val="00C86328"/>
    <w:rsid w:val="00C86D1E"/>
    <w:rsid w:val="00C871AA"/>
    <w:rsid w:val="00C87306"/>
    <w:rsid w:val="00C87966"/>
    <w:rsid w:val="00C902DE"/>
    <w:rsid w:val="00C9145B"/>
    <w:rsid w:val="00C916AE"/>
    <w:rsid w:val="00C91ACD"/>
    <w:rsid w:val="00C91C74"/>
    <w:rsid w:val="00C93AAA"/>
    <w:rsid w:val="00C943E3"/>
    <w:rsid w:val="00C9454D"/>
    <w:rsid w:val="00C95FCD"/>
    <w:rsid w:val="00C97188"/>
    <w:rsid w:val="00C97B17"/>
    <w:rsid w:val="00CA019F"/>
    <w:rsid w:val="00CA0639"/>
    <w:rsid w:val="00CA11D0"/>
    <w:rsid w:val="00CA14E7"/>
    <w:rsid w:val="00CA1A4C"/>
    <w:rsid w:val="00CA2E02"/>
    <w:rsid w:val="00CA31DD"/>
    <w:rsid w:val="00CA348A"/>
    <w:rsid w:val="00CA3F9E"/>
    <w:rsid w:val="00CA4E4E"/>
    <w:rsid w:val="00CA583A"/>
    <w:rsid w:val="00CA5997"/>
    <w:rsid w:val="00CA5EC6"/>
    <w:rsid w:val="00CA7720"/>
    <w:rsid w:val="00CA787C"/>
    <w:rsid w:val="00CA7E59"/>
    <w:rsid w:val="00CB0737"/>
    <w:rsid w:val="00CB1473"/>
    <w:rsid w:val="00CB1E33"/>
    <w:rsid w:val="00CB1ED4"/>
    <w:rsid w:val="00CB2C17"/>
    <w:rsid w:val="00CB3570"/>
    <w:rsid w:val="00CB4F82"/>
    <w:rsid w:val="00CB5744"/>
    <w:rsid w:val="00CB5C7B"/>
    <w:rsid w:val="00CB6DD5"/>
    <w:rsid w:val="00CB7022"/>
    <w:rsid w:val="00CB75E0"/>
    <w:rsid w:val="00CB7BC5"/>
    <w:rsid w:val="00CC0018"/>
    <w:rsid w:val="00CC141E"/>
    <w:rsid w:val="00CC1E0E"/>
    <w:rsid w:val="00CC2AE5"/>
    <w:rsid w:val="00CC47A3"/>
    <w:rsid w:val="00CC4AE0"/>
    <w:rsid w:val="00CC586D"/>
    <w:rsid w:val="00CC5A68"/>
    <w:rsid w:val="00CC6353"/>
    <w:rsid w:val="00CC7405"/>
    <w:rsid w:val="00CC7DBC"/>
    <w:rsid w:val="00CC7DD8"/>
    <w:rsid w:val="00CD1BA3"/>
    <w:rsid w:val="00CD1D23"/>
    <w:rsid w:val="00CD2316"/>
    <w:rsid w:val="00CD3612"/>
    <w:rsid w:val="00CD3BFB"/>
    <w:rsid w:val="00CD3E69"/>
    <w:rsid w:val="00CD4224"/>
    <w:rsid w:val="00CD5AE8"/>
    <w:rsid w:val="00CD6B7D"/>
    <w:rsid w:val="00CD7CE8"/>
    <w:rsid w:val="00CD7D29"/>
    <w:rsid w:val="00CE0847"/>
    <w:rsid w:val="00CE0B6C"/>
    <w:rsid w:val="00CE11D0"/>
    <w:rsid w:val="00CE129F"/>
    <w:rsid w:val="00CE162D"/>
    <w:rsid w:val="00CE2FFD"/>
    <w:rsid w:val="00CE4013"/>
    <w:rsid w:val="00CE4708"/>
    <w:rsid w:val="00CE4AC2"/>
    <w:rsid w:val="00CE4C50"/>
    <w:rsid w:val="00CE5D27"/>
    <w:rsid w:val="00CE672E"/>
    <w:rsid w:val="00CE6858"/>
    <w:rsid w:val="00CE6A39"/>
    <w:rsid w:val="00CE7450"/>
    <w:rsid w:val="00CE770C"/>
    <w:rsid w:val="00CF0123"/>
    <w:rsid w:val="00CF12AF"/>
    <w:rsid w:val="00CF16E0"/>
    <w:rsid w:val="00CF1BA4"/>
    <w:rsid w:val="00CF330B"/>
    <w:rsid w:val="00CF50BE"/>
    <w:rsid w:val="00CF538C"/>
    <w:rsid w:val="00CF54CD"/>
    <w:rsid w:val="00CF5CD7"/>
    <w:rsid w:val="00CF657D"/>
    <w:rsid w:val="00CF6E05"/>
    <w:rsid w:val="00CF7089"/>
    <w:rsid w:val="00CF73C3"/>
    <w:rsid w:val="00CF7625"/>
    <w:rsid w:val="00D00A51"/>
    <w:rsid w:val="00D01087"/>
    <w:rsid w:val="00D0305D"/>
    <w:rsid w:val="00D045F9"/>
    <w:rsid w:val="00D0506A"/>
    <w:rsid w:val="00D051FD"/>
    <w:rsid w:val="00D05E8F"/>
    <w:rsid w:val="00D07500"/>
    <w:rsid w:val="00D07572"/>
    <w:rsid w:val="00D07FF5"/>
    <w:rsid w:val="00D10FA1"/>
    <w:rsid w:val="00D11210"/>
    <w:rsid w:val="00D1289C"/>
    <w:rsid w:val="00D14325"/>
    <w:rsid w:val="00D1666F"/>
    <w:rsid w:val="00D16FCB"/>
    <w:rsid w:val="00D2071A"/>
    <w:rsid w:val="00D20A5C"/>
    <w:rsid w:val="00D22C42"/>
    <w:rsid w:val="00D22F05"/>
    <w:rsid w:val="00D22F44"/>
    <w:rsid w:val="00D25177"/>
    <w:rsid w:val="00D25B46"/>
    <w:rsid w:val="00D30F73"/>
    <w:rsid w:val="00D30F97"/>
    <w:rsid w:val="00D313A0"/>
    <w:rsid w:val="00D3291C"/>
    <w:rsid w:val="00D33E4C"/>
    <w:rsid w:val="00D353DC"/>
    <w:rsid w:val="00D36FE0"/>
    <w:rsid w:val="00D37B6A"/>
    <w:rsid w:val="00D4006F"/>
    <w:rsid w:val="00D40799"/>
    <w:rsid w:val="00D41A06"/>
    <w:rsid w:val="00D42ABF"/>
    <w:rsid w:val="00D42F40"/>
    <w:rsid w:val="00D44889"/>
    <w:rsid w:val="00D45B67"/>
    <w:rsid w:val="00D46161"/>
    <w:rsid w:val="00D46C5E"/>
    <w:rsid w:val="00D473D2"/>
    <w:rsid w:val="00D47894"/>
    <w:rsid w:val="00D47EE7"/>
    <w:rsid w:val="00D502D2"/>
    <w:rsid w:val="00D5034A"/>
    <w:rsid w:val="00D51F49"/>
    <w:rsid w:val="00D53BAD"/>
    <w:rsid w:val="00D5474E"/>
    <w:rsid w:val="00D54CEA"/>
    <w:rsid w:val="00D54FB7"/>
    <w:rsid w:val="00D550E1"/>
    <w:rsid w:val="00D55EE8"/>
    <w:rsid w:val="00D560D1"/>
    <w:rsid w:val="00D562CB"/>
    <w:rsid w:val="00D56433"/>
    <w:rsid w:val="00D569D1"/>
    <w:rsid w:val="00D56AD8"/>
    <w:rsid w:val="00D56C05"/>
    <w:rsid w:val="00D5785A"/>
    <w:rsid w:val="00D60C9A"/>
    <w:rsid w:val="00D61CD5"/>
    <w:rsid w:val="00D62769"/>
    <w:rsid w:val="00D62B06"/>
    <w:rsid w:val="00D63293"/>
    <w:rsid w:val="00D6375F"/>
    <w:rsid w:val="00D64209"/>
    <w:rsid w:val="00D64C48"/>
    <w:rsid w:val="00D64CA0"/>
    <w:rsid w:val="00D6680B"/>
    <w:rsid w:val="00D70FFC"/>
    <w:rsid w:val="00D72DD8"/>
    <w:rsid w:val="00D72E61"/>
    <w:rsid w:val="00D72F4F"/>
    <w:rsid w:val="00D731C4"/>
    <w:rsid w:val="00D73638"/>
    <w:rsid w:val="00D74EB4"/>
    <w:rsid w:val="00D7577A"/>
    <w:rsid w:val="00D77F6D"/>
    <w:rsid w:val="00D801FC"/>
    <w:rsid w:val="00D80D97"/>
    <w:rsid w:val="00D80EE7"/>
    <w:rsid w:val="00D822E3"/>
    <w:rsid w:val="00D82F1C"/>
    <w:rsid w:val="00D83AC5"/>
    <w:rsid w:val="00D83F23"/>
    <w:rsid w:val="00D84DE8"/>
    <w:rsid w:val="00D85700"/>
    <w:rsid w:val="00D85BE0"/>
    <w:rsid w:val="00D8638C"/>
    <w:rsid w:val="00D86B37"/>
    <w:rsid w:val="00D86C29"/>
    <w:rsid w:val="00D87FD7"/>
    <w:rsid w:val="00D907FF"/>
    <w:rsid w:val="00D91466"/>
    <w:rsid w:val="00D915ED"/>
    <w:rsid w:val="00D91DE4"/>
    <w:rsid w:val="00D92300"/>
    <w:rsid w:val="00D925ED"/>
    <w:rsid w:val="00D94AFC"/>
    <w:rsid w:val="00D950E6"/>
    <w:rsid w:val="00D95774"/>
    <w:rsid w:val="00D957C8"/>
    <w:rsid w:val="00D96BAB"/>
    <w:rsid w:val="00D97047"/>
    <w:rsid w:val="00DA1B4D"/>
    <w:rsid w:val="00DA2470"/>
    <w:rsid w:val="00DA24EE"/>
    <w:rsid w:val="00DA30F2"/>
    <w:rsid w:val="00DA3619"/>
    <w:rsid w:val="00DA4BB2"/>
    <w:rsid w:val="00DA527F"/>
    <w:rsid w:val="00DA6D8E"/>
    <w:rsid w:val="00DA7AE4"/>
    <w:rsid w:val="00DA7C35"/>
    <w:rsid w:val="00DB0549"/>
    <w:rsid w:val="00DB0B88"/>
    <w:rsid w:val="00DB15DA"/>
    <w:rsid w:val="00DB1652"/>
    <w:rsid w:val="00DB1797"/>
    <w:rsid w:val="00DB18AB"/>
    <w:rsid w:val="00DB203E"/>
    <w:rsid w:val="00DB22E7"/>
    <w:rsid w:val="00DB275A"/>
    <w:rsid w:val="00DB4475"/>
    <w:rsid w:val="00DB51D4"/>
    <w:rsid w:val="00DB5773"/>
    <w:rsid w:val="00DB5813"/>
    <w:rsid w:val="00DB58A6"/>
    <w:rsid w:val="00DB5FB5"/>
    <w:rsid w:val="00DB6B99"/>
    <w:rsid w:val="00DB7C60"/>
    <w:rsid w:val="00DB7F42"/>
    <w:rsid w:val="00DC001A"/>
    <w:rsid w:val="00DC0477"/>
    <w:rsid w:val="00DC0FE4"/>
    <w:rsid w:val="00DC1D0A"/>
    <w:rsid w:val="00DC4007"/>
    <w:rsid w:val="00DC5C30"/>
    <w:rsid w:val="00DC6612"/>
    <w:rsid w:val="00DD21F8"/>
    <w:rsid w:val="00DD22BB"/>
    <w:rsid w:val="00DD2952"/>
    <w:rsid w:val="00DD4F44"/>
    <w:rsid w:val="00DD5618"/>
    <w:rsid w:val="00DD60EF"/>
    <w:rsid w:val="00DD686C"/>
    <w:rsid w:val="00DD694C"/>
    <w:rsid w:val="00DD70F7"/>
    <w:rsid w:val="00DD7997"/>
    <w:rsid w:val="00DD7E0C"/>
    <w:rsid w:val="00DD7E56"/>
    <w:rsid w:val="00DE1A99"/>
    <w:rsid w:val="00DE2829"/>
    <w:rsid w:val="00DE294E"/>
    <w:rsid w:val="00DE2AC3"/>
    <w:rsid w:val="00DE2E40"/>
    <w:rsid w:val="00DE3598"/>
    <w:rsid w:val="00DE3FBD"/>
    <w:rsid w:val="00DE43F5"/>
    <w:rsid w:val="00DE4D7F"/>
    <w:rsid w:val="00DE65FB"/>
    <w:rsid w:val="00DF0B49"/>
    <w:rsid w:val="00DF234F"/>
    <w:rsid w:val="00DF26DD"/>
    <w:rsid w:val="00DF29A0"/>
    <w:rsid w:val="00DF2B81"/>
    <w:rsid w:val="00DF420A"/>
    <w:rsid w:val="00DF491C"/>
    <w:rsid w:val="00DF52A2"/>
    <w:rsid w:val="00DF67B3"/>
    <w:rsid w:val="00E0078B"/>
    <w:rsid w:val="00E00B46"/>
    <w:rsid w:val="00E01100"/>
    <w:rsid w:val="00E02472"/>
    <w:rsid w:val="00E026F1"/>
    <w:rsid w:val="00E041F0"/>
    <w:rsid w:val="00E04986"/>
    <w:rsid w:val="00E05758"/>
    <w:rsid w:val="00E073EA"/>
    <w:rsid w:val="00E07465"/>
    <w:rsid w:val="00E105C1"/>
    <w:rsid w:val="00E128D8"/>
    <w:rsid w:val="00E13080"/>
    <w:rsid w:val="00E130C3"/>
    <w:rsid w:val="00E13A0A"/>
    <w:rsid w:val="00E1418C"/>
    <w:rsid w:val="00E14968"/>
    <w:rsid w:val="00E15147"/>
    <w:rsid w:val="00E1531B"/>
    <w:rsid w:val="00E15AE1"/>
    <w:rsid w:val="00E16415"/>
    <w:rsid w:val="00E176F1"/>
    <w:rsid w:val="00E17EDF"/>
    <w:rsid w:val="00E203E3"/>
    <w:rsid w:val="00E2082D"/>
    <w:rsid w:val="00E21625"/>
    <w:rsid w:val="00E219C9"/>
    <w:rsid w:val="00E21F96"/>
    <w:rsid w:val="00E221E2"/>
    <w:rsid w:val="00E2330D"/>
    <w:rsid w:val="00E24177"/>
    <w:rsid w:val="00E24303"/>
    <w:rsid w:val="00E266C7"/>
    <w:rsid w:val="00E27A16"/>
    <w:rsid w:val="00E3124F"/>
    <w:rsid w:val="00E320C4"/>
    <w:rsid w:val="00E344B0"/>
    <w:rsid w:val="00E34A47"/>
    <w:rsid w:val="00E361A5"/>
    <w:rsid w:val="00E36225"/>
    <w:rsid w:val="00E36A72"/>
    <w:rsid w:val="00E36E76"/>
    <w:rsid w:val="00E40F7B"/>
    <w:rsid w:val="00E419C1"/>
    <w:rsid w:val="00E43E48"/>
    <w:rsid w:val="00E46D60"/>
    <w:rsid w:val="00E4782F"/>
    <w:rsid w:val="00E47C33"/>
    <w:rsid w:val="00E47F58"/>
    <w:rsid w:val="00E508FF"/>
    <w:rsid w:val="00E53318"/>
    <w:rsid w:val="00E53352"/>
    <w:rsid w:val="00E5479E"/>
    <w:rsid w:val="00E54BFC"/>
    <w:rsid w:val="00E551AD"/>
    <w:rsid w:val="00E55248"/>
    <w:rsid w:val="00E56D9D"/>
    <w:rsid w:val="00E572D2"/>
    <w:rsid w:val="00E60E2E"/>
    <w:rsid w:val="00E6139B"/>
    <w:rsid w:val="00E61DC3"/>
    <w:rsid w:val="00E626CB"/>
    <w:rsid w:val="00E634A3"/>
    <w:rsid w:val="00E64C7D"/>
    <w:rsid w:val="00E65A3F"/>
    <w:rsid w:val="00E67A56"/>
    <w:rsid w:val="00E7031E"/>
    <w:rsid w:val="00E71A2D"/>
    <w:rsid w:val="00E72FB3"/>
    <w:rsid w:val="00E731FE"/>
    <w:rsid w:val="00E74337"/>
    <w:rsid w:val="00E74A73"/>
    <w:rsid w:val="00E76566"/>
    <w:rsid w:val="00E80BFB"/>
    <w:rsid w:val="00E81574"/>
    <w:rsid w:val="00E816C3"/>
    <w:rsid w:val="00E823C1"/>
    <w:rsid w:val="00E82DB7"/>
    <w:rsid w:val="00E83031"/>
    <w:rsid w:val="00E834C0"/>
    <w:rsid w:val="00E83C85"/>
    <w:rsid w:val="00E8438D"/>
    <w:rsid w:val="00E8538A"/>
    <w:rsid w:val="00E8579C"/>
    <w:rsid w:val="00E858E7"/>
    <w:rsid w:val="00E865FE"/>
    <w:rsid w:val="00E86D81"/>
    <w:rsid w:val="00E9081B"/>
    <w:rsid w:val="00E91408"/>
    <w:rsid w:val="00E91759"/>
    <w:rsid w:val="00E9190F"/>
    <w:rsid w:val="00E91A76"/>
    <w:rsid w:val="00E946AA"/>
    <w:rsid w:val="00E9539F"/>
    <w:rsid w:val="00E95DED"/>
    <w:rsid w:val="00E9654B"/>
    <w:rsid w:val="00EA01FB"/>
    <w:rsid w:val="00EA13E4"/>
    <w:rsid w:val="00EA18DB"/>
    <w:rsid w:val="00EA21A9"/>
    <w:rsid w:val="00EA2FBA"/>
    <w:rsid w:val="00EA35AF"/>
    <w:rsid w:val="00EA4481"/>
    <w:rsid w:val="00EA4DC5"/>
    <w:rsid w:val="00EA5664"/>
    <w:rsid w:val="00EA617F"/>
    <w:rsid w:val="00EA66DF"/>
    <w:rsid w:val="00EA6ADC"/>
    <w:rsid w:val="00EA73A5"/>
    <w:rsid w:val="00EA7673"/>
    <w:rsid w:val="00EB0609"/>
    <w:rsid w:val="00EB0BCC"/>
    <w:rsid w:val="00EB13A7"/>
    <w:rsid w:val="00EB14DF"/>
    <w:rsid w:val="00EB1A4D"/>
    <w:rsid w:val="00EB203C"/>
    <w:rsid w:val="00EB34EC"/>
    <w:rsid w:val="00EB3A07"/>
    <w:rsid w:val="00EB3EE4"/>
    <w:rsid w:val="00EB4B6E"/>
    <w:rsid w:val="00EB5539"/>
    <w:rsid w:val="00EC04A8"/>
    <w:rsid w:val="00EC3507"/>
    <w:rsid w:val="00EC3F31"/>
    <w:rsid w:val="00EC41CF"/>
    <w:rsid w:val="00EC507B"/>
    <w:rsid w:val="00EC52E7"/>
    <w:rsid w:val="00EC63BA"/>
    <w:rsid w:val="00EC6776"/>
    <w:rsid w:val="00EC79AA"/>
    <w:rsid w:val="00EC7E0E"/>
    <w:rsid w:val="00ED258B"/>
    <w:rsid w:val="00ED3698"/>
    <w:rsid w:val="00ED3A18"/>
    <w:rsid w:val="00ED4794"/>
    <w:rsid w:val="00ED5CB2"/>
    <w:rsid w:val="00ED5E55"/>
    <w:rsid w:val="00ED7B59"/>
    <w:rsid w:val="00EE00E5"/>
    <w:rsid w:val="00EE265C"/>
    <w:rsid w:val="00EE2822"/>
    <w:rsid w:val="00EE2FAC"/>
    <w:rsid w:val="00EE5C63"/>
    <w:rsid w:val="00EF2310"/>
    <w:rsid w:val="00EF359C"/>
    <w:rsid w:val="00EF416F"/>
    <w:rsid w:val="00EF4630"/>
    <w:rsid w:val="00EF6346"/>
    <w:rsid w:val="00EF6A9A"/>
    <w:rsid w:val="00EF7AF2"/>
    <w:rsid w:val="00F00449"/>
    <w:rsid w:val="00F0095C"/>
    <w:rsid w:val="00F01129"/>
    <w:rsid w:val="00F01CCA"/>
    <w:rsid w:val="00F01EA9"/>
    <w:rsid w:val="00F01F2C"/>
    <w:rsid w:val="00F02104"/>
    <w:rsid w:val="00F03955"/>
    <w:rsid w:val="00F04EF6"/>
    <w:rsid w:val="00F052E1"/>
    <w:rsid w:val="00F06C17"/>
    <w:rsid w:val="00F07421"/>
    <w:rsid w:val="00F078AC"/>
    <w:rsid w:val="00F1045F"/>
    <w:rsid w:val="00F10B98"/>
    <w:rsid w:val="00F10F63"/>
    <w:rsid w:val="00F11516"/>
    <w:rsid w:val="00F11597"/>
    <w:rsid w:val="00F121B2"/>
    <w:rsid w:val="00F12456"/>
    <w:rsid w:val="00F125CF"/>
    <w:rsid w:val="00F138B4"/>
    <w:rsid w:val="00F13A0B"/>
    <w:rsid w:val="00F13C82"/>
    <w:rsid w:val="00F14781"/>
    <w:rsid w:val="00F1632B"/>
    <w:rsid w:val="00F178E0"/>
    <w:rsid w:val="00F202CA"/>
    <w:rsid w:val="00F223A7"/>
    <w:rsid w:val="00F22608"/>
    <w:rsid w:val="00F23674"/>
    <w:rsid w:val="00F242C1"/>
    <w:rsid w:val="00F26254"/>
    <w:rsid w:val="00F26A64"/>
    <w:rsid w:val="00F2737A"/>
    <w:rsid w:val="00F27FBA"/>
    <w:rsid w:val="00F3073C"/>
    <w:rsid w:val="00F334CB"/>
    <w:rsid w:val="00F3494F"/>
    <w:rsid w:val="00F3495A"/>
    <w:rsid w:val="00F34E2C"/>
    <w:rsid w:val="00F35C6D"/>
    <w:rsid w:val="00F365CF"/>
    <w:rsid w:val="00F370BC"/>
    <w:rsid w:val="00F37143"/>
    <w:rsid w:val="00F37427"/>
    <w:rsid w:val="00F40EC4"/>
    <w:rsid w:val="00F422A4"/>
    <w:rsid w:val="00F430C2"/>
    <w:rsid w:val="00F44CF4"/>
    <w:rsid w:val="00F50562"/>
    <w:rsid w:val="00F50A92"/>
    <w:rsid w:val="00F50B0B"/>
    <w:rsid w:val="00F50D01"/>
    <w:rsid w:val="00F5318C"/>
    <w:rsid w:val="00F53492"/>
    <w:rsid w:val="00F54C5B"/>
    <w:rsid w:val="00F5525F"/>
    <w:rsid w:val="00F55636"/>
    <w:rsid w:val="00F56BC1"/>
    <w:rsid w:val="00F573E6"/>
    <w:rsid w:val="00F6000C"/>
    <w:rsid w:val="00F6130D"/>
    <w:rsid w:val="00F618C4"/>
    <w:rsid w:val="00F643E4"/>
    <w:rsid w:val="00F6544B"/>
    <w:rsid w:val="00F65774"/>
    <w:rsid w:val="00F65A34"/>
    <w:rsid w:val="00F65B63"/>
    <w:rsid w:val="00F65F4C"/>
    <w:rsid w:val="00F66B47"/>
    <w:rsid w:val="00F66D3A"/>
    <w:rsid w:val="00F715E9"/>
    <w:rsid w:val="00F71A60"/>
    <w:rsid w:val="00F725DA"/>
    <w:rsid w:val="00F74D73"/>
    <w:rsid w:val="00F7536E"/>
    <w:rsid w:val="00F75652"/>
    <w:rsid w:val="00F75B91"/>
    <w:rsid w:val="00F76137"/>
    <w:rsid w:val="00F7782D"/>
    <w:rsid w:val="00F80D54"/>
    <w:rsid w:val="00F8168B"/>
    <w:rsid w:val="00F81CF2"/>
    <w:rsid w:val="00F81F93"/>
    <w:rsid w:val="00F84045"/>
    <w:rsid w:val="00F84970"/>
    <w:rsid w:val="00F857D1"/>
    <w:rsid w:val="00F86040"/>
    <w:rsid w:val="00F86296"/>
    <w:rsid w:val="00F86FD9"/>
    <w:rsid w:val="00F87C70"/>
    <w:rsid w:val="00F91DCC"/>
    <w:rsid w:val="00F9323F"/>
    <w:rsid w:val="00F943FE"/>
    <w:rsid w:val="00F94656"/>
    <w:rsid w:val="00F95814"/>
    <w:rsid w:val="00F95CE9"/>
    <w:rsid w:val="00F966A0"/>
    <w:rsid w:val="00F97100"/>
    <w:rsid w:val="00FA01D9"/>
    <w:rsid w:val="00FA031B"/>
    <w:rsid w:val="00FA0518"/>
    <w:rsid w:val="00FA1C9A"/>
    <w:rsid w:val="00FA205C"/>
    <w:rsid w:val="00FA2387"/>
    <w:rsid w:val="00FA2786"/>
    <w:rsid w:val="00FA34D9"/>
    <w:rsid w:val="00FB0401"/>
    <w:rsid w:val="00FB0A0F"/>
    <w:rsid w:val="00FB1444"/>
    <w:rsid w:val="00FB24A1"/>
    <w:rsid w:val="00FB38E8"/>
    <w:rsid w:val="00FB5E65"/>
    <w:rsid w:val="00FB785B"/>
    <w:rsid w:val="00FC1DFB"/>
    <w:rsid w:val="00FC1EF2"/>
    <w:rsid w:val="00FC3343"/>
    <w:rsid w:val="00FC33BA"/>
    <w:rsid w:val="00FC35AB"/>
    <w:rsid w:val="00FC476D"/>
    <w:rsid w:val="00FC4B41"/>
    <w:rsid w:val="00FC57E3"/>
    <w:rsid w:val="00FC5C2E"/>
    <w:rsid w:val="00FC6134"/>
    <w:rsid w:val="00FC654D"/>
    <w:rsid w:val="00FC7103"/>
    <w:rsid w:val="00FC77CF"/>
    <w:rsid w:val="00FD0555"/>
    <w:rsid w:val="00FD0623"/>
    <w:rsid w:val="00FD06F5"/>
    <w:rsid w:val="00FD16AF"/>
    <w:rsid w:val="00FD19D7"/>
    <w:rsid w:val="00FD1AE5"/>
    <w:rsid w:val="00FD1D10"/>
    <w:rsid w:val="00FD39D6"/>
    <w:rsid w:val="00FD481F"/>
    <w:rsid w:val="00FD5961"/>
    <w:rsid w:val="00FD7902"/>
    <w:rsid w:val="00FE115B"/>
    <w:rsid w:val="00FE1BB5"/>
    <w:rsid w:val="00FE3B2B"/>
    <w:rsid w:val="00FE3EFA"/>
    <w:rsid w:val="00FE5C56"/>
    <w:rsid w:val="00FE5E20"/>
    <w:rsid w:val="00FE6C8B"/>
    <w:rsid w:val="00FE7AAC"/>
    <w:rsid w:val="00FE7B06"/>
    <w:rsid w:val="00FE7E98"/>
    <w:rsid w:val="00FF06BC"/>
    <w:rsid w:val="00FF06E2"/>
    <w:rsid w:val="00FF0BB9"/>
    <w:rsid w:val="00FF0D3F"/>
    <w:rsid w:val="00FF18DB"/>
    <w:rsid w:val="00FF20AC"/>
    <w:rsid w:val="00FF261A"/>
    <w:rsid w:val="00FF3801"/>
    <w:rsid w:val="00FF3A27"/>
    <w:rsid w:val="00FF3B27"/>
    <w:rsid w:val="00FF3B4E"/>
    <w:rsid w:val="00FF4E8D"/>
    <w:rsid w:val="00FF4FFD"/>
    <w:rsid w:val="00FF5CFA"/>
    <w:rsid w:val="00FF5E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DBC3AD8"/>
  <w15:docId w15:val="{6AC85965-8EB2-458B-9854-9A8E047F2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4"/>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link w:val="Heading1Char"/>
    <w:uiPriority w:val="4"/>
    <w:qFormat/>
    <w:rsid w:val="00650E2C"/>
    <w:pPr>
      <w:keepNext/>
      <w:keepLines/>
      <w:pBdr>
        <w:bottom w:val="single" w:sz="24" w:space="31" w:color="2158A8" w:themeColor="accent1"/>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9F06C4"/>
    <w:pPr>
      <w:keepNext/>
      <w:keepLines/>
      <w:spacing w:before="240"/>
      <w:ind w:left="720"/>
      <w:contextualSpacing/>
      <w:outlineLvl w:val="1"/>
    </w:pPr>
    <w:rPr>
      <w:rFonts w:asciiTheme="majorHAnsi" w:hAnsiTheme="majorHAnsi"/>
      <w:b/>
      <w:color w:val="2158A8" w:themeColor="accent1"/>
      <w:sz w:val="22"/>
      <w:szCs w:val="44"/>
    </w:rPr>
  </w:style>
  <w:style w:type="paragraph" w:styleId="Heading3">
    <w:name w:val="heading 3"/>
    <w:basedOn w:val="Normal"/>
    <w:next w:val="Normal"/>
    <w:link w:val="Heading3Char"/>
    <w:uiPriority w:val="4"/>
    <w:qFormat/>
    <w:rsid w:val="009F06C4"/>
    <w:pPr>
      <w:keepNext/>
      <w:keepLines/>
      <w:spacing w:before="240"/>
      <w:ind w:left="1440" w:hanging="432"/>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9F06C4"/>
    <w:pPr>
      <w:keepNext/>
      <w:keepLines/>
      <w:spacing w:before="240"/>
      <w:ind w:left="1584" w:hanging="144"/>
      <w:contextualSpacing/>
      <w:outlineLvl w:val="3"/>
    </w:pPr>
    <w:rPr>
      <w:b/>
      <w:color w:val="auto"/>
    </w:rPr>
  </w:style>
  <w:style w:type="paragraph" w:styleId="Heading5">
    <w:name w:val="heading 5"/>
    <w:basedOn w:val="Normal"/>
    <w:next w:val="Normal"/>
    <w:link w:val="Heading5Char"/>
    <w:uiPriority w:val="99"/>
    <w:semiHidden/>
    <w:rsid w:val="009F06C4"/>
    <w:pPr>
      <w:keepNext/>
      <w:spacing w:before="240"/>
      <w:ind w:left="1728" w:hanging="432"/>
      <w:contextualSpacing/>
      <w:outlineLvl w:val="4"/>
    </w:pPr>
    <w:rPr>
      <w:b/>
      <w:szCs w:val="22"/>
    </w:rPr>
  </w:style>
  <w:style w:type="paragraph" w:styleId="Heading6">
    <w:name w:val="heading 6"/>
    <w:basedOn w:val="Normal"/>
    <w:next w:val="Normal"/>
    <w:link w:val="Heading6Char"/>
    <w:uiPriority w:val="99"/>
    <w:semiHidden/>
    <w:rsid w:val="009F06C4"/>
    <w:pPr>
      <w:keepNext/>
      <w:spacing w:before="240"/>
      <w:ind w:left="1872" w:hanging="432"/>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spacing w:before="40" w:after="0"/>
      <w:ind w:left="2016" w:hanging="288"/>
      <w:outlineLvl w:val="6"/>
    </w:pPr>
    <w:rPr>
      <w:rFonts w:asciiTheme="majorHAnsi" w:eastAsiaTheme="majorEastAsia" w:hAnsiTheme="majorHAnsi" w:cstheme="majorBidi"/>
      <w:i/>
      <w:iCs/>
      <w:color w:val="102B53" w:themeColor="accent1" w:themeShade="7F"/>
    </w:rPr>
  </w:style>
  <w:style w:type="paragraph" w:styleId="Heading8">
    <w:name w:val="heading 8"/>
    <w:basedOn w:val="Normal"/>
    <w:next w:val="Normal"/>
    <w:link w:val="Heading8Char"/>
    <w:uiPriority w:val="99"/>
    <w:semiHidden/>
    <w:unhideWhenUsed/>
    <w:qFormat/>
    <w:rsid w:val="009F06C4"/>
    <w:pPr>
      <w:keepNext/>
      <w:keepLines/>
      <w:spacing w:before="40" w:after="0"/>
      <w:ind w:left="2160" w:hanging="432"/>
      <w:outlineLvl w:val="7"/>
    </w:pPr>
    <w:rPr>
      <w:rFonts w:asciiTheme="majorHAnsi" w:eastAsiaTheme="majorEastAsia" w:hAnsiTheme="majorHAnsi" w:cstheme="majorBidi"/>
      <w:color w:val="5C5C5C"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spacing w:before="40" w:after="0"/>
      <w:ind w:left="2304" w:hanging="144"/>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style>
  <w:style w:type="paragraph" w:styleId="Footer">
    <w:name w:val="footer"/>
    <w:basedOn w:val="Header"/>
    <w:link w:val="FooterChar"/>
    <w:uiPriority w:val="99"/>
    <w:rsid w:val="00650E2C"/>
    <w:pPr>
      <w:pBdr>
        <w:bottom w:val="single" w:sz="24" w:space="12" w:color="2158A8" w:themeColor="accent1"/>
      </w:pBdr>
      <w:tabs>
        <w:tab w:val="clear" w:pos="10319"/>
        <w:tab w:val="right" w:pos="9940"/>
      </w:tabs>
      <w:ind w:right="-1661"/>
    </w:pPr>
  </w:style>
  <w:style w:type="character" w:styleId="Hyperlink">
    <w:name w:val="Hyperlink"/>
    <w:basedOn w:val="DefaultParagraphFont"/>
    <w:uiPriority w:val="99"/>
    <w:rsid w:val="00650E2C"/>
    <w:rPr>
      <w:color w:val="2158A8" w:themeColor="accent1"/>
      <w:u w:val="single"/>
    </w:rPr>
  </w:style>
  <w:style w:type="character" w:customStyle="1" w:styleId="Heading5Char">
    <w:name w:val="Heading 5 Char"/>
    <w:basedOn w:val="DefaultParagraphFont"/>
    <w:link w:val="Heading5"/>
    <w:uiPriority w:val="99"/>
    <w:semiHidden/>
    <w:rsid w:val="00160B66"/>
    <w:rPr>
      <w:rFonts w:asciiTheme="minorHAnsi" w:hAnsiTheme="minorHAnsi"/>
      <w:b/>
      <w:color w:val="3F3F3F" w:themeColor="tex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List Paragraph11,Recommendation,Bullet point,L,Bullet points,Content descriptions,Bullet Point,NFP GP Bulleted List,Resp codes,Neg Numbering,Bullet,First level bullet point,Capire List Para,Capire 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650E2C"/>
    <w:rPr>
      <w:rFonts w:asciiTheme="majorHAnsi" w:hAnsiTheme="majorHAnsi"/>
      <w:b/>
      <w:color w:val="2158A8" w:themeColor="accent1"/>
      <w:sz w:val="22"/>
      <w:szCs w:val="44"/>
    </w:rPr>
  </w:style>
  <w:style w:type="paragraph" w:styleId="TOC1">
    <w:name w:val="toc 1"/>
    <w:basedOn w:val="Normal"/>
    <w:next w:val="Normal"/>
    <w:autoRedefine/>
    <w:uiPriority w:val="39"/>
    <w:rsid w:val="00650E2C"/>
    <w:pPr>
      <w:pBdr>
        <w:top w:val="single" w:sz="24" w:space="6" w:color="2158A8" w:themeColor="accent1"/>
        <w:between w:val="single" w:sz="24" w:space="6" w:color="2158A8"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4028AF"/>
    <w:pPr>
      <w:tabs>
        <w:tab w:val="left" w:pos="6237"/>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color w:val="3F3F3F" w:themeColor="text1"/>
      <w:szCs w:val="22"/>
    </w:rPr>
  </w:style>
  <w:style w:type="table" w:customStyle="1" w:styleId="DefaultTable">
    <w:name w:val="Default Table"/>
    <w:basedOn w:val="TableNormal"/>
    <w:uiPriority w:val="99"/>
    <w:rsid w:val="00650E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2D276C"/>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uiPriority w:val="22"/>
    <w:qForma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158A8"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link w:val="LargeH1Char"/>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link w:val="WhiteLargeH1Char"/>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9F06C4"/>
    <w:pPr>
      <w:spacing w:before="240"/>
      <w:ind w:left="1134" w:hanging="1134"/>
      <w:contextualSpacing/>
    </w:pPr>
    <w:rPr>
      <w:b/>
      <w:color w:val="2158A8" w:themeColor="accent1"/>
      <w:sz w:val="24"/>
    </w:rPr>
  </w:style>
  <w:style w:type="paragraph" w:styleId="ListBullet2">
    <w:name w:val="List Bullet 2"/>
    <w:basedOn w:val="Normal"/>
    <w:uiPriority w:val="5"/>
    <w:qFormat/>
    <w:rsid w:val="00466320"/>
    <w:p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2B53"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5C5C5C"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5C5C5C" w:themeColor="text1" w:themeTint="D8"/>
      <w:sz w:val="21"/>
      <w:szCs w:val="21"/>
    </w:rPr>
  </w:style>
  <w:style w:type="character" w:customStyle="1" w:styleId="ListParagraphChar">
    <w:name w:val="List Paragraph Char"/>
    <w:aliases w:val="List Paragraph1 Char,List Paragraph11 Char,Recommendation Char,Bullet point Char,L Char,Bullet points Char,Content descriptions Char,Bullet Point Char,NFP GP Bulleted List Char,Resp codes Char,Neg Numbering Char,Bullet Char"/>
    <w:basedOn w:val="DefaultParagraphFont"/>
    <w:link w:val="ListParagraph"/>
    <w:uiPriority w:val="34"/>
    <w:rsid w:val="00C72E53"/>
    <w:rPr>
      <w:rFonts w:asciiTheme="minorHAnsi" w:hAnsiTheme="minorHAnsi"/>
      <w:color w:val="3F3F3F" w:themeColor="text1"/>
      <w:szCs w:val="24"/>
    </w:rPr>
  </w:style>
  <w:style w:type="paragraph" w:styleId="NormalWeb">
    <w:name w:val="Normal (Web)"/>
    <w:basedOn w:val="Normal"/>
    <w:uiPriority w:val="99"/>
    <w:semiHidden/>
    <w:unhideWhenUsed/>
    <w:rsid w:val="00882DCA"/>
    <w:pPr>
      <w:spacing w:before="100" w:beforeAutospacing="1" w:after="100" w:afterAutospacing="1" w:line="240" w:lineRule="auto"/>
    </w:pPr>
    <w:rPr>
      <w:rFonts w:ascii="Times New Roman" w:eastAsiaTheme="minorEastAsia" w:hAnsi="Times New Roman"/>
      <w:color w:val="auto"/>
      <w:sz w:val="24"/>
    </w:rPr>
  </w:style>
  <w:style w:type="character" w:customStyle="1" w:styleId="NoSpacingChar">
    <w:name w:val="No Spacing Char"/>
    <w:basedOn w:val="DefaultParagraphFont"/>
    <w:link w:val="NoSpacing"/>
    <w:uiPriority w:val="1"/>
    <w:rsid w:val="00204A8A"/>
    <w:rPr>
      <w:rFonts w:ascii="Arial" w:hAnsi="Arial"/>
      <w:sz w:val="22"/>
      <w:szCs w:val="24"/>
    </w:rPr>
  </w:style>
  <w:style w:type="paragraph" w:styleId="Revision">
    <w:name w:val="Revision"/>
    <w:hidden/>
    <w:uiPriority w:val="99"/>
    <w:semiHidden/>
    <w:rsid w:val="00204A8A"/>
    <w:rPr>
      <w:rFonts w:asciiTheme="minorHAnsi" w:hAnsiTheme="minorHAnsi"/>
      <w:color w:val="3F3F3F" w:themeColor="text1"/>
      <w:szCs w:val="24"/>
    </w:rPr>
  </w:style>
  <w:style w:type="paragraph" w:styleId="Caption">
    <w:name w:val="caption"/>
    <w:basedOn w:val="Normal"/>
    <w:next w:val="Normal"/>
    <w:unhideWhenUsed/>
    <w:qFormat/>
    <w:rsid w:val="001775CD"/>
    <w:pPr>
      <w:keepNext/>
      <w:pBdr>
        <w:top w:val="single" w:sz="4" w:space="1" w:color="auto"/>
        <w:left w:val="single" w:sz="4" w:space="4" w:color="auto"/>
        <w:bottom w:val="single" w:sz="4" w:space="1" w:color="auto"/>
        <w:right w:val="single" w:sz="4" w:space="4" w:color="auto"/>
      </w:pBdr>
      <w:shd w:val="clear" w:color="auto" w:fill="2D276C"/>
      <w:spacing w:after="0"/>
      <w:ind w:left="113" w:right="-284"/>
      <w:outlineLvl w:val="3"/>
    </w:pPr>
    <w:rPr>
      <w:b/>
      <w:color w:val="FFFFFF" w:themeColor="background1"/>
      <w:sz w:val="22"/>
      <w:szCs w:val="22"/>
    </w:rPr>
  </w:style>
  <w:style w:type="table" w:customStyle="1" w:styleId="DefaultTable1">
    <w:name w:val="Default Table1"/>
    <w:basedOn w:val="TableNormal"/>
    <w:uiPriority w:val="99"/>
    <w:rsid w:val="00B95C36"/>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table" w:customStyle="1" w:styleId="QQuestionTable">
    <w:name w:val="QQuestionTable"/>
    <w:uiPriority w:val="99"/>
    <w:qFormat/>
    <w:rsid w:val="001834CA"/>
    <w:pPr>
      <w:jc w:val="center"/>
    </w:pPr>
    <w:rPr>
      <w:rFonts w:asciiTheme="minorHAnsi" w:eastAsiaTheme="minorEastAsia" w:hAnsiTheme="minorHAnsi" w:cstheme="minorBidi"/>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1834CA"/>
    <w:pPr>
      <w:numPr>
        <w:numId w:val="6"/>
      </w:numPr>
    </w:pPr>
  </w:style>
  <w:style w:type="numbering" w:customStyle="1" w:styleId="Singlepunch">
    <w:name w:val="Single punch"/>
    <w:rsid w:val="001834CA"/>
    <w:pPr>
      <w:numPr>
        <w:numId w:val="8"/>
      </w:numPr>
    </w:pPr>
  </w:style>
  <w:style w:type="paragraph" w:customStyle="1" w:styleId="QDisplayLogic">
    <w:name w:val="QDisplayLogic"/>
    <w:basedOn w:val="Normal"/>
    <w:qFormat/>
    <w:rsid w:val="00712FC4"/>
    <w:pPr>
      <w:pBdr>
        <w:top w:val="single" w:sz="24" w:space="1" w:color="6898BB"/>
        <w:left w:val="single" w:sz="24" w:space="4" w:color="6898BB"/>
        <w:bottom w:val="single" w:sz="24" w:space="1" w:color="6898BB"/>
        <w:right w:val="single" w:sz="24" w:space="4" w:color="6898BB"/>
      </w:pBdr>
      <w:shd w:val="clear" w:color="auto" w:fill="6898BB"/>
      <w:spacing w:line="240" w:lineRule="auto"/>
    </w:pPr>
    <w:rPr>
      <w:rFonts w:eastAsiaTheme="minorEastAsia" w:cstheme="minorBidi"/>
      <w:i/>
      <w:color w:val="FFFFFF"/>
      <w:szCs w:val="22"/>
      <w:lang w:val="en-US" w:eastAsia="en-US"/>
    </w:rPr>
  </w:style>
  <w:style w:type="paragraph" w:customStyle="1" w:styleId="QSkipLogic">
    <w:name w:val="QSkipLogic"/>
    <w:basedOn w:val="Normal"/>
    <w:qFormat/>
    <w:rsid w:val="001834CA"/>
    <w:pPr>
      <w:shd w:val="clear" w:color="auto" w:fill="8D8D8D"/>
      <w:spacing w:line="240" w:lineRule="auto"/>
    </w:pPr>
    <w:rPr>
      <w:rFonts w:eastAsiaTheme="minorEastAsia" w:cstheme="minorBidi"/>
      <w:i/>
      <w:color w:val="FFFFFF"/>
      <w:szCs w:val="22"/>
      <w:lang w:val="en-US" w:eastAsia="en-US"/>
    </w:rPr>
  </w:style>
  <w:style w:type="paragraph" w:customStyle="1" w:styleId="BlockStartLabel">
    <w:name w:val="BlockStartLabel"/>
    <w:basedOn w:val="Normal"/>
    <w:qFormat/>
    <w:rsid w:val="001834CA"/>
    <w:pPr>
      <w:spacing w:line="240" w:lineRule="auto"/>
    </w:pPr>
    <w:rPr>
      <w:rFonts w:eastAsiaTheme="minorEastAsia" w:cstheme="minorBidi"/>
      <w:b/>
      <w:color w:val="CCCCCC"/>
      <w:sz w:val="22"/>
      <w:szCs w:val="22"/>
      <w:lang w:val="en-US" w:eastAsia="en-US"/>
    </w:rPr>
  </w:style>
  <w:style w:type="paragraph" w:customStyle="1" w:styleId="BlockEndLabel">
    <w:name w:val="BlockEndLabel"/>
    <w:basedOn w:val="Normal"/>
    <w:qFormat/>
    <w:rsid w:val="001834CA"/>
    <w:pPr>
      <w:spacing w:after="0" w:line="240" w:lineRule="auto"/>
    </w:pPr>
    <w:rPr>
      <w:rFonts w:eastAsiaTheme="minorEastAsia" w:cstheme="minorBidi"/>
      <w:b/>
      <w:color w:val="CCCCCC"/>
      <w:sz w:val="22"/>
      <w:szCs w:val="22"/>
      <w:lang w:val="en-US" w:eastAsia="en-US"/>
    </w:rPr>
  </w:style>
  <w:style w:type="paragraph" w:customStyle="1" w:styleId="BlockSeparator">
    <w:name w:val="BlockSeparator"/>
    <w:basedOn w:val="Normal"/>
    <w:qFormat/>
    <w:rsid w:val="001834CA"/>
    <w:pPr>
      <w:pBdr>
        <w:bottom w:val="single" w:sz="8" w:space="0" w:color="CCCCCC"/>
      </w:pBdr>
      <w:spacing w:before="0" w:after="0" w:line="120" w:lineRule="auto"/>
      <w:jc w:val="center"/>
    </w:pPr>
    <w:rPr>
      <w:rFonts w:eastAsiaTheme="minorEastAsia" w:cstheme="minorBidi"/>
      <w:b/>
      <w:color w:val="CCCCCC"/>
      <w:sz w:val="22"/>
      <w:szCs w:val="22"/>
      <w:lang w:val="en-US" w:eastAsia="en-US"/>
    </w:rPr>
  </w:style>
  <w:style w:type="paragraph" w:customStyle="1" w:styleId="QuestionSeparator">
    <w:name w:val="QuestionSeparator"/>
    <w:basedOn w:val="Normal"/>
    <w:qFormat/>
    <w:rsid w:val="001834CA"/>
    <w:pPr>
      <w:pBdr>
        <w:top w:val="dashed" w:sz="8" w:space="0" w:color="CCCCCC"/>
      </w:pBdr>
      <w:spacing w:line="120" w:lineRule="auto"/>
    </w:pPr>
    <w:rPr>
      <w:rFonts w:eastAsiaTheme="minorEastAsia" w:cstheme="minorBidi"/>
      <w:color w:val="auto"/>
      <w:sz w:val="22"/>
      <w:szCs w:val="22"/>
      <w:lang w:val="en-US" w:eastAsia="en-US"/>
    </w:rPr>
  </w:style>
  <w:style w:type="paragraph" w:customStyle="1" w:styleId="TextEntryLine">
    <w:name w:val="TextEntryLine"/>
    <w:basedOn w:val="Normal"/>
    <w:qFormat/>
    <w:rsid w:val="001834CA"/>
    <w:pPr>
      <w:spacing w:before="240" w:after="0" w:line="240" w:lineRule="auto"/>
    </w:pPr>
    <w:rPr>
      <w:rFonts w:eastAsiaTheme="minorEastAsia" w:cstheme="minorBidi"/>
      <w:color w:val="auto"/>
      <w:sz w:val="22"/>
      <w:szCs w:val="22"/>
      <w:lang w:val="en-US" w:eastAsia="en-US"/>
    </w:rPr>
  </w:style>
  <w:style w:type="paragraph" w:customStyle="1" w:styleId="H2">
    <w:name w:val="H2"/>
    <w:next w:val="Normal"/>
    <w:rsid w:val="001834CA"/>
    <w:pPr>
      <w:spacing w:after="240"/>
    </w:pPr>
    <w:rPr>
      <w:rFonts w:asciiTheme="minorHAnsi" w:eastAsiaTheme="minorEastAsia" w:hAnsiTheme="minorHAnsi" w:cstheme="minorBidi"/>
      <w:b/>
      <w:color w:val="000000"/>
      <w:sz w:val="48"/>
      <w:szCs w:val="48"/>
      <w:lang w:val="en-US" w:eastAsia="en-US"/>
    </w:rPr>
  </w:style>
  <w:style w:type="paragraph" w:customStyle="1" w:styleId="EndNoteBibliographyTitle">
    <w:name w:val="EndNote Bibliography Title"/>
    <w:basedOn w:val="Normal"/>
    <w:link w:val="EndNoteBibliographyTitleChar"/>
    <w:rsid w:val="00590A05"/>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590A05"/>
    <w:rPr>
      <w:rFonts w:ascii="Helvetica" w:hAnsi="Helvetica" w:cs="Helvetica"/>
      <w:noProof/>
      <w:color w:val="3F3F3F" w:themeColor="text1"/>
      <w:szCs w:val="24"/>
    </w:rPr>
  </w:style>
  <w:style w:type="paragraph" w:customStyle="1" w:styleId="EndNoteBibliography">
    <w:name w:val="EndNote Bibliography"/>
    <w:basedOn w:val="Normal"/>
    <w:link w:val="EndNoteBibliographyChar"/>
    <w:rsid w:val="00590A05"/>
    <w:pPr>
      <w:spacing w:line="240" w:lineRule="atLeast"/>
    </w:pPr>
    <w:rPr>
      <w:rFonts w:ascii="Helvetica" w:hAnsi="Helvetica" w:cs="Helvetica"/>
      <w:noProof/>
    </w:rPr>
  </w:style>
  <w:style w:type="character" w:customStyle="1" w:styleId="EndNoteBibliographyChar">
    <w:name w:val="EndNote Bibliography Char"/>
    <w:basedOn w:val="DefaultParagraphFont"/>
    <w:link w:val="EndNoteBibliography"/>
    <w:rsid w:val="00590A05"/>
    <w:rPr>
      <w:rFonts w:ascii="Helvetica" w:hAnsi="Helvetica" w:cs="Helvetica"/>
      <w:noProof/>
      <w:color w:val="3F3F3F" w:themeColor="text1"/>
      <w:szCs w:val="24"/>
    </w:rPr>
  </w:style>
  <w:style w:type="character" w:customStyle="1" w:styleId="Heading3Char">
    <w:name w:val="Heading 3 Char"/>
    <w:basedOn w:val="DefaultParagraphFont"/>
    <w:link w:val="Heading3"/>
    <w:uiPriority w:val="4"/>
    <w:rsid w:val="0061167F"/>
    <w:rPr>
      <w:rFonts w:asciiTheme="majorHAnsi" w:hAnsiTheme="majorHAnsi"/>
      <w:b/>
      <w:sz w:val="22"/>
      <w:szCs w:val="28"/>
    </w:rPr>
  </w:style>
  <w:style w:type="character" w:customStyle="1" w:styleId="FooterChar">
    <w:name w:val="Footer Char"/>
    <w:basedOn w:val="DefaultParagraphFont"/>
    <w:link w:val="Footer"/>
    <w:uiPriority w:val="99"/>
    <w:rsid w:val="008E4048"/>
    <w:rPr>
      <w:rFonts w:asciiTheme="minorHAnsi" w:hAnsiTheme="minorHAnsi"/>
      <w:color w:val="3F3F3F" w:themeColor="text1"/>
      <w:sz w:val="14"/>
      <w:szCs w:val="24"/>
    </w:rPr>
  </w:style>
  <w:style w:type="paragraph" w:customStyle="1" w:styleId="h20">
    <w:name w:val="h2"/>
    <w:basedOn w:val="WhiteLargeH1"/>
    <w:link w:val="h2Char"/>
    <w:qFormat/>
    <w:rsid w:val="00532728"/>
  </w:style>
  <w:style w:type="paragraph" w:customStyle="1" w:styleId="h2a">
    <w:name w:val="h2a"/>
    <w:basedOn w:val="Heading1"/>
    <w:link w:val="h2aChar"/>
    <w:qFormat/>
    <w:rsid w:val="00532728"/>
    <w:pPr>
      <w:outlineLvl w:val="1"/>
    </w:pPr>
  </w:style>
  <w:style w:type="character" w:customStyle="1" w:styleId="Heading1Char">
    <w:name w:val="Heading 1 Char"/>
    <w:basedOn w:val="DefaultParagraphFont"/>
    <w:link w:val="Heading1"/>
    <w:uiPriority w:val="4"/>
    <w:rsid w:val="00532728"/>
    <w:rPr>
      <w:rFonts w:asciiTheme="majorHAnsi" w:hAnsiTheme="majorHAnsi"/>
      <w:b/>
      <w:sz w:val="80"/>
      <w:szCs w:val="44"/>
    </w:rPr>
  </w:style>
  <w:style w:type="character" w:customStyle="1" w:styleId="LargeH1Char">
    <w:name w:val="Large H1 Char"/>
    <w:basedOn w:val="Heading1Char"/>
    <w:link w:val="LargeH1"/>
    <w:uiPriority w:val="3"/>
    <w:rsid w:val="00532728"/>
    <w:rPr>
      <w:rFonts w:asciiTheme="majorHAnsi" w:hAnsiTheme="majorHAnsi"/>
      <w:b/>
      <w:sz w:val="186"/>
      <w:szCs w:val="186"/>
    </w:rPr>
  </w:style>
  <w:style w:type="character" w:customStyle="1" w:styleId="WhiteLargeH1Char">
    <w:name w:val="White Large H1 Char"/>
    <w:basedOn w:val="LargeH1Char"/>
    <w:link w:val="WhiteLargeH1"/>
    <w:rsid w:val="00532728"/>
    <w:rPr>
      <w:rFonts w:asciiTheme="majorHAnsi" w:hAnsiTheme="majorHAnsi"/>
      <w:b/>
      <w:color w:val="FFFFFF" w:themeColor="background1"/>
      <w:sz w:val="186"/>
      <w:szCs w:val="186"/>
    </w:rPr>
  </w:style>
  <w:style w:type="character" w:customStyle="1" w:styleId="h2Char">
    <w:name w:val="h2 Char"/>
    <w:basedOn w:val="WhiteLargeH1Char"/>
    <w:link w:val="h20"/>
    <w:rsid w:val="00532728"/>
    <w:rPr>
      <w:rFonts w:asciiTheme="majorHAnsi" w:hAnsiTheme="majorHAnsi"/>
      <w:b/>
      <w:color w:val="FFFFFF" w:themeColor="background1"/>
      <w:sz w:val="186"/>
      <w:szCs w:val="186"/>
    </w:rPr>
  </w:style>
  <w:style w:type="paragraph" w:customStyle="1" w:styleId="h3">
    <w:name w:val="h3"/>
    <w:basedOn w:val="Heading2"/>
    <w:link w:val="h3Char"/>
    <w:qFormat/>
    <w:rsid w:val="00532728"/>
    <w:pPr>
      <w:ind w:left="0"/>
      <w:outlineLvl w:val="2"/>
    </w:pPr>
  </w:style>
  <w:style w:type="character" w:customStyle="1" w:styleId="h2aChar">
    <w:name w:val="h2a Char"/>
    <w:basedOn w:val="Heading1Char"/>
    <w:link w:val="h2a"/>
    <w:rsid w:val="00532728"/>
    <w:rPr>
      <w:rFonts w:asciiTheme="majorHAnsi" w:hAnsiTheme="majorHAnsi"/>
      <w:b/>
      <w:sz w:val="80"/>
      <w:szCs w:val="44"/>
    </w:rPr>
  </w:style>
  <w:style w:type="paragraph" w:customStyle="1" w:styleId="h4">
    <w:name w:val="h4"/>
    <w:basedOn w:val="Heading3"/>
    <w:link w:val="h4Char"/>
    <w:qFormat/>
    <w:rsid w:val="00532728"/>
    <w:pPr>
      <w:ind w:hanging="1440"/>
      <w:outlineLvl w:val="3"/>
    </w:pPr>
  </w:style>
  <w:style w:type="character" w:customStyle="1" w:styleId="h3Char">
    <w:name w:val="h3 Char"/>
    <w:basedOn w:val="Heading2Char"/>
    <w:link w:val="h3"/>
    <w:rsid w:val="00532728"/>
    <w:rPr>
      <w:rFonts w:asciiTheme="majorHAnsi" w:hAnsiTheme="majorHAnsi"/>
      <w:b/>
      <w:color w:val="2158A8" w:themeColor="accent1"/>
      <w:sz w:val="22"/>
      <w:szCs w:val="44"/>
    </w:rPr>
  </w:style>
  <w:style w:type="character" w:customStyle="1" w:styleId="h4Char">
    <w:name w:val="h4 Char"/>
    <w:basedOn w:val="Heading3Char"/>
    <w:link w:val="h4"/>
    <w:rsid w:val="00532728"/>
    <w:rPr>
      <w:rFonts w:asciiTheme="majorHAnsi" w:hAnsiTheme="majorHAnsi"/>
      <w:b/>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1793">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957627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68566702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haviouraleconomics.pmc.gov.au/projects/supporting-supervisors-improve-return-work-outcomes-injured-or-ill-workers"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s://pmc.gov.au/cca" TargetMode="External"/><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https://behaviouraleconomics.pmc.gov.au"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0.jpeg"/><Relationship Id="rId41" Type="http://schemas.openxmlformats.org/officeDocument/2006/relationships/image" Target="media/image21.PNG"/><Relationship Id="rId54" Type="http://schemas.openxmlformats.org/officeDocument/2006/relationships/hyperlink" Target="http://www.pmc.gov.au/bet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mailto:media@pmc.gov.au"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2.jpeg"/><Relationship Id="rId44" Type="http://schemas.openxmlformats.org/officeDocument/2006/relationships/image" Target="media/image24.PNG"/><Relationship Id="rId52" Type="http://schemas.openxmlformats.org/officeDocument/2006/relationships/hyperlink" Target="mailto:beta@pm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zctr.org.au/Trial/Registration/TrialReview.aspx?ACTRN=12619000166178"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yperlink" Target="https://creativecommons.org/licenses/by/4.0/"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comcare.gov.au/about/forms-publications/documents/publications/rehabilitation/return-to-work-easy-reference-guide.pdf" TargetMode="External"/><Relationship Id="rId1" Type="http://schemas.openxmlformats.org/officeDocument/2006/relationships/hyperlink" Target="https://www.comcare.gov.au/claims"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DOC21-466</ShareHubID>
    <TaxCatchAll xmlns="166541c0-0594-4e6a-9105-c24d4b6de6f7">
      <Value>39</Value>
      <Value>29</Value>
      <Value>57</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s>
    </hc4a8f51d7584793bcee84017ea96cb3>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2.xml><?xml version="1.0" encoding="utf-8"?>
<ds:datastoreItem xmlns:ds="http://schemas.openxmlformats.org/officeDocument/2006/customXml" ds:itemID="{F6D4CC1A-1FCC-46CA-B7B5-EAF3FB16A9C2}">
  <ds:schemaRefs>
    <ds:schemaRef ds:uri="http://schemas.microsoft.com/office/2006/documentManagement/types"/>
    <ds:schemaRef ds:uri="http://schemas.openxmlformats.org/package/2006/metadata/core-properties"/>
    <ds:schemaRef ds:uri="http://purl.org/dc/elements/1.1/"/>
    <ds:schemaRef ds:uri="35c4ed8a-af79-46b6-bfac-d65ce1a372e5"/>
    <ds:schemaRef ds:uri="http://schemas.microsoft.com/office/2006/metadata/properties"/>
    <ds:schemaRef ds:uri="http://schemas.microsoft.com/office/infopath/2007/PartnerControls"/>
    <ds:schemaRef ds:uri="http://purl.org/dc/terms/"/>
    <ds:schemaRef ds:uri="685f9fda-bd71-4433-b331-92feb9553089"/>
    <ds:schemaRef ds:uri="http://www.w3.org/XML/1998/namespace"/>
    <ds:schemaRef ds:uri="http://purl.org/dc/dcmitype/"/>
  </ds:schemaRefs>
</ds:datastoreItem>
</file>

<file path=customXml/itemProps3.xml><?xml version="1.0" encoding="utf-8"?>
<ds:datastoreItem xmlns:ds="http://schemas.openxmlformats.org/officeDocument/2006/customXml" ds:itemID="{5A3A7776-3886-42B3-A934-F08484D842B5}"/>
</file>

<file path=customXml/itemProps4.xml><?xml version="1.0" encoding="utf-8"?>
<ds:datastoreItem xmlns:ds="http://schemas.openxmlformats.org/officeDocument/2006/customXml" ds:itemID="{EAB40CC8-A950-4188-8073-B718A34A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14431</Words>
  <Characters>82263</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Returning to work after illness or injury</vt:lpstr>
    </vt:vector>
  </TitlesOfParts>
  <Company>Department of the Prime Minister and Cabinet</Company>
  <LinksUpToDate>false</LinksUpToDate>
  <CharactersWithSpaces>96501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Returning to work after illness or injury</dc:title>
  <dc:subject/>
  <dc:creator>Behavioural Economics Team (BETA)</dc:creator>
  <cp:keywords/>
  <dc:description/>
  <cp:lastModifiedBy>Anderson, Katrina</cp:lastModifiedBy>
  <cp:revision>3</cp:revision>
  <cp:lastPrinted>2020-03-12T02:05:00Z</cp:lastPrinted>
  <dcterms:created xsi:type="dcterms:W3CDTF">2020-12-23T02:10:00Z</dcterms:created>
  <dcterms:modified xsi:type="dcterms:W3CDTF">2020-12-23T02:12:00Z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29;#Training|2f396fb6-baad-479d-8254-1550153bbe31;#39;#Election|4090d51f-fccc-4f41-80dd-86270166a8a3</vt:lpwstr>
  </property>
  <property fmtid="{D5CDD505-2E9C-101B-9397-08002B2CF9AE}" pid="6" name="PMC.ESearch.TagGeneratedTime">
    <vt:lpwstr>2021-01-04T12:12:09</vt:lpwstr>
  </property>
</Properties>
</file>