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FD52B" w14:textId="60368C48" w:rsidR="004B4BC0" w:rsidRPr="00042C2E" w:rsidRDefault="00161826" w:rsidP="00161826">
      <w:pPr>
        <w:pStyle w:val="Heading1"/>
        <w:spacing w:line="240" w:lineRule="auto"/>
      </w:pPr>
      <w:r>
        <w:t>Safety meets savings</w:t>
      </w:r>
      <w:r>
        <w:br/>
      </w:r>
      <w:r w:rsidRPr="00161826">
        <w:rPr>
          <w:sz w:val="56"/>
        </w:rPr>
        <w:t>Technical Report</w:t>
      </w:r>
    </w:p>
    <w:p w14:paraId="24F1321D" w14:textId="3A413901" w:rsidR="00161826" w:rsidRDefault="00161826" w:rsidP="00161826">
      <w:pPr>
        <w:pStyle w:val="EmphasisPanelBody"/>
      </w:pPr>
      <w:r>
        <w:t xml:space="preserve">This Technical Report includes </w:t>
      </w:r>
      <w:r w:rsidR="00813DFD">
        <w:t xml:space="preserve">mathematical notation </w:t>
      </w:r>
      <w:r>
        <w:t xml:space="preserve">that may not be fully accessible for those using assistive technology. Please email </w:t>
      </w:r>
      <w:hyperlink r:id="rId12" w:history="1">
        <w:r w:rsidRPr="00161826">
          <w:rPr>
            <w:rStyle w:val="Hyperlink"/>
            <w:color w:val="2158A9" w:themeColor="accent2"/>
          </w:rPr>
          <w:t>BETA@pmc.gov.au</w:t>
        </w:r>
      </w:hyperlink>
      <w:r>
        <w:t xml:space="preserve"> if you require assistance engaging with this material.</w:t>
      </w:r>
    </w:p>
    <w:p w14:paraId="57A7DAA6" w14:textId="4D4681DF" w:rsidR="00161826" w:rsidRDefault="00161826" w:rsidP="00161826">
      <w:pPr>
        <w:pStyle w:val="Heading2"/>
      </w:pPr>
      <w:r>
        <w:t>Pre-registration, pre-analysis plan and ethics</w:t>
      </w:r>
    </w:p>
    <w:p w14:paraId="5D7BFF53" w14:textId="32855AEB" w:rsidR="00161826" w:rsidRDefault="00161826" w:rsidP="3B34FFF1">
      <w:r>
        <w:t xml:space="preserve">The </w:t>
      </w:r>
      <w:r w:rsidR="1157C9EA">
        <w:t>Randomised Controlled Trial (RCT)</w:t>
      </w:r>
      <w:r w:rsidR="78DD9C71">
        <w:t xml:space="preserve"> component of this project </w:t>
      </w:r>
      <w:r>
        <w:t>was publicly pre-registered on the American Economic Association’s Social Science Registry (AEARCTR-0014411) and on the BETA website. Both registrations were completed after a pilot study (described below). We launched the full study before finalising the preregistration, but pre-registered before the full sample was collected.</w:t>
      </w:r>
    </w:p>
    <w:p w14:paraId="78FEF801" w14:textId="66B0445F" w:rsidR="00161826" w:rsidRPr="00161826" w:rsidRDefault="00161826" w:rsidP="00161826">
      <w:r>
        <w:t>The ethical aspects of the research were reviewed and approved by Macquarie University Low Risk Committee (</w:t>
      </w:r>
      <w:r w:rsidRPr="00161826">
        <w:t>520241809158945).</w:t>
      </w:r>
    </w:p>
    <w:p w14:paraId="687D2AEF" w14:textId="4FD34E0A" w:rsidR="00161826" w:rsidRDefault="00161826" w:rsidP="00161826">
      <w:r>
        <w:t>The analyses of the RCT data w</w:t>
      </w:r>
      <w:r w:rsidR="6825E205">
        <w:t>ere</w:t>
      </w:r>
      <w:r>
        <w:t xml:space="preserve"> consistent with the pre-analysis plan. All exploratory analyses are clearly designated. The pre-analysis plan is available on the BETA website.</w:t>
      </w:r>
    </w:p>
    <w:p w14:paraId="24E4F44F" w14:textId="77777777" w:rsidR="00161826" w:rsidRDefault="00161826" w:rsidP="00161826">
      <w:pPr>
        <w:pStyle w:val="Heading2"/>
      </w:pPr>
      <w:r>
        <w:t>Pilot study</w:t>
      </w:r>
    </w:p>
    <w:p w14:paraId="27F9F7DE" w14:textId="0610AD54" w:rsidR="00161826" w:rsidRDefault="00161826" w:rsidP="00161826">
      <w:r>
        <w:t xml:space="preserve">To test our </w:t>
      </w:r>
      <w:r w:rsidR="00674206">
        <w:t xml:space="preserve">design, we ran a pilot study with about </w:t>
      </w:r>
      <w:r>
        <w:t>200 participants</w:t>
      </w:r>
      <w:r w:rsidR="00674206">
        <w:t xml:space="preserve">, who each responded to </w:t>
      </w:r>
      <w:r>
        <w:t>6 unique choice sets</w:t>
      </w:r>
      <w:r w:rsidR="00674206">
        <w:t>, totalling about</w:t>
      </w:r>
      <w:r>
        <w:t xml:space="preserve"> 1200 observations. The purpose of the pilot was to test that the </w:t>
      </w:r>
      <w:r w:rsidR="00862324">
        <w:t>Discrete Choice Experiment (</w:t>
      </w:r>
      <w:r>
        <w:t>DCE</w:t>
      </w:r>
      <w:r w:rsidR="00862324">
        <w:t>)</w:t>
      </w:r>
      <w:r>
        <w:t xml:space="preserve"> was giving us expected results, and that participants were correctly interpreting our questions. We also used the pilot to estimate variability in the outcome measure for the RCT to</w:t>
      </w:r>
      <w:r w:rsidR="00674206">
        <w:t xml:space="preserve"> adjust the power calculations.</w:t>
      </w:r>
    </w:p>
    <w:p w14:paraId="7E7D3A3C" w14:textId="69777CC1" w:rsidR="00161826" w:rsidRDefault="00161826" w:rsidP="00161826">
      <w:r>
        <w:t>Results of the pilot study included the following.</w:t>
      </w:r>
    </w:p>
    <w:p w14:paraId="25301133" w14:textId="06817D79" w:rsidR="00161826" w:rsidRDefault="00161826" w:rsidP="00161826">
      <w:pPr>
        <w:pStyle w:val="ListBullet"/>
      </w:pPr>
      <w:r>
        <w:t>We made no changes to the DCE.</w:t>
      </w:r>
    </w:p>
    <w:p w14:paraId="40109FAE" w14:textId="42F1F9E6" w:rsidR="00161826" w:rsidRDefault="00161826" w:rsidP="00161826">
      <w:pPr>
        <w:pStyle w:val="ListBullet"/>
      </w:pPr>
      <w:r>
        <w:t>No changes were made to the survey questions.</w:t>
      </w:r>
    </w:p>
    <w:p w14:paraId="13D83AE1" w14:textId="711B8893" w:rsidR="00161826" w:rsidRDefault="00161826" w:rsidP="00161826">
      <w:pPr>
        <w:pStyle w:val="ListBullet"/>
      </w:pPr>
      <w:r>
        <w:t xml:space="preserve">The pilot study revealed a much larger </w:t>
      </w:r>
      <w:r w:rsidR="00674206">
        <w:t>standard deviation (</w:t>
      </w:r>
      <w:r>
        <w:t>SD</w:t>
      </w:r>
      <w:r w:rsidR="00674206">
        <w:t>)</w:t>
      </w:r>
      <w:r>
        <w:t xml:space="preserve"> in the outcome variable than initially assumed (SD = $28,599.28), which significantly altered our power calculations and approach (see below for detailed information).</w:t>
      </w:r>
    </w:p>
    <w:p w14:paraId="4CB8F2A4" w14:textId="2E83DD94" w:rsidR="00161826" w:rsidRDefault="00161826" w:rsidP="00161826">
      <w:pPr>
        <w:pStyle w:val="ListBullet"/>
      </w:pPr>
      <w:r>
        <w:t>The pilot data was not included in the RCT analysis.</w:t>
      </w:r>
    </w:p>
    <w:p w14:paraId="6FA8F8BC" w14:textId="11177A3B" w:rsidR="00161826" w:rsidRDefault="00161826" w:rsidP="00161826">
      <w:pPr>
        <w:pStyle w:val="Heading2"/>
      </w:pPr>
      <w:r>
        <w:t>Population and sample selection</w:t>
      </w:r>
    </w:p>
    <w:p w14:paraId="405B24CE" w14:textId="7B15467D" w:rsidR="00161826" w:rsidRDefault="00161826" w:rsidP="00161826">
      <w:r>
        <w:t>The population of interest was adults in Australia who own at least one residential property built before 1990. We monitored a number of characteristics to ensure the sample included good coverage of the characteristics of interest, including: owner-occupiers</w:t>
      </w:r>
      <w:r w:rsidR="4671037F">
        <w:t>, l</w:t>
      </w:r>
      <w:r>
        <w:t xml:space="preserve">andlords, those </w:t>
      </w:r>
      <w:r>
        <w:lastRenderedPageBreak/>
        <w:t xml:space="preserve">with mortgages </w:t>
      </w:r>
      <w:r w:rsidR="19BEC646">
        <w:t xml:space="preserve">and those who </w:t>
      </w:r>
      <w:r>
        <w:t xml:space="preserve">own outright, those who live in regional/remote areas </w:t>
      </w:r>
      <w:r w:rsidR="3122EAE7">
        <w:t>and</w:t>
      </w:r>
      <w:r>
        <w:t xml:space="preserve"> those who live in urban centres,</w:t>
      </w:r>
      <w:r w:rsidR="00674206">
        <w:t xml:space="preserve"> </w:t>
      </w:r>
      <w:r>
        <w:t xml:space="preserve">those from low </w:t>
      </w:r>
      <w:r w:rsidR="2534767F">
        <w:t xml:space="preserve">and those from </w:t>
      </w:r>
      <w:r>
        <w:t>high income brackets. We also monitored age, gender, state or territory of residence</w:t>
      </w:r>
      <w:r w:rsidR="00674206">
        <w:t>,</w:t>
      </w:r>
      <w:r>
        <w:t xml:space="preserve"> and </w:t>
      </w:r>
      <w:r w:rsidR="00862324">
        <w:t>culturally and linguistically diverse (</w:t>
      </w:r>
      <w:r>
        <w:t>CALD</w:t>
      </w:r>
      <w:r w:rsidR="00862324">
        <w:t>)</w:t>
      </w:r>
      <w:r>
        <w:t xml:space="preserve"> status. For this project a participant </w:t>
      </w:r>
      <w:r w:rsidR="00862324">
        <w:t>was</w:t>
      </w:r>
      <w:r>
        <w:t xml:space="preserve"> classified as CALD if they either mainly </w:t>
      </w:r>
      <w:r w:rsidR="00862324">
        <w:t>spoke</w:t>
      </w:r>
      <w:r>
        <w:t xml:space="preserve"> a language</w:t>
      </w:r>
      <w:r w:rsidR="00862324">
        <w:t xml:space="preserve"> other than English at home </w:t>
      </w:r>
      <w:r>
        <w:t xml:space="preserve">or were born in </w:t>
      </w:r>
      <w:r w:rsidR="00862324">
        <w:t xml:space="preserve">a </w:t>
      </w:r>
      <w:r>
        <w:t>non-English spe</w:t>
      </w:r>
      <w:r w:rsidR="00862324">
        <w:t>aking country</w:t>
      </w:r>
      <w:r>
        <w:t>.</w:t>
      </w:r>
    </w:p>
    <w:p w14:paraId="039FCAE1" w14:textId="0705AC25" w:rsidR="00161826" w:rsidRDefault="77686DF6" w:rsidP="00161826">
      <w:r>
        <w:t>The target sample size for the overall study was 4,500. The sample was recruited by Octopus Surveys, from their panel of participants. The study was conducted online</w:t>
      </w:r>
      <w:r w:rsidR="162092ED">
        <w:t xml:space="preserve"> using Qualtrics</w:t>
      </w:r>
      <w:r w:rsidR="01727AC6">
        <w:t xml:space="preserve"> (the survey software)</w:t>
      </w:r>
      <w:r>
        <w:t xml:space="preserve">, and our final sample size was </w:t>
      </w:r>
      <w:r w:rsidR="68E73ED2">
        <w:t>4</w:t>
      </w:r>
      <w:r w:rsidR="266180DA">
        <w:t>,</w:t>
      </w:r>
      <w:r w:rsidR="57D5A228">
        <w:t>4</w:t>
      </w:r>
      <w:r w:rsidR="68E73ED2">
        <w:t>03.</w:t>
      </w:r>
      <w:r>
        <w:t xml:space="preserve"> </w:t>
      </w:r>
      <w:r w:rsidR="3AB0FD88">
        <w:t>F</w:t>
      </w:r>
      <w:r>
        <w:t>ull sample details are available in Appendix A</w:t>
      </w:r>
      <w:r w:rsidR="3AB0FD88">
        <w:t xml:space="preserve"> of the main report</w:t>
      </w:r>
      <w:r>
        <w:t>.</w:t>
      </w:r>
    </w:p>
    <w:p w14:paraId="2436DDA0" w14:textId="77777777" w:rsidR="00161826" w:rsidRDefault="00161826" w:rsidP="00862324">
      <w:pPr>
        <w:pStyle w:val="Heading2"/>
      </w:pPr>
      <w:r>
        <w:t>Screening and replacement participants</w:t>
      </w:r>
    </w:p>
    <w:p w14:paraId="67E10C54" w14:textId="1648D862" w:rsidR="00161826" w:rsidRDefault="00161826" w:rsidP="00161826">
      <w:r>
        <w:t xml:space="preserve">We started the survey by asking respondents a few questions to check their eligibility (see Consort diagram, Figure 1). To participate in the study, respondents had to own one or more residential properties that were built prior to 1990 (and be over 18 years old and live in Australia). Buildings constructed pre-1990 are </w:t>
      </w:r>
      <w:r w:rsidR="00674206">
        <w:t xml:space="preserve">more </w:t>
      </w:r>
      <w:r>
        <w:t xml:space="preserve">likely to contain asbestos, and this cohort was therefore most relevant to </w:t>
      </w:r>
      <w:r w:rsidR="00862324">
        <w:t>our project partner, the Asbestos and Silica Safety and Eradication Agency (</w:t>
      </w:r>
      <w:r>
        <w:t>ASSEA</w:t>
      </w:r>
      <w:r w:rsidR="00862324">
        <w:t>)</w:t>
      </w:r>
      <w:r>
        <w:t>.</w:t>
      </w:r>
    </w:p>
    <w:p w14:paraId="3FA2DE1D" w14:textId="47665A55" w:rsidR="00161826" w:rsidRDefault="00161826" w:rsidP="00161826">
      <w:r>
        <w:t xml:space="preserve">After data collection, we checked the quality of the data. Any </w:t>
      </w:r>
      <w:r w:rsidRPr="76C3D13D">
        <w:rPr>
          <w:i/>
          <w:iCs/>
        </w:rPr>
        <w:t>duplicate</w:t>
      </w:r>
      <w:r>
        <w:t xml:space="preserve"> nonsense open-ended responses were be excluded from the data set (as they are likely to be bots) and replaced by the recruitment provider. There were no duplicates under these criteria. We had no other automat</w:t>
      </w:r>
      <w:r w:rsidR="00674206">
        <w:t>ic exclusions.</w:t>
      </w:r>
    </w:p>
    <w:p w14:paraId="662FD214" w14:textId="4B60D904" w:rsidR="00161826" w:rsidRDefault="00161826" w:rsidP="00161826">
      <w:r>
        <w:t xml:space="preserve">We conducted two robustness checks. Our main analysis used the data set minus </w:t>
      </w:r>
      <w:r w:rsidRPr="651F1E5D">
        <w:rPr>
          <w:i/>
          <w:iCs/>
        </w:rPr>
        <w:t xml:space="preserve">duplicate </w:t>
      </w:r>
      <w:r>
        <w:t xml:space="preserve">nonsense responses, as described above. Our first robustness check was with the </w:t>
      </w:r>
      <w:r w:rsidRPr="651F1E5D">
        <w:rPr>
          <w:i/>
          <w:iCs/>
        </w:rPr>
        <w:t xml:space="preserve">full </w:t>
      </w:r>
      <w:r w:rsidR="00674206">
        <w:t>sample (that is,</w:t>
      </w:r>
      <w:r>
        <w:t xml:space="preserve"> including duplicate nonsense responses, even though th</w:t>
      </w:r>
      <w:r w:rsidR="00674206">
        <w:t>ey are likely to be bots).</w:t>
      </w:r>
    </w:p>
    <w:p w14:paraId="539B3769" w14:textId="4BB7A765" w:rsidR="00161826" w:rsidRPr="00511122" w:rsidRDefault="00161826" w:rsidP="00161826">
      <w:r>
        <w:t>For the seco</w:t>
      </w:r>
      <w:r w:rsidR="00674206">
        <w:t>nd robustness check, we examined</w:t>
      </w:r>
      <w:r>
        <w:t xml:space="preserve"> </w:t>
      </w:r>
      <w:r w:rsidR="00674206">
        <w:t>responses that receive a score less than one</w:t>
      </w:r>
      <w:r>
        <w:t xml:space="preserve"> on Qualtrics’</w:t>
      </w:r>
      <w:r w:rsidR="00674206">
        <w:t>s</w:t>
      </w:r>
      <w:r>
        <w:t xml:space="preserve"> bot score, or who provide nonsense/suspicious open-ended responses, or who are very fast (less than 2 </w:t>
      </w:r>
      <w:r w:rsidR="00862324">
        <w:t>minutes</w:t>
      </w:r>
      <w:r>
        <w:t>). These responses were examined i</w:t>
      </w:r>
      <w:r w:rsidR="00674206">
        <w:t>n detail and excluded if there we</w:t>
      </w:r>
      <w:r>
        <w:t>re</w:t>
      </w:r>
      <w:r w:rsidR="00674206">
        <w:t xml:space="preserve"> multiple indicators that they we</w:t>
      </w:r>
      <w:r>
        <w:t xml:space="preserve">re non-serious/nonsense responses. This sample – with </w:t>
      </w:r>
      <w:r w:rsidRPr="651F1E5D">
        <w:rPr>
          <w:i/>
          <w:iCs/>
        </w:rPr>
        <w:t xml:space="preserve">possible </w:t>
      </w:r>
      <w:r>
        <w:t>bots removed – was our second robustness check. Of the 99 participants removed from this second robustness check, 97 did not provide responses to any que</w:t>
      </w:r>
      <w:r w:rsidR="00674206">
        <w:t>stions and two were duplicates.</w:t>
      </w:r>
    </w:p>
    <w:p w14:paraId="04A99170" w14:textId="77777777" w:rsidR="00161826" w:rsidRDefault="00161826" w:rsidP="00161826">
      <w:pPr>
        <w:spacing w:after="0" w:line="240" w:lineRule="auto"/>
        <w:rPr>
          <w:rFonts w:asciiTheme="majorHAnsi" w:hAnsiTheme="majorHAnsi"/>
          <w:b/>
          <w:color w:val="2158A9" w:themeColor="accent2"/>
          <w:sz w:val="24"/>
          <w:szCs w:val="44"/>
        </w:rPr>
      </w:pPr>
      <w:r>
        <w:br w:type="page"/>
      </w:r>
    </w:p>
    <w:p w14:paraId="783D2471" w14:textId="77777777" w:rsidR="00161826" w:rsidRDefault="00161826" w:rsidP="00161826">
      <w:pPr>
        <w:pStyle w:val="Heading2"/>
      </w:pPr>
      <w:r>
        <w:lastRenderedPageBreak/>
        <w:t>Randomised controlled trial</w:t>
      </w:r>
    </w:p>
    <w:p w14:paraId="5CABEA13" w14:textId="77777777" w:rsidR="00161826" w:rsidRDefault="00161826" w:rsidP="00161826">
      <w:pPr>
        <w:pStyle w:val="Heading3"/>
      </w:pPr>
      <w:r>
        <w:t>Trial design</w:t>
      </w:r>
    </w:p>
    <w:p w14:paraId="4A3FD1D0" w14:textId="170A518E" w:rsidR="00161826" w:rsidRDefault="00161826" w:rsidP="00161826">
      <w:r>
        <w:t>Figure 1 below illustrates the trial design, including sequencing of initial risk information, the DCE, and the additional risk information (as part of the RCT).</w:t>
      </w:r>
    </w:p>
    <w:p w14:paraId="01E761EC" w14:textId="28E46BC5" w:rsidR="00674206" w:rsidRPr="00674206" w:rsidRDefault="00674206" w:rsidP="00674206">
      <w:pPr>
        <w:pStyle w:val="Caption"/>
      </w:pPr>
      <w:r w:rsidRPr="00674206">
        <w:t xml:space="preserve">Figure </w:t>
      </w:r>
      <w:r>
        <w:fldChar w:fldCharType="begin"/>
      </w:r>
      <w:r>
        <w:instrText>SEQ Figure \* ARABIC</w:instrText>
      </w:r>
      <w:r>
        <w:fldChar w:fldCharType="separate"/>
      </w:r>
      <w:r w:rsidRPr="00674206">
        <w:t>1</w:t>
      </w:r>
      <w:r>
        <w:fldChar w:fldCharType="end"/>
      </w:r>
      <w:r w:rsidRPr="00674206">
        <w:t>.</w:t>
      </w:r>
      <w:r w:rsidRPr="00674206">
        <w:tab/>
        <w:t>CONSORT diagram illustrating trial design</w:t>
      </w:r>
    </w:p>
    <w:p w14:paraId="0D60FC85" w14:textId="77777777" w:rsidR="00161826" w:rsidRDefault="00161826" w:rsidP="00161826">
      <w:r>
        <w:rPr>
          <w:noProof/>
        </w:rPr>
        <w:drawing>
          <wp:inline distT="0" distB="0" distL="0" distR="0" wp14:anchorId="3416AF2D" wp14:editId="71BE57A0">
            <wp:extent cx="4840644" cy="5998984"/>
            <wp:effectExtent l="0" t="0" r="0" b="1905"/>
            <wp:docPr id="1" name="Picture 1" descr="Participants were recruited from Octopus Group panel and assessed for eligibility. They were excluded if they did not own at least one residential property, or if the property was not built before 1990. The survey then asked demographic questions to be used in subgroup analysis, before presenting general risk information, an introduction to the DCE, the DCE itself, and questions about experience with asbestos. Participants were then randomised into either a control group (with no additional risk information) or a treatment group (shown additional risk information). Finally, all participants were asked the outcome measure (in dollars) and some final demographic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A CONSORT.png"/>
                    <pic:cNvPicPr/>
                  </pic:nvPicPr>
                  <pic:blipFill>
                    <a:blip r:embed="rId13">
                      <a:extLst>
                        <a:ext uri="{28A0092B-C50C-407E-A947-70E740481C1C}">
                          <a14:useLocalDpi xmlns:a14="http://schemas.microsoft.com/office/drawing/2010/main" val="0"/>
                        </a:ext>
                      </a:extLst>
                    </a:blip>
                    <a:stretch>
                      <a:fillRect/>
                    </a:stretch>
                  </pic:blipFill>
                  <pic:spPr>
                    <a:xfrm>
                      <a:off x="0" y="0"/>
                      <a:ext cx="4840644" cy="5998984"/>
                    </a:xfrm>
                    <a:prstGeom prst="rect">
                      <a:avLst/>
                    </a:prstGeom>
                  </pic:spPr>
                </pic:pic>
              </a:graphicData>
            </a:graphic>
          </wp:inline>
        </w:drawing>
      </w:r>
    </w:p>
    <w:p w14:paraId="6EE3C1FB" w14:textId="77777777" w:rsidR="00161826" w:rsidRDefault="00161826" w:rsidP="00161826">
      <w:pPr>
        <w:pStyle w:val="Heading3"/>
      </w:pPr>
      <w:r w:rsidRPr="00E74E0D">
        <w:t>Interventi</w:t>
      </w:r>
      <w:r>
        <w:t>ons and randomisation</w:t>
      </w:r>
    </w:p>
    <w:p w14:paraId="3295BAFD" w14:textId="02E3386D" w:rsidR="00161826" w:rsidRDefault="00161826" w:rsidP="00161826">
      <w:r>
        <w:t>This trial was an individually randomised online experiment. Participants were randomised to 1 of 2 arms (no additional risk information vs additional risk information). Randomisation was done by Qualtrics, by giving each participant a 1/2 probability of be</w:t>
      </w:r>
      <w:r w:rsidR="00862324">
        <w:t>ing assigned to each trial arm.</w:t>
      </w:r>
    </w:p>
    <w:p w14:paraId="353338AE" w14:textId="16FC0051" w:rsidR="00161826" w:rsidRPr="00E74E0D" w:rsidRDefault="00161826" w:rsidP="00161826">
      <w:pPr>
        <w:pStyle w:val="Heading3"/>
      </w:pPr>
      <w:r>
        <w:lastRenderedPageBreak/>
        <w:t>O</w:t>
      </w:r>
      <w:r w:rsidRPr="00E74E0D">
        <w:t>utcome me</w:t>
      </w:r>
      <w:r w:rsidR="00A81493">
        <w:t>asure</w:t>
      </w:r>
    </w:p>
    <w:p w14:paraId="09122A9B" w14:textId="77777777" w:rsidR="00161826" w:rsidRDefault="00161826" w:rsidP="00161826">
      <w:r>
        <w:t>The primary outcome measure was t</w:t>
      </w:r>
      <w:r w:rsidRPr="00510BDB">
        <w:t>h</w:t>
      </w:r>
      <w:r>
        <w:t xml:space="preserve">e price (in dollars) participants said </w:t>
      </w:r>
      <w:r w:rsidRPr="00510BDB">
        <w:t xml:space="preserve">they could afford to pay if they had to remove asbestos. </w:t>
      </w:r>
      <w:r>
        <w:t>At the individual level t</w:t>
      </w:r>
      <w:r w:rsidRPr="00510BDB">
        <w:t xml:space="preserve">his </w:t>
      </w:r>
      <w:r>
        <w:t>was</w:t>
      </w:r>
      <w:r w:rsidRPr="00510BDB">
        <w:t xml:space="preserve"> asked as a single question, and participants enter</w:t>
      </w:r>
      <w:r>
        <w:t>ed</w:t>
      </w:r>
      <w:r w:rsidRPr="00510BDB">
        <w:t xml:space="preserve"> a dollar value in response.</w:t>
      </w:r>
      <w:r>
        <w:t xml:space="preserve"> At a group level this was the mean dollar value in each group.</w:t>
      </w:r>
    </w:p>
    <w:p w14:paraId="18F9230D" w14:textId="77777777" w:rsidR="00161826" w:rsidRPr="000E28FC" w:rsidRDefault="00161826" w:rsidP="00161826">
      <w:pPr>
        <w:pStyle w:val="ListBullet"/>
      </w:pPr>
      <w:r>
        <w:t xml:space="preserve">If a participant skipped this question, their response </w:t>
      </w:r>
      <w:r w:rsidRPr="000C31CB">
        <w:t>were coded as ‘missing’</w:t>
      </w:r>
      <w:r w:rsidRPr="000E28FC">
        <w:t xml:space="preserve"> (n=54).</w:t>
      </w:r>
    </w:p>
    <w:p w14:paraId="28C259AE" w14:textId="77777777" w:rsidR="00161826" w:rsidRPr="000C31CB" w:rsidRDefault="00161826" w:rsidP="00161826">
      <w:pPr>
        <w:pStyle w:val="ListBullet"/>
      </w:pPr>
      <w:r w:rsidRPr="000E28FC">
        <w:t>If they entered $0, this counted as a legitimate response.</w:t>
      </w:r>
    </w:p>
    <w:p w14:paraId="42F72547" w14:textId="0C9D0AE6" w:rsidR="00161826" w:rsidRDefault="00A81493" w:rsidP="00161826">
      <w:pPr>
        <w:pStyle w:val="Heading3"/>
      </w:pPr>
      <w:r>
        <w:t>Hypothesis</w:t>
      </w:r>
    </w:p>
    <w:p w14:paraId="1E5DF00F" w14:textId="6D04B5D3" w:rsidR="00161826" w:rsidRDefault="00161826" w:rsidP="00A81493">
      <w:r>
        <w:t>People who do not receive additional risk information will indicate</w:t>
      </w:r>
      <w:r w:rsidR="00A81493">
        <w:t xml:space="preserve"> a different maximum price (in dollars</w:t>
      </w:r>
      <w:r>
        <w:t>) than those who receive additiona</w:t>
      </w:r>
      <w:r w:rsidR="00A81493">
        <w:t>l risk information</w:t>
      </w:r>
      <w:r>
        <w:t xml:space="preserve"> (</w:t>
      </w:r>
      <w:r w:rsidR="00243C25">
        <w:t xml:space="preserve">B </w:t>
      </w:r>
      <w:r w:rsidR="00243C25" w:rsidRPr="006F61B5">
        <w:t>≠</w:t>
      </w:r>
      <w:r w:rsidR="00243C25">
        <w:t xml:space="preserve"> A </w:t>
      </w:r>
      <w:r>
        <w:t>two-tailed test).</w:t>
      </w:r>
    </w:p>
    <w:p w14:paraId="14CF2C12" w14:textId="77777777" w:rsidR="00161826" w:rsidRDefault="00161826" w:rsidP="00161826">
      <w:pPr>
        <w:pStyle w:val="Heading3"/>
      </w:pPr>
      <w:r>
        <w:t>Power calculations</w:t>
      </w:r>
    </w:p>
    <w:p w14:paraId="6ADA5FFD" w14:textId="40519BEB" w:rsidR="00161826" w:rsidRDefault="00161826" w:rsidP="00161826">
      <w:r>
        <w:t>Due to re</w:t>
      </w:r>
      <w:r w:rsidR="00862324">
        <w:t>source constraints, our sample wa</w:t>
      </w:r>
      <w:r>
        <w:t>s fixed at around 4,500 individuals. For this study, alpha was set to 0.05, and hypothesis tests were</w:t>
      </w:r>
      <w:r w:rsidR="00862324">
        <w:t xml:space="preserve"> two-sided.</w:t>
      </w:r>
    </w:p>
    <w:p w14:paraId="56A1689E" w14:textId="77777777" w:rsidR="00161826" w:rsidRDefault="00161826" w:rsidP="00161826">
      <w:r>
        <w:t xml:space="preserve">ASSEA indicated the smallest effect size of interest would be around $500. </w:t>
      </w:r>
    </w:p>
    <w:p w14:paraId="09374B0C" w14:textId="3A98B85D" w:rsidR="00161826" w:rsidRDefault="00161826" w:rsidP="00161826">
      <w:r>
        <w:t>Initially, we powered our study assuming a SD of $2000, based on expected variability in the outcome measure. This allowed us to calculate sample sizes with 90% power, targeting a $350 difference between groups (Cohen’s d = 0.175). Given these assumptions, our original sample size of 4000 participants was sufficient, and we planned to conduct sensitivity analyses with smaller subsamples (</w:t>
      </w:r>
      <w:r w:rsidR="0099197F">
        <w:t>such as</w:t>
      </w:r>
      <w:r>
        <w:t xml:space="preserve"> 2000 participants) to examine whether the effect remain</w:t>
      </w:r>
      <w:r w:rsidR="0099197F">
        <w:t>ed</w:t>
      </w:r>
      <w:r>
        <w:t xml:space="preserve"> practically significant and robust under more typical, not overpowered study conditions. </w:t>
      </w:r>
    </w:p>
    <w:p w14:paraId="2946B013" w14:textId="77777777" w:rsidR="00161826" w:rsidRDefault="00161826" w:rsidP="00161826">
      <w:r>
        <w:t>However, our pilot study revealed a much larger SD in the outcome variable than initially assumed (SD = $28,599), which significantly altered our power calculations. With this variability incorporated, we calculated the design had 80% power to detect an effect size of $1740 (Cohen’s d = 0.061).</w:t>
      </w:r>
    </w:p>
    <w:p w14:paraId="17DDA2E5" w14:textId="77777777" w:rsidR="00161826" w:rsidRDefault="00161826" w:rsidP="00161826">
      <w:pPr>
        <w:pStyle w:val="Heading3"/>
      </w:pPr>
      <w:r>
        <w:t>Method of analysis</w:t>
      </w:r>
    </w:p>
    <w:p w14:paraId="2CBEE470" w14:textId="2313D58D" w:rsidR="00161826" w:rsidRDefault="00161826" w:rsidP="00161826">
      <w:r>
        <w:t xml:space="preserve">The principal analysis of the effect of the intervention consisted of a covariate-adjusted comparison of our primary outcome. This estimate, confidence intervals and p-values </w:t>
      </w:r>
      <w:r w:rsidR="5001AD27">
        <w:t>were</w:t>
      </w:r>
      <w:r>
        <w:t xml:space="preserve"> derived from a linear regression model using robust (HC2) standard errors and with the following specification:</w:t>
      </w:r>
    </w:p>
    <w:p w14:paraId="512AFC5A" w14:textId="7B612D80" w:rsidR="00243C25" w:rsidRDefault="00243C25" w:rsidP="00243C25">
      <w:pPr>
        <w:jc w:val="center"/>
      </w:pPr>
      <w:r w:rsidRPr="00243C25">
        <w:rPr>
          <w:noProof/>
        </w:rPr>
        <w:drawing>
          <wp:inline distT="0" distB="0" distL="0" distR="0" wp14:anchorId="5A1B6F80" wp14:editId="5199AF18">
            <wp:extent cx="2073243" cy="177570"/>
            <wp:effectExtent l="0" t="0" r="3810" b="0"/>
            <wp:docPr id="3" name="Picture 3" descr="Y subscript i equals Beta subscript 0 plus Beta subscript 1, Z subscript i plus Beta subscript 2, X subscript i plus Beta subscript 3, Z subscript i, X subscript i plus Epsilon subscript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71305" cy="194534"/>
                    </a:xfrm>
                    <a:prstGeom prst="rect">
                      <a:avLst/>
                    </a:prstGeom>
                  </pic:spPr>
                </pic:pic>
              </a:graphicData>
            </a:graphic>
          </wp:inline>
        </w:drawing>
      </w:r>
    </w:p>
    <w:p w14:paraId="05D879B8" w14:textId="705B34A0" w:rsidR="00161826" w:rsidRDefault="00161826" w:rsidP="00161826">
      <w:r w:rsidRPr="00CE3BA3">
        <w:t xml:space="preserve">Where </w:t>
      </w:r>
      <w:r w:rsidR="00243C25" w:rsidRPr="00243C25">
        <w:rPr>
          <w:i/>
        </w:rPr>
        <w:t>i</w:t>
      </w:r>
      <w:r w:rsidR="00243C25">
        <w:t xml:space="preserve"> </w:t>
      </w:r>
      <w:r>
        <w:t>was</w:t>
      </w:r>
      <w:r w:rsidRPr="00CE3BA3">
        <w:t xml:space="preserve"> an index for each individual in the trial, </w:t>
      </w:r>
      <w:r w:rsidR="00243C25" w:rsidRPr="00243C25">
        <w:rPr>
          <w:i/>
        </w:rPr>
        <w:t>Y</w:t>
      </w:r>
      <w:r w:rsidR="00243C25">
        <w:t xml:space="preserve"> </w:t>
      </w:r>
      <w:r>
        <w:t>was</w:t>
      </w:r>
      <w:r w:rsidRPr="00CE3BA3">
        <w:t xml:space="preserve"> </w:t>
      </w:r>
      <w:r>
        <w:t>the individual’s dollar response</w:t>
      </w:r>
      <w:r w:rsidRPr="00CE3BA3">
        <w:t xml:space="preserve">, </w:t>
      </w:r>
      <w:r w:rsidR="00243C25" w:rsidRPr="006F65B3">
        <w:rPr>
          <w:rFonts w:ascii="Cambria Math" w:hAnsi="Cambria Math"/>
          <w:i/>
          <w:iCs/>
          <w:sz w:val="24"/>
        </w:rPr>
        <w:t>β</w:t>
      </w:r>
      <w:r w:rsidR="00243C25">
        <w:rPr>
          <w:rFonts w:ascii="Cambria Math" w:hAnsi="Cambria Math"/>
          <w:i/>
          <w:iCs/>
          <w:sz w:val="16"/>
          <w:szCs w:val="16"/>
        </w:rPr>
        <w:t>0</w:t>
      </w:r>
      <w:r w:rsidR="00243C25">
        <w:t xml:space="preserve"> w</w:t>
      </w:r>
      <w:r>
        <w:t>as</w:t>
      </w:r>
      <w:r w:rsidRPr="00CE3BA3">
        <w:t xml:space="preserve"> the intercept, </w:t>
      </w:r>
      <w:r w:rsidR="00243C25" w:rsidRPr="00243C25">
        <w:rPr>
          <w:i/>
        </w:rPr>
        <w:t>Z</w:t>
      </w:r>
      <w:r w:rsidR="00243C25">
        <w:t xml:space="preserve"> </w:t>
      </w:r>
      <w:r>
        <w:t>was</w:t>
      </w:r>
      <w:r w:rsidRPr="00CE3BA3">
        <w:t xml:space="preserve"> treatment assignment indicator, </w:t>
      </w:r>
      <w:r w:rsidR="00243C25" w:rsidRPr="006F65B3">
        <w:rPr>
          <w:rFonts w:ascii="Cambria Math" w:hAnsi="Cambria Math"/>
          <w:i/>
          <w:iCs/>
          <w:sz w:val="24"/>
        </w:rPr>
        <w:t>β</w:t>
      </w:r>
      <w:r w:rsidR="00243C25">
        <w:rPr>
          <w:rFonts w:ascii="Cambria Math" w:hAnsi="Cambria Math"/>
          <w:i/>
          <w:iCs/>
          <w:sz w:val="16"/>
          <w:szCs w:val="16"/>
        </w:rPr>
        <w:t>1</w:t>
      </w:r>
      <w:r w:rsidR="00243C25">
        <w:t xml:space="preserve"> w</w:t>
      </w:r>
      <w:r>
        <w:t>as</w:t>
      </w:r>
      <w:r w:rsidRPr="00CE3BA3">
        <w:t xml:space="preserve"> </w:t>
      </w:r>
      <w:r>
        <w:t>the</w:t>
      </w:r>
      <w:r w:rsidRPr="00CE3BA3">
        <w:t xml:space="preserve"> coefficient representing the average treatment effect for </w:t>
      </w:r>
      <w:r>
        <w:t>the intervention relative to control</w:t>
      </w:r>
      <w:r w:rsidRPr="00CE3BA3">
        <w:t xml:space="preserve">, </w:t>
      </w:r>
      <w:r w:rsidR="00243C25" w:rsidRPr="00243C25">
        <w:rPr>
          <w:i/>
        </w:rPr>
        <w:t>X</w:t>
      </w:r>
      <w:r w:rsidR="00243C25">
        <w:t xml:space="preserve"> </w:t>
      </w:r>
      <w:r>
        <w:t>was</w:t>
      </w:r>
      <w:r w:rsidRPr="00CE3BA3">
        <w:t xml:space="preserve"> a mean</w:t>
      </w:r>
      <w:r w:rsidR="0099197F">
        <w:t>-</w:t>
      </w:r>
      <w:r w:rsidRPr="00CE3BA3">
        <w:t>centred covar</w:t>
      </w:r>
      <w:r>
        <w:t>iate</w:t>
      </w:r>
      <w:r w:rsidRPr="00CE3BA3">
        <w:t xml:space="preserve"> (</w:t>
      </w:r>
      <w:r>
        <w:t>see Covariates section below</w:t>
      </w:r>
      <w:r w:rsidRPr="00CE3BA3">
        <w:t xml:space="preserve">), </w:t>
      </w:r>
      <w:r w:rsidR="00243C25" w:rsidRPr="00243C25">
        <w:rPr>
          <w:i/>
        </w:rPr>
        <w:t>ZX</w:t>
      </w:r>
      <w:r w:rsidR="00243C25">
        <w:t xml:space="preserve"> </w:t>
      </w:r>
      <w:r>
        <w:t>was</w:t>
      </w:r>
      <w:r w:rsidRPr="00CE3BA3">
        <w:t xml:space="preserve"> the interaction of the treatment indicator </w:t>
      </w:r>
      <w:r>
        <w:t>with the mean</w:t>
      </w:r>
      <w:r w:rsidR="0099197F">
        <w:t>-</w:t>
      </w:r>
      <w:r>
        <w:t>centred covariate i</w:t>
      </w:r>
      <w:r w:rsidRPr="00CE3BA3">
        <w:t>ndicator</w:t>
      </w:r>
      <w:r w:rsidR="00A64501">
        <w:t>,</w:t>
      </w:r>
      <w:r w:rsidRPr="00CE3BA3">
        <w:t xml:space="preserve"> and</w:t>
      </w:r>
      <w:r>
        <w:t xml:space="preserve"> </w:t>
      </w:r>
      <w:r w:rsidR="00243C25" w:rsidRPr="005E069E">
        <w:rPr>
          <w:noProof/>
        </w:rPr>
        <w:drawing>
          <wp:inline distT="0" distB="0" distL="0" distR="0" wp14:anchorId="39EDD5EF" wp14:editId="50BD5705">
            <wp:extent cx="135890" cy="128270"/>
            <wp:effectExtent l="0" t="0" r="0" b="5080"/>
            <wp:docPr id="943645095" name="Graphic 1" descr="Epsi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645095" name="Graphic 1" descr="Epsilon"/>
                    <pic:cNvPicPr/>
                  </pic:nvPicPr>
                  <pic:blipFill rotWithShape="1">
                    <a:blip r:embed="rId15">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xmlns:a14="http://schemas.microsoft.com/office/drawing/2010/main" r:embed="rId18"/>
                        </a:ext>
                      </a:extLst>
                    </a:blip>
                    <a:srcRect l="24200" t="25661" r="22415" b="23946"/>
                    <a:stretch/>
                  </pic:blipFill>
                  <pic:spPr bwMode="auto">
                    <a:xfrm>
                      <a:off x="0" y="0"/>
                      <a:ext cx="142681" cy="134680"/>
                    </a:xfrm>
                    <a:prstGeom prst="rect">
                      <a:avLst/>
                    </a:prstGeom>
                    <a:ln>
                      <a:noFill/>
                    </a:ln>
                    <a:extLst>
                      <a:ext uri="{53640926-AAD7-44D8-BBD7-CCE9431645EC}">
                        <a14:shadowObscured xmlns:a14="http://schemas.microsoft.com/office/drawing/2010/main"/>
                      </a:ext>
                    </a:extLst>
                  </pic:spPr>
                </pic:pic>
              </a:graphicData>
            </a:graphic>
          </wp:inline>
        </w:drawing>
      </w:r>
      <w:r w:rsidR="00243C25">
        <w:t xml:space="preserve"> </w:t>
      </w:r>
      <w:r>
        <w:t>wa</w:t>
      </w:r>
      <w:r w:rsidRPr="00CE3BA3">
        <w:t xml:space="preserve">s the </w:t>
      </w:r>
      <w:r>
        <w:t xml:space="preserve">individual </w:t>
      </w:r>
      <w:r w:rsidRPr="00CE3BA3">
        <w:t>error term.</w:t>
      </w:r>
      <w:r>
        <w:t xml:space="preserve"> </w:t>
      </w:r>
    </w:p>
    <w:p w14:paraId="5CC24C8D" w14:textId="77777777" w:rsidR="00161826" w:rsidRDefault="00161826" w:rsidP="00161826">
      <w:pPr>
        <w:pStyle w:val="Heading4"/>
      </w:pPr>
      <w:r w:rsidRPr="00B93D78">
        <w:lastRenderedPageBreak/>
        <w:t>Covariates</w:t>
      </w:r>
    </w:p>
    <w:p w14:paraId="24FFACB8" w14:textId="4F6BCD6A" w:rsidR="00161826" w:rsidRPr="00B90DA3" w:rsidRDefault="0099197F" w:rsidP="00161826">
      <w:r>
        <w:t>We included participant</w:t>
      </w:r>
      <w:r w:rsidR="00161826">
        <w:t>s</w:t>
      </w:r>
      <w:r>
        <w:t>’</w:t>
      </w:r>
      <w:r w:rsidR="00161826">
        <w:t xml:space="preserve"> household income </w:t>
      </w:r>
      <w:r>
        <w:t>in</w:t>
      </w:r>
      <w:r w:rsidR="00161826">
        <w:t xml:space="preserve"> the model as a baseline dummy-coded, mean-centred covariate. </w:t>
      </w:r>
      <w:r>
        <w:t>It was recoded into low, medium</w:t>
      </w:r>
      <w:r w:rsidR="00161826">
        <w:t xml:space="preserve"> and high</w:t>
      </w:r>
      <w:r>
        <w:t>,</w:t>
      </w:r>
      <w:r w:rsidR="00161826">
        <w:t xml:space="preserve"> with low as the reference group. The question asked for household income in 8 brackets: &lt;$30,000; 30,000 - 50,000;</w:t>
      </w:r>
      <w:r w:rsidR="00161826" w:rsidRPr="00B90DA3">
        <w:t xml:space="preserve"> 50,001 - 70,0</w:t>
      </w:r>
      <w:r w:rsidR="00161826">
        <w:t>00; 70,001 - 100,000; 100,001 - 130,000; 130,001 - 150,000; 150,001 - 200,000;</w:t>
      </w:r>
      <w:r w:rsidR="00161826" w:rsidRPr="00B90DA3">
        <w:t xml:space="preserve"> </w:t>
      </w:r>
      <w:r>
        <w:t>o</w:t>
      </w:r>
      <w:r w:rsidR="00161826" w:rsidRPr="00B90DA3">
        <w:t>ver 200,001</w:t>
      </w:r>
      <w:r w:rsidR="00161826">
        <w:t>. We recoded incomes below 70,001 as low, incomes between 70,001 and 130,000 as medium</w:t>
      </w:r>
      <w:r>
        <w:t>,</w:t>
      </w:r>
      <w:r w:rsidR="00161826">
        <w:t xml:space="preserve"> and those 130,001 and above as high.</w:t>
      </w:r>
    </w:p>
    <w:p w14:paraId="7F91CD1B" w14:textId="77777777" w:rsidR="00161826" w:rsidRDefault="00161826" w:rsidP="00161826">
      <w:pPr>
        <w:pStyle w:val="Heading4"/>
      </w:pPr>
      <w:r>
        <w:t xml:space="preserve">Robustness </w:t>
      </w:r>
      <w:r w:rsidRPr="00B93D78">
        <w:t>checks</w:t>
      </w:r>
    </w:p>
    <w:p w14:paraId="177682D7" w14:textId="2443780E" w:rsidR="00161826" w:rsidRDefault="00161826" w:rsidP="00161826">
      <w:r>
        <w:t>We checked for robustness by winsorising the outcome variable to reduce the influence of extreme outliers. This approach involved capping the most extreme values (99</w:t>
      </w:r>
      <w:r w:rsidRPr="7ED8A1E5">
        <w:rPr>
          <w:vertAlign w:val="superscript"/>
        </w:rPr>
        <w:t>th</w:t>
      </w:r>
      <w:r>
        <w:t xml:space="preserve"> percentile), allowing us to assess whether the main analysis results remain</w:t>
      </w:r>
      <w:r w:rsidR="0099197F">
        <w:t>ed</w:t>
      </w:r>
      <w:r>
        <w:t xml:space="preserve"> consistent when the variability caused by outliers was minimised.</w:t>
      </w:r>
    </w:p>
    <w:p w14:paraId="388639AA" w14:textId="77777777" w:rsidR="00161826" w:rsidRDefault="00161826" w:rsidP="00161826">
      <w:pPr>
        <w:pStyle w:val="Heading4"/>
      </w:pPr>
      <w:r>
        <w:t xml:space="preserve">Missing data </w:t>
      </w:r>
      <w:r w:rsidRPr="00B93D78">
        <w:t>approach</w:t>
      </w:r>
    </w:p>
    <w:p w14:paraId="105EF425" w14:textId="77777777" w:rsidR="00161826" w:rsidRDefault="00161826" w:rsidP="00161826">
      <w:r>
        <w:t xml:space="preserve">Since participants could skip the outcome question, there was the possibility of differential attrition. To address this, we took a multi-stage approach. At the end of data collection, we examined the rate of missingness in our primary outcome variables. Only 54 respondents (&lt;1%) had missing data on the outcome variable. As it was less than the threshold of 10% indicated in our pre-analysis plan, we conducted complete case analysis. </w:t>
      </w:r>
    </w:p>
    <w:p w14:paraId="25C8EA90" w14:textId="15FA0D47" w:rsidR="00161826" w:rsidRDefault="00161826" w:rsidP="00161826">
      <w:pPr>
        <w:pStyle w:val="Heading3"/>
      </w:pPr>
      <w:r w:rsidRPr="000C31CB">
        <w:t>Tables</w:t>
      </w:r>
    </w:p>
    <w:p w14:paraId="67D55D3B" w14:textId="2BDB6316" w:rsidR="00ED49C3" w:rsidRDefault="00367F30" w:rsidP="00367F30">
      <w:pPr>
        <w:pStyle w:val="Caption"/>
      </w:pPr>
      <w:r>
        <w:t xml:space="preserve">Table </w:t>
      </w:r>
      <w:r w:rsidR="00AA3854">
        <w:fldChar w:fldCharType="begin"/>
      </w:r>
      <w:r w:rsidR="00AA3854">
        <w:instrText xml:space="preserve"> SEQ Table \* ARABIC </w:instrText>
      </w:r>
      <w:r w:rsidR="00AA3854">
        <w:fldChar w:fldCharType="separate"/>
      </w:r>
      <w:r>
        <w:rPr>
          <w:noProof/>
        </w:rPr>
        <w:t>1</w:t>
      </w:r>
      <w:r w:rsidR="00AA3854">
        <w:rPr>
          <w:noProof/>
        </w:rPr>
        <w:fldChar w:fldCharType="end"/>
      </w:r>
      <w:r>
        <w:t xml:space="preserve">. </w:t>
      </w:r>
      <w:r>
        <w:tab/>
        <w:t>RCT primary analysis</w:t>
      </w:r>
    </w:p>
    <w:tbl>
      <w:tblPr>
        <w:tblStyle w:val="DefaultTable"/>
        <w:tblW w:w="0" w:type="auto"/>
        <w:tblLook w:val="04A0" w:firstRow="1" w:lastRow="0" w:firstColumn="1" w:lastColumn="0" w:noHBand="0" w:noVBand="1"/>
      </w:tblPr>
      <w:tblGrid>
        <w:gridCol w:w="1370"/>
        <w:gridCol w:w="1370"/>
        <w:gridCol w:w="1371"/>
        <w:gridCol w:w="1370"/>
        <w:gridCol w:w="1370"/>
        <w:gridCol w:w="1371"/>
      </w:tblGrid>
      <w:tr w:rsidR="00A7689E" w14:paraId="43542FE8" w14:textId="40483E7A" w:rsidTr="00A97F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70" w:type="dxa"/>
          </w:tcPr>
          <w:p w14:paraId="4D186DEB" w14:textId="41F02991" w:rsidR="00A7689E" w:rsidRDefault="00367F30" w:rsidP="00367F30">
            <w:r>
              <w:t>Condition</w:t>
            </w:r>
          </w:p>
        </w:tc>
        <w:tc>
          <w:tcPr>
            <w:tcW w:w="1370" w:type="dxa"/>
          </w:tcPr>
          <w:p w14:paraId="3D3DB35A" w14:textId="6146AE74" w:rsidR="00A7689E" w:rsidRDefault="00A7689E" w:rsidP="004E71C1">
            <w:pPr>
              <w:jc w:val="right"/>
              <w:cnfStyle w:val="100000000000" w:firstRow="1" w:lastRow="0" w:firstColumn="0" w:lastColumn="0" w:oddVBand="0" w:evenVBand="0" w:oddHBand="0" w:evenHBand="0" w:firstRowFirstColumn="0" w:firstRowLastColumn="0" w:lastRowFirstColumn="0" w:lastRowLastColumn="0"/>
            </w:pPr>
            <w:r>
              <w:t>Marginal Means</w:t>
            </w:r>
            <w:r w:rsidR="0048203E">
              <w:t xml:space="preserve"> ($)</w:t>
            </w:r>
          </w:p>
        </w:tc>
        <w:tc>
          <w:tcPr>
            <w:tcW w:w="1371" w:type="dxa"/>
          </w:tcPr>
          <w:p w14:paraId="03165B84" w14:textId="1704C54F" w:rsidR="00A7689E" w:rsidRDefault="00A7689E" w:rsidP="004E71C1">
            <w:pPr>
              <w:jc w:val="right"/>
              <w:cnfStyle w:val="100000000000" w:firstRow="1" w:lastRow="0" w:firstColumn="0" w:lastColumn="0" w:oddVBand="0" w:evenVBand="0" w:oddHBand="0" w:evenHBand="0" w:firstRowFirstColumn="0" w:firstRowLastColumn="0" w:lastRowFirstColumn="0" w:lastRowLastColumn="0"/>
            </w:pPr>
            <w:r>
              <w:t xml:space="preserve">Estimate </w:t>
            </w:r>
            <w:r w:rsidR="0048203E">
              <w:t>($)</w:t>
            </w:r>
          </w:p>
        </w:tc>
        <w:tc>
          <w:tcPr>
            <w:tcW w:w="1370" w:type="dxa"/>
          </w:tcPr>
          <w:p w14:paraId="0BC185F0" w14:textId="558DBCFA" w:rsidR="00A7689E" w:rsidRDefault="00A7689E" w:rsidP="004E71C1">
            <w:pPr>
              <w:jc w:val="right"/>
              <w:cnfStyle w:val="100000000000" w:firstRow="1" w:lastRow="0" w:firstColumn="0" w:lastColumn="0" w:oddVBand="0" w:evenVBand="0" w:oddHBand="0" w:evenHBand="0" w:firstRowFirstColumn="0" w:firstRowLastColumn="0" w:lastRowFirstColumn="0" w:lastRowLastColumn="0"/>
            </w:pPr>
            <w:r>
              <w:t>Standard error</w:t>
            </w:r>
            <w:r w:rsidR="0048203E">
              <w:t xml:space="preserve"> ($)</w:t>
            </w:r>
          </w:p>
        </w:tc>
        <w:tc>
          <w:tcPr>
            <w:tcW w:w="1370" w:type="dxa"/>
          </w:tcPr>
          <w:p w14:paraId="1A3BF766" w14:textId="01486E68" w:rsidR="00A7689E" w:rsidRDefault="00A7689E" w:rsidP="004E71C1">
            <w:pPr>
              <w:jc w:val="right"/>
              <w:cnfStyle w:val="100000000000" w:firstRow="1" w:lastRow="0" w:firstColumn="0" w:lastColumn="0" w:oddVBand="0" w:evenVBand="0" w:oddHBand="0" w:evenHBand="0" w:firstRowFirstColumn="0" w:firstRowLastColumn="0" w:lastRowFirstColumn="0" w:lastRowLastColumn="0"/>
            </w:pPr>
            <w:r>
              <w:t>95% CI</w:t>
            </w:r>
            <w:r w:rsidR="0048203E">
              <w:t xml:space="preserve"> ($)</w:t>
            </w:r>
          </w:p>
        </w:tc>
        <w:tc>
          <w:tcPr>
            <w:tcW w:w="1371" w:type="dxa"/>
          </w:tcPr>
          <w:p w14:paraId="2E9197FA" w14:textId="7E0C1096" w:rsidR="00A7689E" w:rsidRDefault="00A7689E" w:rsidP="004E71C1">
            <w:pPr>
              <w:jc w:val="right"/>
              <w:cnfStyle w:val="100000000000" w:firstRow="1" w:lastRow="0" w:firstColumn="0" w:lastColumn="0" w:oddVBand="0" w:evenVBand="0" w:oddHBand="0" w:evenHBand="0" w:firstRowFirstColumn="0" w:firstRowLastColumn="0" w:lastRowFirstColumn="0" w:lastRowLastColumn="0"/>
            </w:pPr>
            <w:r>
              <w:t>p-value</w:t>
            </w:r>
          </w:p>
        </w:tc>
      </w:tr>
      <w:tr w:rsidR="00A7689E" w14:paraId="3AA3ADDD" w14:textId="228025F8" w:rsidTr="00D37D7F">
        <w:tc>
          <w:tcPr>
            <w:cnfStyle w:val="001000000000" w:firstRow="0" w:lastRow="0" w:firstColumn="1" w:lastColumn="0" w:oddVBand="0" w:evenVBand="0" w:oddHBand="0" w:evenHBand="0" w:firstRowFirstColumn="0" w:firstRowLastColumn="0" w:lastRowFirstColumn="0" w:lastRowLastColumn="0"/>
            <w:tcW w:w="1370" w:type="dxa"/>
          </w:tcPr>
          <w:p w14:paraId="0FBEA58C" w14:textId="04C8DC9A" w:rsidR="00A7689E" w:rsidRDefault="00A7689E" w:rsidP="00ED49C3">
            <w:r>
              <w:t>Control</w:t>
            </w:r>
          </w:p>
        </w:tc>
        <w:tc>
          <w:tcPr>
            <w:tcW w:w="1370" w:type="dxa"/>
          </w:tcPr>
          <w:p w14:paraId="1FE1A7F4" w14:textId="1336E2EB" w:rsidR="00A7689E" w:rsidRDefault="00A7689E" w:rsidP="004E71C1">
            <w:pPr>
              <w:jc w:val="right"/>
              <w:cnfStyle w:val="000000000000" w:firstRow="0" w:lastRow="0" w:firstColumn="0" w:lastColumn="0" w:oddVBand="0" w:evenVBand="0" w:oddHBand="0" w:evenHBand="0" w:firstRowFirstColumn="0" w:firstRowLastColumn="0" w:lastRowFirstColumn="0" w:lastRowLastColumn="0"/>
            </w:pPr>
            <w:r>
              <w:t>16</w:t>
            </w:r>
            <w:r w:rsidR="00D37D7F">
              <w:t>,</w:t>
            </w:r>
            <w:r w:rsidR="002D1A1F">
              <w:t>566.40</w:t>
            </w:r>
          </w:p>
        </w:tc>
        <w:tc>
          <w:tcPr>
            <w:tcW w:w="1371" w:type="dxa"/>
          </w:tcPr>
          <w:p w14:paraId="2EF5090B" w14:textId="44A02427" w:rsidR="00A7689E" w:rsidRDefault="00A7689E" w:rsidP="004E71C1">
            <w:pPr>
              <w:jc w:val="right"/>
              <w:cnfStyle w:val="000000000000" w:firstRow="0" w:lastRow="0" w:firstColumn="0" w:lastColumn="0" w:oddVBand="0" w:evenVBand="0" w:oddHBand="0" w:evenHBand="0" w:firstRowFirstColumn="0" w:firstRowLastColumn="0" w:lastRowFirstColumn="0" w:lastRowLastColumn="0"/>
            </w:pPr>
            <w:r>
              <w:t>-</w:t>
            </w:r>
          </w:p>
        </w:tc>
        <w:tc>
          <w:tcPr>
            <w:tcW w:w="1370" w:type="dxa"/>
          </w:tcPr>
          <w:p w14:paraId="0968B6D4" w14:textId="47E846BD" w:rsidR="00A7689E" w:rsidRDefault="00A7689E" w:rsidP="004E71C1">
            <w:pPr>
              <w:jc w:val="right"/>
              <w:cnfStyle w:val="000000000000" w:firstRow="0" w:lastRow="0" w:firstColumn="0" w:lastColumn="0" w:oddVBand="0" w:evenVBand="0" w:oddHBand="0" w:evenHBand="0" w:firstRowFirstColumn="0" w:firstRowLastColumn="0" w:lastRowFirstColumn="0" w:lastRowLastColumn="0"/>
            </w:pPr>
            <w:r>
              <w:t>-</w:t>
            </w:r>
          </w:p>
        </w:tc>
        <w:tc>
          <w:tcPr>
            <w:tcW w:w="1370" w:type="dxa"/>
          </w:tcPr>
          <w:p w14:paraId="113A8F9A" w14:textId="79EB4499" w:rsidR="00A7689E" w:rsidRDefault="00A7689E" w:rsidP="004E71C1">
            <w:pPr>
              <w:jc w:val="right"/>
              <w:cnfStyle w:val="000000000000" w:firstRow="0" w:lastRow="0" w:firstColumn="0" w:lastColumn="0" w:oddVBand="0" w:evenVBand="0" w:oddHBand="0" w:evenHBand="0" w:firstRowFirstColumn="0" w:firstRowLastColumn="0" w:lastRowFirstColumn="0" w:lastRowLastColumn="0"/>
            </w:pPr>
            <w:r>
              <w:t>-</w:t>
            </w:r>
          </w:p>
        </w:tc>
        <w:tc>
          <w:tcPr>
            <w:tcW w:w="1371" w:type="dxa"/>
          </w:tcPr>
          <w:p w14:paraId="293D4DE6" w14:textId="460DC79E" w:rsidR="00A7689E" w:rsidRDefault="00A7689E" w:rsidP="004E71C1">
            <w:pPr>
              <w:jc w:val="right"/>
              <w:cnfStyle w:val="000000000000" w:firstRow="0" w:lastRow="0" w:firstColumn="0" w:lastColumn="0" w:oddVBand="0" w:evenVBand="0" w:oddHBand="0" w:evenHBand="0" w:firstRowFirstColumn="0" w:firstRowLastColumn="0" w:lastRowFirstColumn="0" w:lastRowLastColumn="0"/>
            </w:pPr>
            <w:r>
              <w:t>-</w:t>
            </w:r>
          </w:p>
        </w:tc>
      </w:tr>
      <w:tr w:rsidR="00A7689E" w14:paraId="62012476" w14:textId="2FE229E0" w:rsidTr="00D37D7F">
        <w:tc>
          <w:tcPr>
            <w:cnfStyle w:val="001000000000" w:firstRow="0" w:lastRow="0" w:firstColumn="1" w:lastColumn="0" w:oddVBand="0" w:evenVBand="0" w:oddHBand="0" w:evenHBand="0" w:firstRowFirstColumn="0" w:firstRowLastColumn="0" w:lastRowFirstColumn="0" w:lastRowLastColumn="0"/>
            <w:tcW w:w="1370" w:type="dxa"/>
          </w:tcPr>
          <w:p w14:paraId="3451C968" w14:textId="7B21004D" w:rsidR="00A7689E" w:rsidRDefault="00A7689E" w:rsidP="00A7689E">
            <w:r>
              <w:t>Treatment</w:t>
            </w:r>
          </w:p>
        </w:tc>
        <w:tc>
          <w:tcPr>
            <w:tcW w:w="1370" w:type="dxa"/>
          </w:tcPr>
          <w:p w14:paraId="40A8779E" w14:textId="7798EF8E" w:rsidR="00A7689E" w:rsidRDefault="002D1A1F" w:rsidP="004E71C1">
            <w:pPr>
              <w:jc w:val="right"/>
              <w:cnfStyle w:val="000000000000" w:firstRow="0" w:lastRow="0" w:firstColumn="0" w:lastColumn="0" w:oddVBand="0" w:evenVBand="0" w:oddHBand="0" w:evenHBand="0" w:firstRowFirstColumn="0" w:firstRowLastColumn="0" w:lastRowFirstColumn="0" w:lastRowLastColumn="0"/>
            </w:pPr>
            <w:r>
              <w:t>22,595.30</w:t>
            </w:r>
          </w:p>
        </w:tc>
        <w:tc>
          <w:tcPr>
            <w:tcW w:w="1371" w:type="dxa"/>
          </w:tcPr>
          <w:p w14:paraId="1A01C443" w14:textId="07BC32D8" w:rsidR="00A7689E" w:rsidRDefault="00A7689E" w:rsidP="004E71C1">
            <w:pPr>
              <w:jc w:val="right"/>
              <w:cnfStyle w:val="000000000000" w:firstRow="0" w:lastRow="0" w:firstColumn="0" w:lastColumn="0" w:oddVBand="0" w:evenVBand="0" w:oddHBand="0" w:evenHBand="0" w:firstRowFirstColumn="0" w:firstRowLastColumn="0" w:lastRowFirstColumn="0" w:lastRowLastColumn="0"/>
            </w:pPr>
            <w:r>
              <w:t>6</w:t>
            </w:r>
            <w:r w:rsidR="00D37D7F">
              <w:t>,</w:t>
            </w:r>
            <w:r>
              <w:t>028.95</w:t>
            </w:r>
          </w:p>
        </w:tc>
        <w:tc>
          <w:tcPr>
            <w:tcW w:w="1370" w:type="dxa"/>
          </w:tcPr>
          <w:p w14:paraId="50D30C57" w14:textId="770514A8" w:rsidR="00A7689E" w:rsidRDefault="00D37D7F" w:rsidP="004E71C1">
            <w:pPr>
              <w:jc w:val="right"/>
              <w:cnfStyle w:val="000000000000" w:firstRow="0" w:lastRow="0" w:firstColumn="0" w:lastColumn="0" w:oddVBand="0" w:evenVBand="0" w:oddHBand="0" w:evenHBand="0" w:firstRowFirstColumn="0" w:firstRowLastColumn="0" w:lastRowFirstColumn="0" w:lastRowLastColumn="0"/>
            </w:pPr>
            <w:r>
              <w:t>5,234.00</w:t>
            </w:r>
          </w:p>
        </w:tc>
        <w:tc>
          <w:tcPr>
            <w:tcW w:w="1370" w:type="dxa"/>
          </w:tcPr>
          <w:p w14:paraId="4B8D42D1" w14:textId="28A243EE" w:rsidR="00A7689E" w:rsidRDefault="00D37D7F" w:rsidP="004E71C1">
            <w:pPr>
              <w:jc w:val="right"/>
              <w:cnfStyle w:val="000000000000" w:firstRow="0" w:lastRow="0" w:firstColumn="0" w:lastColumn="0" w:oddVBand="0" w:evenVBand="0" w:oddHBand="0" w:evenHBand="0" w:firstRowFirstColumn="0" w:firstRowLastColumn="0" w:lastRowFirstColumn="0" w:lastRowLastColumn="0"/>
            </w:pPr>
            <w:r>
              <w:t>-4,232.54</w:t>
            </w:r>
            <w:r w:rsidR="6F600A7D">
              <w:t>;</w:t>
            </w:r>
            <w:r>
              <w:t xml:space="preserve">  </w:t>
            </w:r>
            <w:r w:rsidR="00A7689E">
              <w:t>16</w:t>
            </w:r>
            <w:r>
              <w:t>,290.44</w:t>
            </w:r>
          </w:p>
        </w:tc>
        <w:tc>
          <w:tcPr>
            <w:tcW w:w="1371" w:type="dxa"/>
          </w:tcPr>
          <w:p w14:paraId="126D4E7E" w14:textId="666CE2F8" w:rsidR="00A7689E" w:rsidRDefault="00A7689E" w:rsidP="004E71C1">
            <w:pPr>
              <w:jc w:val="right"/>
              <w:cnfStyle w:val="000000000000" w:firstRow="0" w:lastRow="0" w:firstColumn="0" w:lastColumn="0" w:oddVBand="0" w:evenVBand="0" w:oddHBand="0" w:evenHBand="0" w:firstRowFirstColumn="0" w:firstRowLastColumn="0" w:lastRowFirstColumn="0" w:lastRowLastColumn="0"/>
            </w:pPr>
            <w:r>
              <w:t>0.25</w:t>
            </w:r>
          </w:p>
        </w:tc>
      </w:tr>
    </w:tbl>
    <w:p w14:paraId="0B9A36EA" w14:textId="37B18EFF" w:rsidR="00ED49C3" w:rsidRDefault="00A7689E" w:rsidP="00A7689E">
      <w:pPr>
        <w:pStyle w:val="SourceNotesText"/>
      </w:pPr>
      <w:r>
        <w:t xml:space="preserve">n = 4105. </w:t>
      </w:r>
      <w:r w:rsidRPr="0096330E">
        <w:t xml:space="preserve">OLS model adjusted </w:t>
      </w:r>
      <w:r>
        <w:t>for income category</w:t>
      </w:r>
      <w:r w:rsidRPr="0096330E">
        <w:t xml:space="preserve"> wi</w:t>
      </w:r>
      <w:r>
        <w:t>th HC</w:t>
      </w:r>
      <w:r w:rsidR="00D37D7F">
        <w:t>2</w:t>
      </w:r>
      <w:r>
        <w:t xml:space="preserve"> robust standard errors</w:t>
      </w:r>
      <w:r w:rsidR="00367F30">
        <w:t>.</w:t>
      </w:r>
    </w:p>
    <w:p w14:paraId="3A20B141" w14:textId="3EA57683" w:rsidR="00AA66BE" w:rsidRDefault="00367F30" w:rsidP="00367F30">
      <w:pPr>
        <w:pStyle w:val="Caption"/>
      </w:pPr>
      <w:r>
        <w:t xml:space="preserve">Table </w:t>
      </w:r>
      <w:r w:rsidR="00AA3854">
        <w:fldChar w:fldCharType="begin"/>
      </w:r>
      <w:r w:rsidR="00AA3854">
        <w:instrText xml:space="preserve"> SEQ Table \* ARABIC </w:instrText>
      </w:r>
      <w:r w:rsidR="00AA3854">
        <w:fldChar w:fldCharType="separate"/>
      </w:r>
      <w:r>
        <w:rPr>
          <w:noProof/>
        </w:rPr>
        <w:t>2</w:t>
      </w:r>
      <w:r w:rsidR="00AA3854">
        <w:rPr>
          <w:noProof/>
        </w:rPr>
        <w:fldChar w:fldCharType="end"/>
      </w:r>
      <w:r>
        <w:t xml:space="preserve">. </w:t>
      </w:r>
      <w:r>
        <w:tab/>
      </w:r>
      <w:r w:rsidRPr="007D45AF">
        <w:t>RCT winsorised analysis</w:t>
      </w:r>
    </w:p>
    <w:tbl>
      <w:tblPr>
        <w:tblStyle w:val="DefaultTable"/>
        <w:tblW w:w="0" w:type="auto"/>
        <w:tblLook w:val="04A0" w:firstRow="1" w:lastRow="0" w:firstColumn="1" w:lastColumn="0" w:noHBand="0" w:noVBand="1"/>
      </w:tblPr>
      <w:tblGrid>
        <w:gridCol w:w="1370"/>
        <w:gridCol w:w="1370"/>
        <w:gridCol w:w="1371"/>
        <w:gridCol w:w="1370"/>
        <w:gridCol w:w="1370"/>
        <w:gridCol w:w="1371"/>
      </w:tblGrid>
      <w:tr w:rsidR="00AA66BE" w14:paraId="09241881" w14:textId="77777777" w:rsidTr="00A97F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70" w:type="dxa"/>
          </w:tcPr>
          <w:p w14:paraId="133CE4E8" w14:textId="177FDA50" w:rsidR="00AA66BE" w:rsidRDefault="00367F30" w:rsidP="004C0E67">
            <w:r>
              <w:t>Condition</w:t>
            </w:r>
          </w:p>
        </w:tc>
        <w:tc>
          <w:tcPr>
            <w:tcW w:w="1370" w:type="dxa"/>
          </w:tcPr>
          <w:p w14:paraId="2226470A" w14:textId="7A3407E3" w:rsidR="00AA66BE" w:rsidRDefault="00AA66BE" w:rsidP="004E71C1">
            <w:pPr>
              <w:jc w:val="right"/>
              <w:cnfStyle w:val="100000000000" w:firstRow="1" w:lastRow="0" w:firstColumn="0" w:lastColumn="0" w:oddVBand="0" w:evenVBand="0" w:oddHBand="0" w:evenHBand="0" w:firstRowFirstColumn="0" w:firstRowLastColumn="0" w:lastRowFirstColumn="0" w:lastRowLastColumn="0"/>
            </w:pPr>
            <w:r>
              <w:t xml:space="preserve">Marginal Means </w:t>
            </w:r>
            <w:r w:rsidR="0048203E">
              <w:t>($)</w:t>
            </w:r>
          </w:p>
        </w:tc>
        <w:tc>
          <w:tcPr>
            <w:tcW w:w="1371" w:type="dxa"/>
          </w:tcPr>
          <w:p w14:paraId="31800B4C" w14:textId="0D7BD547" w:rsidR="00AA66BE" w:rsidRDefault="00AA66BE" w:rsidP="004E71C1">
            <w:pPr>
              <w:jc w:val="right"/>
              <w:cnfStyle w:val="100000000000" w:firstRow="1" w:lastRow="0" w:firstColumn="0" w:lastColumn="0" w:oddVBand="0" w:evenVBand="0" w:oddHBand="0" w:evenHBand="0" w:firstRowFirstColumn="0" w:firstRowLastColumn="0" w:lastRowFirstColumn="0" w:lastRowLastColumn="0"/>
            </w:pPr>
            <w:r>
              <w:t>Estimate</w:t>
            </w:r>
            <w:r w:rsidR="0048203E">
              <w:t xml:space="preserve"> ($)</w:t>
            </w:r>
          </w:p>
        </w:tc>
        <w:tc>
          <w:tcPr>
            <w:tcW w:w="1370" w:type="dxa"/>
          </w:tcPr>
          <w:p w14:paraId="183E3316" w14:textId="67BD30D3" w:rsidR="00AA66BE" w:rsidRDefault="00AA66BE" w:rsidP="004E71C1">
            <w:pPr>
              <w:jc w:val="right"/>
              <w:cnfStyle w:val="100000000000" w:firstRow="1" w:lastRow="0" w:firstColumn="0" w:lastColumn="0" w:oddVBand="0" w:evenVBand="0" w:oddHBand="0" w:evenHBand="0" w:firstRowFirstColumn="0" w:firstRowLastColumn="0" w:lastRowFirstColumn="0" w:lastRowLastColumn="0"/>
            </w:pPr>
            <w:r>
              <w:t xml:space="preserve">Standard error </w:t>
            </w:r>
            <w:r w:rsidR="0048203E">
              <w:t>($)</w:t>
            </w:r>
          </w:p>
        </w:tc>
        <w:tc>
          <w:tcPr>
            <w:tcW w:w="1370" w:type="dxa"/>
          </w:tcPr>
          <w:p w14:paraId="253A899E" w14:textId="3D4AB4E8" w:rsidR="00AA66BE" w:rsidRDefault="00AA66BE" w:rsidP="004E71C1">
            <w:pPr>
              <w:jc w:val="right"/>
              <w:cnfStyle w:val="100000000000" w:firstRow="1" w:lastRow="0" w:firstColumn="0" w:lastColumn="0" w:oddVBand="0" w:evenVBand="0" w:oddHBand="0" w:evenHBand="0" w:firstRowFirstColumn="0" w:firstRowLastColumn="0" w:lastRowFirstColumn="0" w:lastRowLastColumn="0"/>
            </w:pPr>
            <w:r>
              <w:t>95% CI</w:t>
            </w:r>
            <w:r w:rsidR="0048203E">
              <w:t xml:space="preserve"> ($)</w:t>
            </w:r>
          </w:p>
        </w:tc>
        <w:tc>
          <w:tcPr>
            <w:tcW w:w="1371" w:type="dxa"/>
          </w:tcPr>
          <w:p w14:paraId="51BE35D5" w14:textId="77777777" w:rsidR="00AA66BE" w:rsidRDefault="00AA66BE" w:rsidP="004E71C1">
            <w:pPr>
              <w:jc w:val="right"/>
              <w:cnfStyle w:val="100000000000" w:firstRow="1" w:lastRow="0" w:firstColumn="0" w:lastColumn="0" w:oddVBand="0" w:evenVBand="0" w:oddHBand="0" w:evenHBand="0" w:firstRowFirstColumn="0" w:firstRowLastColumn="0" w:lastRowFirstColumn="0" w:lastRowLastColumn="0"/>
            </w:pPr>
            <w:r>
              <w:t>p-value</w:t>
            </w:r>
          </w:p>
        </w:tc>
      </w:tr>
      <w:tr w:rsidR="00AA66BE" w14:paraId="56C0C93C" w14:textId="77777777" w:rsidTr="004C0E67">
        <w:tc>
          <w:tcPr>
            <w:cnfStyle w:val="001000000000" w:firstRow="0" w:lastRow="0" w:firstColumn="1" w:lastColumn="0" w:oddVBand="0" w:evenVBand="0" w:oddHBand="0" w:evenHBand="0" w:firstRowFirstColumn="0" w:firstRowLastColumn="0" w:lastRowFirstColumn="0" w:lastRowLastColumn="0"/>
            <w:tcW w:w="1370" w:type="dxa"/>
          </w:tcPr>
          <w:p w14:paraId="48CCC476" w14:textId="77777777" w:rsidR="00AA66BE" w:rsidRDefault="00AA66BE" w:rsidP="004C0E67">
            <w:r>
              <w:t>Control</w:t>
            </w:r>
          </w:p>
        </w:tc>
        <w:tc>
          <w:tcPr>
            <w:tcW w:w="1370" w:type="dxa"/>
          </w:tcPr>
          <w:p w14:paraId="7299B429" w14:textId="5563FACB" w:rsidR="00AA66BE" w:rsidRDefault="0048203E" w:rsidP="004E71C1">
            <w:pPr>
              <w:jc w:val="right"/>
              <w:cnfStyle w:val="000000000000" w:firstRow="0" w:lastRow="0" w:firstColumn="0" w:lastColumn="0" w:oddVBand="0" w:evenVBand="0" w:oddHBand="0" w:evenHBand="0" w:firstRowFirstColumn="0" w:firstRowLastColumn="0" w:lastRowFirstColumn="0" w:lastRowLastColumn="0"/>
            </w:pPr>
            <w:r>
              <w:t>14,703.10</w:t>
            </w:r>
          </w:p>
        </w:tc>
        <w:tc>
          <w:tcPr>
            <w:tcW w:w="1371" w:type="dxa"/>
          </w:tcPr>
          <w:p w14:paraId="0DA18C2C" w14:textId="77777777" w:rsidR="00AA66BE" w:rsidRDefault="00AA66BE" w:rsidP="004E71C1">
            <w:pPr>
              <w:jc w:val="right"/>
              <w:cnfStyle w:val="000000000000" w:firstRow="0" w:lastRow="0" w:firstColumn="0" w:lastColumn="0" w:oddVBand="0" w:evenVBand="0" w:oddHBand="0" w:evenHBand="0" w:firstRowFirstColumn="0" w:firstRowLastColumn="0" w:lastRowFirstColumn="0" w:lastRowLastColumn="0"/>
            </w:pPr>
            <w:r>
              <w:t>-</w:t>
            </w:r>
          </w:p>
        </w:tc>
        <w:tc>
          <w:tcPr>
            <w:tcW w:w="1370" w:type="dxa"/>
          </w:tcPr>
          <w:p w14:paraId="098B3075" w14:textId="77777777" w:rsidR="00AA66BE" w:rsidRDefault="00AA66BE" w:rsidP="004E71C1">
            <w:pPr>
              <w:jc w:val="right"/>
              <w:cnfStyle w:val="000000000000" w:firstRow="0" w:lastRow="0" w:firstColumn="0" w:lastColumn="0" w:oddVBand="0" w:evenVBand="0" w:oddHBand="0" w:evenHBand="0" w:firstRowFirstColumn="0" w:firstRowLastColumn="0" w:lastRowFirstColumn="0" w:lastRowLastColumn="0"/>
            </w:pPr>
            <w:r>
              <w:t>-</w:t>
            </w:r>
          </w:p>
        </w:tc>
        <w:tc>
          <w:tcPr>
            <w:tcW w:w="1370" w:type="dxa"/>
          </w:tcPr>
          <w:p w14:paraId="3BCE9C05" w14:textId="77777777" w:rsidR="00AA66BE" w:rsidRDefault="00AA66BE" w:rsidP="004E71C1">
            <w:pPr>
              <w:jc w:val="right"/>
              <w:cnfStyle w:val="000000000000" w:firstRow="0" w:lastRow="0" w:firstColumn="0" w:lastColumn="0" w:oddVBand="0" w:evenVBand="0" w:oddHBand="0" w:evenHBand="0" w:firstRowFirstColumn="0" w:firstRowLastColumn="0" w:lastRowFirstColumn="0" w:lastRowLastColumn="0"/>
            </w:pPr>
            <w:r>
              <w:t>-</w:t>
            </w:r>
          </w:p>
        </w:tc>
        <w:tc>
          <w:tcPr>
            <w:tcW w:w="1371" w:type="dxa"/>
          </w:tcPr>
          <w:p w14:paraId="00444968" w14:textId="77777777" w:rsidR="00AA66BE" w:rsidRDefault="00AA66BE" w:rsidP="004E71C1">
            <w:pPr>
              <w:jc w:val="right"/>
              <w:cnfStyle w:val="000000000000" w:firstRow="0" w:lastRow="0" w:firstColumn="0" w:lastColumn="0" w:oddVBand="0" w:evenVBand="0" w:oddHBand="0" w:evenHBand="0" w:firstRowFirstColumn="0" w:firstRowLastColumn="0" w:lastRowFirstColumn="0" w:lastRowLastColumn="0"/>
            </w:pPr>
            <w:r>
              <w:t>-</w:t>
            </w:r>
          </w:p>
        </w:tc>
      </w:tr>
      <w:tr w:rsidR="00AA66BE" w14:paraId="51FF6302" w14:textId="77777777" w:rsidTr="00367F30">
        <w:trPr>
          <w:trHeight w:val="277"/>
        </w:trPr>
        <w:tc>
          <w:tcPr>
            <w:cnfStyle w:val="001000000000" w:firstRow="0" w:lastRow="0" w:firstColumn="1" w:lastColumn="0" w:oddVBand="0" w:evenVBand="0" w:oddHBand="0" w:evenHBand="0" w:firstRowFirstColumn="0" w:firstRowLastColumn="0" w:lastRowFirstColumn="0" w:lastRowLastColumn="0"/>
            <w:tcW w:w="1370" w:type="dxa"/>
          </w:tcPr>
          <w:p w14:paraId="3CF4F451" w14:textId="77777777" w:rsidR="00AA66BE" w:rsidRDefault="00AA66BE" w:rsidP="004C0E67">
            <w:r>
              <w:t>Treatment</w:t>
            </w:r>
          </w:p>
        </w:tc>
        <w:tc>
          <w:tcPr>
            <w:tcW w:w="1370" w:type="dxa"/>
          </w:tcPr>
          <w:p w14:paraId="1C4D9069" w14:textId="1706F312" w:rsidR="00AA66BE" w:rsidRDefault="0048203E" w:rsidP="004E71C1">
            <w:pPr>
              <w:jc w:val="right"/>
              <w:cnfStyle w:val="000000000000" w:firstRow="0" w:lastRow="0" w:firstColumn="0" w:lastColumn="0" w:oddVBand="0" w:evenVBand="0" w:oddHBand="0" w:evenHBand="0" w:firstRowFirstColumn="0" w:firstRowLastColumn="0" w:lastRowFirstColumn="0" w:lastRowLastColumn="0"/>
            </w:pPr>
            <w:r>
              <w:t>14,696.60</w:t>
            </w:r>
          </w:p>
        </w:tc>
        <w:tc>
          <w:tcPr>
            <w:tcW w:w="1371" w:type="dxa"/>
          </w:tcPr>
          <w:p w14:paraId="66A9BC79" w14:textId="6A85DD85" w:rsidR="00AA66BE" w:rsidRDefault="00AA66BE" w:rsidP="004E71C1">
            <w:pPr>
              <w:jc w:val="right"/>
              <w:cnfStyle w:val="000000000000" w:firstRow="0" w:lastRow="0" w:firstColumn="0" w:lastColumn="0" w:oddVBand="0" w:evenVBand="0" w:oddHBand="0" w:evenHBand="0" w:firstRowFirstColumn="0" w:firstRowLastColumn="0" w:lastRowFirstColumn="0" w:lastRowLastColumn="0"/>
            </w:pPr>
            <w:r>
              <w:t>-6.52</w:t>
            </w:r>
          </w:p>
        </w:tc>
        <w:tc>
          <w:tcPr>
            <w:tcW w:w="1370" w:type="dxa"/>
          </w:tcPr>
          <w:p w14:paraId="18B04DDE" w14:textId="2D5312D4" w:rsidR="00AA66BE" w:rsidRDefault="00AA66BE" w:rsidP="004E71C1">
            <w:pPr>
              <w:jc w:val="right"/>
              <w:cnfStyle w:val="000000000000" w:firstRow="0" w:lastRow="0" w:firstColumn="0" w:lastColumn="0" w:oddVBand="0" w:evenVBand="0" w:oddHBand="0" w:evenHBand="0" w:firstRowFirstColumn="0" w:firstRowLastColumn="0" w:lastRowFirstColumn="0" w:lastRowLastColumn="0"/>
            </w:pPr>
            <w:r>
              <w:t>576.51</w:t>
            </w:r>
          </w:p>
        </w:tc>
        <w:tc>
          <w:tcPr>
            <w:tcW w:w="1370" w:type="dxa"/>
          </w:tcPr>
          <w:p w14:paraId="3EA8044E" w14:textId="60D47E7E" w:rsidR="00AA66BE" w:rsidRDefault="00AA66BE" w:rsidP="004E71C1">
            <w:pPr>
              <w:jc w:val="right"/>
              <w:cnfStyle w:val="000000000000" w:firstRow="0" w:lastRow="0" w:firstColumn="0" w:lastColumn="0" w:oddVBand="0" w:evenVBand="0" w:oddHBand="0" w:evenHBand="0" w:firstRowFirstColumn="0" w:firstRowLastColumn="0" w:lastRowFirstColumn="0" w:lastRowLastColumn="0"/>
            </w:pPr>
            <w:r>
              <w:t>-1,136.80</w:t>
            </w:r>
            <w:r w:rsidR="6A85A389">
              <w:t>;</w:t>
            </w:r>
            <w:r w:rsidR="6D27E961">
              <w:t xml:space="preserve"> </w:t>
            </w:r>
            <w:r>
              <w:t xml:space="preserve"> 1,123.75</w:t>
            </w:r>
          </w:p>
        </w:tc>
        <w:tc>
          <w:tcPr>
            <w:tcW w:w="1371" w:type="dxa"/>
          </w:tcPr>
          <w:p w14:paraId="4EBA0930" w14:textId="486AF76B" w:rsidR="00AA66BE" w:rsidRDefault="00AA66BE" w:rsidP="004E71C1">
            <w:pPr>
              <w:jc w:val="right"/>
              <w:cnfStyle w:val="000000000000" w:firstRow="0" w:lastRow="0" w:firstColumn="0" w:lastColumn="0" w:oddVBand="0" w:evenVBand="0" w:oddHBand="0" w:evenHBand="0" w:firstRowFirstColumn="0" w:firstRowLastColumn="0" w:lastRowFirstColumn="0" w:lastRowLastColumn="0"/>
            </w:pPr>
            <w:r>
              <w:t>0.99</w:t>
            </w:r>
          </w:p>
        </w:tc>
      </w:tr>
    </w:tbl>
    <w:p w14:paraId="2479673C" w14:textId="31258DA5" w:rsidR="00161826" w:rsidRDefault="00AA66BE" w:rsidP="00464752">
      <w:pPr>
        <w:pStyle w:val="SourceNotesText"/>
        <w:rPr>
          <w:rFonts w:asciiTheme="majorHAnsi" w:hAnsiTheme="majorHAnsi"/>
          <w:b/>
          <w:color w:val="2158A9" w:themeColor="accent2"/>
          <w:sz w:val="24"/>
          <w:szCs w:val="44"/>
        </w:rPr>
      </w:pPr>
      <w:r>
        <w:t xml:space="preserve">n = 4105. </w:t>
      </w:r>
      <w:r w:rsidRPr="0096330E">
        <w:t xml:space="preserve">OLS model adjusted </w:t>
      </w:r>
      <w:r>
        <w:t>for income category</w:t>
      </w:r>
      <w:r w:rsidRPr="0096330E">
        <w:t xml:space="preserve"> wi</w:t>
      </w:r>
      <w:r>
        <w:t>th HC2 robust standard errors</w:t>
      </w:r>
      <w:r w:rsidR="007063A9">
        <w:t xml:space="preserve"> using winsorised outcome data.</w:t>
      </w:r>
    </w:p>
    <w:p w14:paraId="607A36DF" w14:textId="77777777" w:rsidR="00161826" w:rsidRDefault="00161826" w:rsidP="00161826">
      <w:pPr>
        <w:pStyle w:val="Heading2"/>
      </w:pPr>
      <w:r>
        <w:lastRenderedPageBreak/>
        <w:t>Discrete choice experiment</w:t>
      </w:r>
    </w:p>
    <w:p w14:paraId="4B97ED31" w14:textId="77777777" w:rsidR="00161826" w:rsidRDefault="00161826" w:rsidP="00161826">
      <w:pPr>
        <w:pStyle w:val="Heading3"/>
      </w:pPr>
      <w:r w:rsidRPr="00E74E0D">
        <w:t>Interventi</w:t>
      </w:r>
      <w:r>
        <w:t>ons and randomisation</w:t>
      </w:r>
    </w:p>
    <w:p w14:paraId="1E734506" w14:textId="38C35F01" w:rsidR="00161826" w:rsidRDefault="00161826" w:rsidP="00161826">
      <w:r w:rsidRPr="00862324">
        <w:t>The DCE component of this trial was randomised at the level of attributes and options. We</w:t>
      </w:r>
      <w:r w:rsidR="00862324">
        <w:t xml:space="preserve"> specified the following:</w:t>
      </w:r>
    </w:p>
    <w:p w14:paraId="472BB0F3" w14:textId="56542077" w:rsidR="00161826" w:rsidRDefault="0099197F" w:rsidP="00161826">
      <w:pPr>
        <w:pStyle w:val="ListBullet"/>
      </w:pPr>
      <w:r>
        <w:t>each participant responded</w:t>
      </w:r>
      <w:r w:rsidR="00161826">
        <w:t xml:space="preserve"> to seven choice sets (the second and last </w:t>
      </w:r>
      <w:r>
        <w:t>were</w:t>
      </w:r>
      <w:r w:rsidR="00161826">
        <w:t xml:space="preserve"> the same to calculat</w:t>
      </w:r>
      <w:r>
        <w:t>e intra-respondent reliability</w:t>
      </w:r>
      <w:r w:rsidR="00161826">
        <w:t>, see further details below)</w:t>
      </w:r>
    </w:p>
    <w:p w14:paraId="723035D6" w14:textId="0B74BEA0" w:rsidR="00161826" w:rsidRDefault="00161826" w:rsidP="00161826">
      <w:pPr>
        <w:pStyle w:val="ListBullet"/>
      </w:pPr>
      <w:r>
        <w:t>each choice set contain</w:t>
      </w:r>
      <w:r w:rsidR="0099197F">
        <w:t>ed</w:t>
      </w:r>
      <w:r>
        <w:t xml:space="preserve"> two options for removal and an ‘I would not remove the asbestos’ option</w:t>
      </w:r>
    </w:p>
    <w:p w14:paraId="3E8E5199" w14:textId="7823F401" w:rsidR="00161826" w:rsidRDefault="00936C77" w:rsidP="00161826">
      <w:pPr>
        <w:pStyle w:val="ListBullet"/>
      </w:pPr>
      <w:r>
        <w:t>there we</w:t>
      </w:r>
      <w:r w:rsidR="00161826">
        <w:t>re five attributes for each removal option</w:t>
      </w:r>
      <w:r w:rsidR="0099197F">
        <w:t>:</w:t>
      </w:r>
    </w:p>
    <w:p w14:paraId="74DD21FC" w14:textId="77777777" w:rsidR="00161826" w:rsidRDefault="00161826" w:rsidP="00161826">
      <w:pPr>
        <w:pStyle w:val="ListBullet"/>
        <w:numPr>
          <w:ilvl w:val="1"/>
          <w:numId w:val="23"/>
        </w:numPr>
      </w:pPr>
      <w:r>
        <w:t>loan</w:t>
      </w:r>
    </w:p>
    <w:p w14:paraId="626DC4B8" w14:textId="77777777" w:rsidR="00161826" w:rsidRDefault="00161826" w:rsidP="00161826">
      <w:pPr>
        <w:pStyle w:val="ListBullet"/>
        <w:numPr>
          <w:ilvl w:val="1"/>
          <w:numId w:val="23"/>
        </w:numPr>
      </w:pPr>
      <w:r>
        <w:t>grant</w:t>
      </w:r>
    </w:p>
    <w:p w14:paraId="2820B092" w14:textId="7F66CD2A" w:rsidR="00161826" w:rsidRDefault="00161826" w:rsidP="00161826">
      <w:pPr>
        <w:pStyle w:val="ListBullet"/>
        <w:numPr>
          <w:ilvl w:val="1"/>
          <w:numId w:val="23"/>
        </w:numPr>
      </w:pPr>
      <w:r>
        <w:t xml:space="preserve">tax </w:t>
      </w:r>
      <w:r w:rsidR="0099197F">
        <w:t>offset</w:t>
      </w:r>
    </w:p>
    <w:p w14:paraId="09228FD5" w14:textId="77777777" w:rsidR="00161826" w:rsidRDefault="00161826" w:rsidP="00161826">
      <w:pPr>
        <w:pStyle w:val="ListBullet"/>
        <w:numPr>
          <w:ilvl w:val="1"/>
          <w:numId w:val="23"/>
        </w:numPr>
      </w:pPr>
      <w:r>
        <w:t>lottery</w:t>
      </w:r>
    </w:p>
    <w:p w14:paraId="0DF49A1A" w14:textId="15AE233F" w:rsidR="00161826" w:rsidRDefault="0099197F" w:rsidP="00161826">
      <w:pPr>
        <w:pStyle w:val="ListBullet"/>
        <w:numPr>
          <w:ilvl w:val="1"/>
          <w:numId w:val="23"/>
        </w:numPr>
      </w:pPr>
      <w:r>
        <w:t>quoted cost</w:t>
      </w:r>
    </w:p>
    <w:p w14:paraId="7BC88200" w14:textId="46B06F02" w:rsidR="00161826" w:rsidRDefault="00161826" w:rsidP="00161826">
      <w:pPr>
        <w:pStyle w:val="ListBullet"/>
      </w:pPr>
      <w:r>
        <w:t>the levels for each attribute are specified in Table 1</w:t>
      </w:r>
      <w:r w:rsidR="00862324">
        <w:t>.</w:t>
      </w:r>
    </w:p>
    <w:p w14:paraId="563040CC" w14:textId="39766D17" w:rsidR="00161826" w:rsidRDefault="00161826" w:rsidP="00161826">
      <w:r>
        <w:t>We calculated a D-efficient experimental design based on these specifications, using Qualtrics’ “Conjoint Analysis” feature. We implemented a conditional constraint on the grant and quoted cost attributes to ensure the grant amount never exceed</w:t>
      </w:r>
      <w:r w:rsidR="0099197F">
        <w:t>ed</w:t>
      </w:r>
      <w:r>
        <w:t xml:space="preserve"> the quoted cost. While this may have affected perfect design balance, it maintained scenario realism and enhanced response validity. While the remaining combinations varied in how ‘realistic’ they</w:t>
      </w:r>
      <w:r w:rsidR="0099197F">
        <w:t xml:space="preserve"> we</w:t>
      </w:r>
      <w:r>
        <w:t>re, we didn’t anticipate that this would create problems for the analyses.</w:t>
      </w:r>
    </w:p>
    <w:p w14:paraId="1432A342" w14:textId="7B3A5C07" w:rsidR="00161826" w:rsidRPr="00B4163A" w:rsidRDefault="0099197F" w:rsidP="0099197F">
      <w:pPr>
        <w:pStyle w:val="Caption"/>
      </w:pPr>
      <w:r>
        <w:t xml:space="preserve">Table </w:t>
      </w:r>
      <w:r>
        <w:fldChar w:fldCharType="begin"/>
      </w:r>
      <w:r>
        <w:instrText>SEQ Table \* ARABIC</w:instrText>
      </w:r>
      <w:r>
        <w:fldChar w:fldCharType="separate"/>
      </w:r>
      <w:r w:rsidR="00367F30">
        <w:rPr>
          <w:noProof/>
        </w:rPr>
        <w:t>3</w:t>
      </w:r>
      <w:r>
        <w:fldChar w:fldCharType="end"/>
      </w:r>
      <w:r>
        <w:t>.</w:t>
      </w:r>
      <w:r>
        <w:tab/>
        <w:t>Attributes and levels used in the present study</w:t>
      </w:r>
    </w:p>
    <w:tbl>
      <w:tblPr>
        <w:tblStyle w:val="DefaultTable"/>
        <w:tblpPr w:leftFromText="180" w:rightFromText="180" w:vertAnchor="text" w:tblpY="10"/>
        <w:tblW w:w="0" w:type="auto"/>
        <w:tblLook w:val="04A0" w:firstRow="1" w:lastRow="0" w:firstColumn="1" w:lastColumn="0" w:noHBand="0" w:noVBand="1"/>
      </w:tblPr>
      <w:tblGrid>
        <w:gridCol w:w="1843"/>
        <w:gridCol w:w="2268"/>
        <w:gridCol w:w="4167"/>
      </w:tblGrid>
      <w:tr w:rsidR="00161826" w14:paraId="3FE2BE27" w14:textId="77777777" w:rsidTr="00AA38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tcPr>
          <w:p w14:paraId="75ADE9F3" w14:textId="77777777" w:rsidR="00161826" w:rsidRDefault="00161826" w:rsidP="004C0E67">
            <w:pPr>
              <w:spacing w:after="0" w:line="240" w:lineRule="auto"/>
            </w:pPr>
            <w:r>
              <w:t>Attribute</w:t>
            </w:r>
          </w:p>
        </w:tc>
        <w:tc>
          <w:tcPr>
            <w:tcW w:w="2268" w:type="dxa"/>
          </w:tcPr>
          <w:p w14:paraId="2BF4FA5A" w14:textId="77777777" w:rsidR="00161826" w:rsidRDefault="00161826" w:rsidP="004C0E67">
            <w:pPr>
              <w:spacing w:after="0" w:line="240" w:lineRule="auto"/>
              <w:cnfStyle w:val="100000000000" w:firstRow="1" w:lastRow="0" w:firstColumn="0" w:lastColumn="0" w:oddVBand="0" w:evenVBand="0" w:oddHBand="0" w:evenHBand="0" w:firstRowFirstColumn="0" w:firstRowLastColumn="0" w:lastRowFirstColumn="0" w:lastRowLastColumn="0"/>
            </w:pPr>
            <w:r>
              <w:t>Number of levels</w:t>
            </w:r>
          </w:p>
        </w:tc>
        <w:tc>
          <w:tcPr>
            <w:tcW w:w="4167" w:type="dxa"/>
          </w:tcPr>
          <w:p w14:paraId="703517E6" w14:textId="77777777" w:rsidR="00161826" w:rsidRDefault="00161826" w:rsidP="004C0E67">
            <w:pPr>
              <w:spacing w:after="0" w:line="240" w:lineRule="auto"/>
              <w:cnfStyle w:val="100000000000" w:firstRow="1" w:lastRow="0" w:firstColumn="0" w:lastColumn="0" w:oddVBand="0" w:evenVBand="0" w:oddHBand="0" w:evenHBand="0" w:firstRowFirstColumn="0" w:firstRowLastColumn="0" w:lastRowFirstColumn="0" w:lastRowLastColumn="0"/>
            </w:pPr>
            <w:r>
              <w:t>Value of levels</w:t>
            </w:r>
          </w:p>
        </w:tc>
      </w:tr>
      <w:tr w:rsidR="00161826" w14:paraId="55CCD259" w14:textId="77777777" w:rsidTr="004C0E67">
        <w:tc>
          <w:tcPr>
            <w:cnfStyle w:val="001000000000" w:firstRow="0" w:lastRow="0" w:firstColumn="1" w:lastColumn="0" w:oddVBand="0" w:evenVBand="0" w:oddHBand="0" w:evenHBand="0" w:firstRowFirstColumn="0" w:firstRowLastColumn="0" w:lastRowFirstColumn="0" w:lastRowLastColumn="0"/>
            <w:tcW w:w="1843" w:type="dxa"/>
          </w:tcPr>
          <w:p w14:paraId="78A5B1B6" w14:textId="77777777" w:rsidR="00161826" w:rsidRDefault="00161826" w:rsidP="004C0E67">
            <w:pPr>
              <w:spacing w:after="0" w:line="240" w:lineRule="auto"/>
            </w:pPr>
            <w:r>
              <w:t>Quoted cost</w:t>
            </w:r>
          </w:p>
        </w:tc>
        <w:tc>
          <w:tcPr>
            <w:tcW w:w="2268" w:type="dxa"/>
          </w:tcPr>
          <w:p w14:paraId="079F8144" w14:textId="77777777" w:rsidR="00161826" w:rsidRDefault="00161826" w:rsidP="004C0E67">
            <w:pPr>
              <w:spacing w:after="0" w:line="240" w:lineRule="auto"/>
              <w:cnfStyle w:val="000000000000" w:firstRow="0" w:lastRow="0" w:firstColumn="0" w:lastColumn="0" w:oddVBand="0" w:evenVBand="0" w:oddHBand="0" w:evenHBand="0" w:firstRowFirstColumn="0" w:firstRowLastColumn="0" w:lastRowFirstColumn="0" w:lastRowLastColumn="0"/>
            </w:pPr>
            <w:r>
              <w:t>4</w:t>
            </w:r>
          </w:p>
        </w:tc>
        <w:tc>
          <w:tcPr>
            <w:tcW w:w="4167" w:type="dxa"/>
          </w:tcPr>
          <w:p w14:paraId="0D2EC1C8" w14:textId="77777777" w:rsidR="00161826" w:rsidRDefault="00161826" w:rsidP="004C0E67">
            <w:pPr>
              <w:spacing w:after="0" w:line="240" w:lineRule="auto"/>
              <w:cnfStyle w:val="000000000000" w:firstRow="0" w:lastRow="0" w:firstColumn="0" w:lastColumn="0" w:oddVBand="0" w:evenVBand="0" w:oddHBand="0" w:evenHBand="0" w:firstRowFirstColumn="0" w:firstRowLastColumn="0" w:lastRowFirstColumn="0" w:lastRowLastColumn="0"/>
            </w:pPr>
            <w:r>
              <w:t>$5,000; $10,000; $20,000; $30,000</w:t>
            </w:r>
          </w:p>
        </w:tc>
      </w:tr>
      <w:tr w:rsidR="00161826" w14:paraId="25F8ABD8" w14:textId="77777777" w:rsidTr="004C0E67">
        <w:tc>
          <w:tcPr>
            <w:cnfStyle w:val="001000000000" w:firstRow="0" w:lastRow="0" w:firstColumn="1" w:lastColumn="0" w:oddVBand="0" w:evenVBand="0" w:oddHBand="0" w:evenHBand="0" w:firstRowFirstColumn="0" w:firstRowLastColumn="0" w:lastRowFirstColumn="0" w:lastRowLastColumn="0"/>
            <w:tcW w:w="1843" w:type="dxa"/>
          </w:tcPr>
          <w:p w14:paraId="2DAE7F1E" w14:textId="77777777" w:rsidR="00161826" w:rsidRDefault="00161826" w:rsidP="004C0E67">
            <w:pPr>
              <w:spacing w:after="0" w:line="240" w:lineRule="auto"/>
            </w:pPr>
            <w:r>
              <w:t>Grant</w:t>
            </w:r>
          </w:p>
        </w:tc>
        <w:tc>
          <w:tcPr>
            <w:tcW w:w="2268" w:type="dxa"/>
          </w:tcPr>
          <w:p w14:paraId="1A4F7320" w14:textId="77777777" w:rsidR="00161826" w:rsidRDefault="00161826" w:rsidP="004C0E67">
            <w:pPr>
              <w:spacing w:after="0" w:line="240" w:lineRule="auto"/>
              <w:cnfStyle w:val="000000000000" w:firstRow="0" w:lastRow="0" w:firstColumn="0" w:lastColumn="0" w:oddVBand="0" w:evenVBand="0" w:oddHBand="0" w:evenHBand="0" w:firstRowFirstColumn="0" w:firstRowLastColumn="0" w:lastRowFirstColumn="0" w:lastRowLastColumn="0"/>
            </w:pPr>
            <w:r>
              <w:t>4</w:t>
            </w:r>
          </w:p>
        </w:tc>
        <w:tc>
          <w:tcPr>
            <w:tcW w:w="4167" w:type="dxa"/>
          </w:tcPr>
          <w:p w14:paraId="75004234" w14:textId="77777777" w:rsidR="00161826" w:rsidRDefault="00161826" w:rsidP="004C0E67">
            <w:pPr>
              <w:spacing w:after="0" w:line="240" w:lineRule="auto"/>
              <w:cnfStyle w:val="000000000000" w:firstRow="0" w:lastRow="0" w:firstColumn="0" w:lastColumn="0" w:oddVBand="0" w:evenVBand="0" w:oddHBand="0" w:evenHBand="0" w:firstRowFirstColumn="0" w:firstRowLastColumn="0" w:lastRowFirstColumn="0" w:lastRowLastColumn="0"/>
            </w:pPr>
            <w:r>
              <w:t>None; $5,000; $10,000; $15,000</w:t>
            </w:r>
          </w:p>
        </w:tc>
      </w:tr>
      <w:tr w:rsidR="0099197F" w14:paraId="1F0A7B47" w14:textId="77777777" w:rsidTr="004C0E67">
        <w:tc>
          <w:tcPr>
            <w:cnfStyle w:val="001000000000" w:firstRow="0" w:lastRow="0" w:firstColumn="1" w:lastColumn="0" w:oddVBand="0" w:evenVBand="0" w:oddHBand="0" w:evenHBand="0" w:firstRowFirstColumn="0" w:firstRowLastColumn="0" w:lastRowFirstColumn="0" w:lastRowLastColumn="0"/>
            <w:tcW w:w="1843" w:type="dxa"/>
          </w:tcPr>
          <w:p w14:paraId="36F37EE4" w14:textId="77777777" w:rsidR="0099197F" w:rsidRDefault="0099197F" w:rsidP="0099197F">
            <w:pPr>
              <w:spacing w:after="0" w:line="240" w:lineRule="auto"/>
            </w:pPr>
            <w:r>
              <w:t>Tax offset</w:t>
            </w:r>
          </w:p>
        </w:tc>
        <w:tc>
          <w:tcPr>
            <w:tcW w:w="2268" w:type="dxa"/>
          </w:tcPr>
          <w:p w14:paraId="3657C725" w14:textId="77777777" w:rsidR="0099197F" w:rsidRDefault="0099197F" w:rsidP="0099197F">
            <w:pPr>
              <w:spacing w:after="0" w:line="240" w:lineRule="auto"/>
              <w:cnfStyle w:val="000000000000" w:firstRow="0" w:lastRow="0" w:firstColumn="0" w:lastColumn="0" w:oddVBand="0" w:evenVBand="0" w:oddHBand="0" w:evenHBand="0" w:firstRowFirstColumn="0" w:firstRowLastColumn="0" w:lastRowFirstColumn="0" w:lastRowLastColumn="0"/>
            </w:pPr>
            <w:r>
              <w:t>2</w:t>
            </w:r>
          </w:p>
        </w:tc>
        <w:tc>
          <w:tcPr>
            <w:tcW w:w="4167" w:type="dxa"/>
          </w:tcPr>
          <w:p w14:paraId="607FB9DF" w14:textId="77777777" w:rsidR="0099197F" w:rsidRDefault="0099197F" w:rsidP="0099197F">
            <w:pPr>
              <w:spacing w:after="0" w:line="240" w:lineRule="auto"/>
              <w:cnfStyle w:val="000000000000" w:firstRow="0" w:lastRow="0" w:firstColumn="0" w:lastColumn="0" w:oddVBand="0" w:evenVBand="0" w:oddHBand="0" w:evenHBand="0" w:firstRowFirstColumn="0" w:firstRowLastColumn="0" w:lastRowFirstColumn="0" w:lastRowLastColumn="0"/>
            </w:pPr>
            <w:r>
              <w:t>Not available; available</w:t>
            </w:r>
          </w:p>
        </w:tc>
      </w:tr>
      <w:tr w:rsidR="00161826" w14:paraId="7396FC58" w14:textId="77777777" w:rsidTr="004C0E67">
        <w:tc>
          <w:tcPr>
            <w:cnfStyle w:val="001000000000" w:firstRow="0" w:lastRow="0" w:firstColumn="1" w:lastColumn="0" w:oddVBand="0" w:evenVBand="0" w:oddHBand="0" w:evenHBand="0" w:firstRowFirstColumn="0" w:firstRowLastColumn="0" w:lastRowFirstColumn="0" w:lastRowLastColumn="0"/>
            <w:tcW w:w="1843" w:type="dxa"/>
          </w:tcPr>
          <w:p w14:paraId="4FE5471F" w14:textId="77777777" w:rsidR="00161826" w:rsidRDefault="00161826" w:rsidP="004C0E67">
            <w:pPr>
              <w:spacing w:after="0" w:line="240" w:lineRule="auto"/>
            </w:pPr>
            <w:r>
              <w:t>Interest-free loan</w:t>
            </w:r>
          </w:p>
        </w:tc>
        <w:tc>
          <w:tcPr>
            <w:tcW w:w="2268" w:type="dxa"/>
          </w:tcPr>
          <w:p w14:paraId="29E65F4F" w14:textId="77777777" w:rsidR="00161826" w:rsidRDefault="00161826" w:rsidP="004C0E67">
            <w:pPr>
              <w:spacing w:after="0" w:line="240" w:lineRule="auto"/>
              <w:cnfStyle w:val="000000000000" w:firstRow="0" w:lastRow="0" w:firstColumn="0" w:lastColumn="0" w:oddVBand="0" w:evenVBand="0" w:oddHBand="0" w:evenHBand="0" w:firstRowFirstColumn="0" w:firstRowLastColumn="0" w:lastRowFirstColumn="0" w:lastRowLastColumn="0"/>
            </w:pPr>
            <w:r>
              <w:t>4</w:t>
            </w:r>
          </w:p>
        </w:tc>
        <w:tc>
          <w:tcPr>
            <w:tcW w:w="4167" w:type="dxa"/>
          </w:tcPr>
          <w:p w14:paraId="05E31486" w14:textId="77777777" w:rsidR="00161826" w:rsidRDefault="00161826" w:rsidP="004C0E67">
            <w:pPr>
              <w:spacing w:after="0" w:line="240" w:lineRule="auto"/>
              <w:cnfStyle w:val="000000000000" w:firstRow="0" w:lastRow="0" w:firstColumn="0" w:lastColumn="0" w:oddVBand="0" w:evenVBand="0" w:oddHBand="0" w:evenHBand="0" w:firstRowFirstColumn="0" w:firstRowLastColumn="0" w:lastRowFirstColumn="0" w:lastRowLastColumn="0"/>
            </w:pPr>
            <w:r>
              <w:t>None; 5 year; 10 year; 15 year</w:t>
            </w:r>
          </w:p>
        </w:tc>
      </w:tr>
      <w:tr w:rsidR="00161826" w14:paraId="7D98C8AC" w14:textId="77777777" w:rsidTr="004C0E67">
        <w:tc>
          <w:tcPr>
            <w:cnfStyle w:val="001000000000" w:firstRow="0" w:lastRow="0" w:firstColumn="1" w:lastColumn="0" w:oddVBand="0" w:evenVBand="0" w:oddHBand="0" w:evenHBand="0" w:firstRowFirstColumn="0" w:firstRowLastColumn="0" w:lastRowFirstColumn="0" w:lastRowLastColumn="0"/>
            <w:tcW w:w="1843" w:type="dxa"/>
          </w:tcPr>
          <w:p w14:paraId="12C53948" w14:textId="77777777" w:rsidR="00161826" w:rsidRDefault="00161826" w:rsidP="004C0E67">
            <w:pPr>
              <w:spacing w:after="0" w:line="240" w:lineRule="auto"/>
            </w:pPr>
            <w:r>
              <w:t>Lottery</w:t>
            </w:r>
          </w:p>
        </w:tc>
        <w:tc>
          <w:tcPr>
            <w:tcW w:w="2268" w:type="dxa"/>
          </w:tcPr>
          <w:p w14:paraId="33332B5D" w14:textId="77777777" w:rsidR="00161826" w:rsidRDefault="00161826" w:rsidP="004C0E67">
            <w:pPr>
              <w:spacing w:after="0" w:line="240" w:lineRule="auto"/>
              <w:cnfStyle w:val="000000000000" w:firstRow="0" w:lastRow="0" w:firstColumn="0" w:lastColumn="0" w:oddVBand="0" w:evenVBand="0" w:oddHBand="0" w:evenHBand="0" w:firstRowFirstColumn="0" w:firstRowLastColumn="0" w:lastRowFirstColumn="0" w:lastRowLastColumn="0"/>
            </w:pPr>
            <w:r>
              <w:t>2</w:t>
            </w:r>
          </w:p>
        </w:tc>
        <w:tc>
          <w:tcPr>
            <w:tcW w:w="4167" w:type="dxa"/>
          </w:tcPr>
          <w:p w14:paraId="4D136F11" w14:textId="77777777" w:rsidR="00161826" w:rsidRDefault="00161826" w:rsidP="004C0E67">
            <w:pPr>
              <w:spacing w:after="0" w:line="240" w:lineRule="auto"/>
              <w:cnfStyle w:val="000000000000" w:firstRow="0" w:lastRow="0" w:firstColumn="0" w:lastColumn="0" w:oddVBand="0" w:evenVBand="0" w:oddHBand="0" w:evenHBand="0" w:firstRowFirstColumn="0" w:firstRowLastColumn="0" w:lastRowFirstColumn="0" w:lastRowLastColumn="0"/>
            </w:pPr>
            <w:r>
              <w:t>Not available; available</w:t>
            </w:r>
          </w:p>
        </w:tc>
      </w:tr>
    </w:tbl>
    <w:p w14:paraId="69576518" w14:textId="77777777" w:rsidR="00161826" w:rsidRPr="00E74E0D" w:rsidRDefault="00161826" w:rsidP="00161826">
      <w:pPr>
        <w:pStyle w:val="Heading3"/>
      </w:pPr>
      <w:r>
        <w:t>O</w:t>
      </w:r>
      <w:r w:rsidRPr="00E74E0D">
        <w:t>utcome measures</w:t>
      </w:r>
    </w:p>
    <w:p w14:paraId="58CE383D" w14:textId="2AAB6002" w:rsidR="00161826" w:rsidRDefault="00161826" w:rsidP="00161826">
      <w:r>
        <w:t xml:space="preserve">The primary outcome measure was the option each individual </w:t>
      </w:r>
      <w:r w:rsidR="0099197F">
        <w:t>chose</w:t>
      </w:r>
      <w:r>
        <w:t>, in each of six (plus one repeated) choice sets. Each choice set contained two options w</w:t>
      </w:r>
      <w:r w:rsidR="0099197F">
        <w:t xml:space="preserve">ith varying incentives and costs </w:t>
      </w:r>
      <w:r>
        <w:t>for removing asbestos. Each decision was coded as ‘1’ if option was chosen, and as ‘0’ if it was n</w:t>
      </w:r>
      <w:r w:rsidR="0099197F">
        <w:t>ot chosen. If a participant cho</w:t>
      </w:r>
      <w:r>
        <w:t>se ‘I would not remove’, both options in that choice set were coded as 0. Using this outcome, we calculate</w:t>
      </w:r>
      <w:r w:rsidR="0099197F">
        <w:t>d the influence each attribute had</w:t>
      </w:r>
      <w:r>
        <w:t xml:space="preserve"> on </w:t>
      </w:r>
      <w:r w:rsidR="0099197F">
        <w:t>participants’</w:t>
      </w:r>
      <w:r>
        <w:t xml:space="preserve"> </w:t>
      </w:r>
      <w:r w:rsidR="0099197F">
        <w:t>choices.</w:t>
      </w:r>
    </w:p>
    <w:p w14:paraId="7A5052ED" w14:textId="77777777" w:rsidR="00161826" w:rsidRDefault="00161826" w:rsidP="00161826">
      <w:pPr>
        <w:pStyle w:val="Heading3"/>
      </w:pPr>
      <w:r>
        <w:t>Hypotheses</w:t>
      </w:r>
    </w:p>
    <w:p w14:paraId="768A34F9" w14:textId="77777777" w:rsidR="00161826" w:rsidRPr="00C87217" w:rsidRDefault="00161826" w:rsidP="00161826">
      <w:r>
        <w:t>We did not have specific confirmatory hypotheses for the DCE.</w:t>
      </w:r>
    </w:p>
    <w:p w14:paraId="2F1F1D6F" w14:textId="77777777" w:rsidR="00161826" w:rsidRPr="00E74E0D" w:rsidRDefault="00161826" w:rsidP="00161826">
      <w:pPr>
        <w:pStyle w:val="Heading3"/>
      </w:pPr>
      <w:r>
        <w:t>Method of analysis</w:t>
      </w:r>
    </w:p>
    <w:p w14:paraId="57B8F13B" w14:textId="159A1ADC" w:rsidR="00161826" w:rsidRDefault="00161826" w:rsidP="00161826">
      <w:r>
        <w:t>We had a range of analysis options specified in the pre-analysis plan</w:t>
      </w:r>
      <w:r w:rsidR="00862324">
        <w:t>.</w:t>
      </w:r>
    </w:p>
    <w:p w14:paraId="6D0B5054" w14:textId="2D5FA1DF" w:rsidR="00161826" w:rsidRDefault="00161826" w:rsidP="00161826">
      <w:r>
        <w:lastRenderedPageBreak/>
        <w:t>The primary model was a ‘full’ mixed logit model first including all levels of all incentives and random slopes except on cost. The model converged successfully, therefore no alternative specifications were required.</w:t>
      </w:r>
    </w:p>
    <w:p w14:paraId="661595EF" w14:textId="77777777" w:rsidR="00161826" w:rsidRDefault="00161826" w:rsidP="00161826">
      <w:pPr>
        <w:pStyle w:val="ListNumber"/>
        <w:numPr>
          <w:ilvl w:val="0"/>
          <w:numId w:val="0"/>
        </w:numPr>
      </w:pPr>
      <w:r>
        <w:t>The probability of choosing an option (0/1) was modelled using a mixed logit model with the following variables:</w:t>
      </w:r>
    </w:p>
    <w:p w14:paraId="6525CF8F" w14:textId="4B45FDEF" w:rsidR="00161826" w:rsidRDefault="00161826" w:rsidP="00161826">
      <w:pPr>
        <w:pStyle w:val="ListBullet"/>
      </w:pPr>
      <w:r>
        <w:t>a continuous variable for quoted cost (rescaled by dividing by $30,000)</w:t>
      </w:r>
      <w:r w:rsidR="0099197F">
        <w:t xml:space="preserve"> –</w:t>
      </w:r>
      <w:r>
        <w:t xml:space="preserve"> fixed effect</w:t>
      </w:r>
    </w:p>
    <w:p w14:paraId="3B931B33" w14:textId="77777777" w:rsidR="0099197F" w:rsidRDefault="0099197F" w:rsidP="0099197F">
      <w:pPr>
        <w:pStyle w:val="ListBullet"/>
      </w:pPr>
      <w:r>
        <w:t>a continuous variable for grant (rescaled by dividing by $15,000) – random effect</w:t>
      </w:r>
    </w:p>
    <w:p w14:paraId="3F975C27" w14:textId="0D426B88" w:rsidR="0099197F" w:rsidRDefault="0099197F" w:rsidP="0099197F">
      <w:pPr>
        <w:pStyle w:val="ListBullet"/>
      </w:pPr>
      <w:r>
        <w:t>a binary indicator for tax offset (0 = no tax offset, 1 = tax offset) – random effect</w:t>
      </w:r>
    </w:p>
    <w:p w14:paraId="14FEF561" w14:textId="77777777" w:rsidR="0099197F" w:rsidRDefault="0099197F" w:rsidP="0099197F">
      <w:pPr>
        <w:pStyle w:val="ListBullet"/>
      </w:pPr>
      <w:r>
        <w:t>an indicator for loan, dummy-coded (0 = no loan, three levels of loan) – random effect</w:t>
      </w:r>
    </w:p>
    <w:p w14:paraId="769883B4" w14:textId="6D0DCF9A" w:rsidR="00161826" w:rsidRDefault="00161826" w:rsidP="0099197F">
      <w:pPr>
        <w:pStyle w:val="ListBullet"/>
      </w:pPr>
      <w:r>
        <w:t>a binary indicator for lottery (0 = no lottery, 1 =</w:t>
      </w:r>
      <w:r w:rsidR="0099197F">
        <w:t xml:space="preserve"> lottery) –</w:t>
      </w:r>
      <w:r>
        <w:t xml:space="preserve"> random effect</w:t>
      </w:r>
      <w:r w:rsidR="0099197F">
        <w:t>.</w:t>
      </w:r>
    </w:p>
    <w:p w14:paraId="7D825A69" w14:textId="3E95168B" w:rsidR="00161826" w:rsidRDefault="00161826" w:rsidP="00161826">
      <w:r>
        <w:t>The random effects were coded as uncorrelated. To aid the mixed effect model in convergence we normalised the cost and grant</w:t>
      </w:r>
      <w:r w:rsidR="00862324">
        <w:t xml:space="preserve"> variables by</w:t>
      </w:r>
      <w:r>
        <w:t xml:space="preserve"> their respective maximum values – cost was divided by $30,000 and grant by $15,000, scaling each range between 0 and their maximum potential value. We did not centre the variables as zero represented a meaningful value in our context.</w:t>
      </w:r>
    </w:p>
    <w:p w14:paraId="0CD36429" w14:textId="77777777" w:rsidR="00161826" w:rsidRDefault="00161826" w:rsidP="00161826">
      <w:r>
        <w:t>We also ran another model where we recoded all incentives to binary and used random slopes except on cost. This was to calculate an ‘average’ assessment of the impact of each incentive vs no incentive as well. This was to allow us to assess how much individual participants varied in their sensitivity to the presence of the incentives.</w:t>
      </w:r>
    </w:p>
    <w:p w14:paraId="24B62FAB" w14:textId="5CDE36CC" w:rsidR="00161826" w:rsidRDefault="0099197F" w:rsidP="00161826">
      <w:r>
        <w:t>We note that while our</w:t>
      </w:r>
      <w:r w:rsidR="00161826">
        <w:t xml:space="preserve"> </w:t>
      </w:r>
      <w:r>
        <w:t>pre-analysis plan</w:t>
      </w:r>
      <w:r w:rsidR="00161826">
        <w:t xml:space="preserve"> initially specified normalising both cost and grant variables by the maximum cost value ($30,000), we modified this approach to instead normalise each variable by its own maximum value. This change allow</w:t>
      </w:r>
      <w:r>
        <w:t>ed</w:t>
      </w:r>
      <w:r w:rsidR="00161826">
        <w:t xml:space="preserve"> for clearer i</w:t>
      </w:r>
      <w:r>
        <w:t>nterpretation as each variable wa</w:t>
      </w:r>
      <w:r w:rsidR="00161826">
        <w:t xml:space="preserve">s scaled relative to its full range in the </w:t>
      </w:r>
      <w:r>
        <w:t>DCE</w:t>
      </w:r>
      <w:r w:rsidR="00161826">
        <w:t>, while still maintaining the benefits of normalisation for model convergence</w:t>
      </w:r>
      <w:r w:rsidR="00862324">
        <w:t>.</w:t>
      </w:r>
    </w:p>
    <w:p w14:paraId="7C4F847D" w14:textId="793E96DB" w:rsidR="00161826" w:rsidRDefault="00161826" w:rsidP="00161826">
      <w:r>
        <w:t>Thus we set:</w:t>
      </w:r>
    </w:p>
    <w:p w14:paraId="712E3E00" w14:textId="52D09905" w:rsidR="00C7328F" w:rsidRDefault="00C7328F" w:rsidP="00C7328F">
      <w:pPr>
        <w:jc w:val="center"/>
      </w:pPr>
      <w:r w:rsidRPr="00C7328F">
        <w:rPr>
          <w:noProof/>
        </w:rPr>
        <w:drawing>
          <wp:inline distT="0" distB="0" distL="0" distR="0" wp14:anchorId="278B28BD" wp14:editId="10BFA8D9">
            <wp:extent cx="840259" cy="328313"/>
            <wp:effectExtent l="0" t="0" r="0" b="0"/>
            <wp:docPr id="4" name="Picture 4" descr="X subscript i (norm) equals X subscript i divided by P subscript i (m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75287" cy="342000"/>
                    </a:xfrm>
                    <a:prstGeom prst="rect">
                      <a:avLst/>
                    </a:prstGeom>
                  </pic:spPr>
                </pic:pic>
              </a:graphicData>
            </a:graphic>
          </wp:inline>
        </w:drawing>
      </w:r>
    </w:p>
    <w:p w14:paraId="77D11A73" w14:textId="09798F5F" w:rsidR="00161826" w:rsidRDefault="77686DF6" w:rsidP="00161826">
      <w:r>
        <w:t xml:space="preserve">Where </w:t>
      </w:r>
      <w:r w:rsidR="1BC66EFE" w:rsidRPr="48CB54CD">
        <w:rPr>
          <w:i/>
          <w:iCs/>
        </w:rPr>
        <w:t>X</w:t>
      </w:r>
      <w:r w:rsidR="1BC66EFE">
        <w:t xml:space="preserve"> </w:t>
      </w:r>
      <w:r>
        <w:t>is the value for either the cost or grant attribute and</w:t>
      </w:r>
      <w:r w:rsidR="1BC66EFE">
        <w:t xml:space="preserve"> </w:t>
      </w:r>
      <w:r w:rsidR="1BC66EFE" w:rsidRPr="48CB54CD">
        <w:rPr>
          <w:i/>
          <w:iCs/>
        </w:rPr>
        <w:t>Pmax</w:t>
      </w:r>
      <w:r>
        <w:t xml:space="preserve"> is</w:t>
      </w:r>
      <w:r w:rsidR="0EF8ECE0">
        <w:t xml:space="preserve"> the maximum value of the respective attribute</w:t>
      </w:r>
      <w:r>
        <w:t>:</w:t>
      </w:r>
    </w:p>
    <w:p w14:paraId="2BF0A55D" w14:textId="77777777" w:rsidR="00161826" w:rsidRDefault="00161826" w:rsidP="00161826">
      <w:pPr>
        <w:pStyle w:val="ListBullet"/>
      </w:pPr>
      <w:r>
        <w:t>$30,000 for the cost attribute</w:t>
      </w:r>
    </w:p>
    <w:p w14:paraId="4A04B6BA" w14:textId="517C2267" w:rsidR="00161826" w:rsidRDefault="00161826" w:rsidP="00161826">
      <w:pPr>
        <w:pStyle w:val="ListBullet"/>
      </w:pPr>
      <w:r>
        <w:t>$15,000 for the grant attribute</w:t>
      </w:r>
      <w:r w:rsidR="00862324">
        <w:t>.</w:t>
      </w:r>
    </w:p>
    <w:p w14:paraId="31E2E486" w14:textId="77777777" w:rsidR="00161826" w:rsidRDefault="00161826" w:rsidP="00161826">
      <w:r>
        <w:t>We then back-converted the normalised and centred value for reporting.</w:t>
      </w:r>
    </w:p>
    <w:p w14:paraId="6865B22F" w14:textId="77777777" w:rsidR="00161826" w:rsidRDefault="00161826" w:rsidP="00161826">
      <w:pPr>
        <w:pStyle w:val="Heading4"/>
      </w:pPr>
      <w:r>
        <w:t>Intra-respondent reliability correction</w:t>
      </w:r>
    </w:p>
    <w:p w14:paraId="2071962F" w14:textId="16A56CED" w:rsidR="00161826" w:rsidRPr="000D6155" w:rsidRDefault="00161826" w:rsidP="00161826">
      <w:r>
        <w:t xml:space="preserve">We also calculated and corrected for the </w:t>
      </w:r>
      <w:r w:rsidRPr="00862324">
        <w:rPr>
          <w:bCs/>
        </w:rPr>
        <w:t>intra-respondent reliability (IRR)</w:t>
      </w:r>
      <w:r w:rsidRPr="76886003">
        <w:rPr>
          <w:b/>
          <w:bCs/>
        </w:rPr>
        <w:t xml:space="preserve"> </w:t>
      </w:r>
      <w:r>
        <w:t>to control for potential measurement error.</w:t>
      </w:r>
      <w:r w:rsidRPr="76886003">
        <w:rPr>
          <w:b/>
          <w:bCs/>
        </w:rPr>
        <w:t xml:space="preserve"> </w:t>
      </w:r>
      <w:r>
        <w:t xml:space="preserve">The IRR was calculated by comparing participants’ responses to choice set 2 and a repeated choice set 7, which were identical except for the reversal of the left and right positions of the alternatives. This approach enabled us to measure the consistency of participants’ choices, </w:t>
      </w:r>
      <w:r w:rsidRPr="00C63404">
        <w:t>which was 80%</w:t>
      </w:r>
      <w:r>
        <w:t xml:space="preserve"> (following the approach out</w:t>
      </w:r>
      <w:r w:rsidR="00862324">
        <w:t>lined by Clayton et al. 2023).</w:t>
      </w:r>
    </w:p>
    <w:p w14:paraId="409B4C23" w14:textId="33F3B6E3" w:rsidR="00161826" w:rsidRDefault="00161826" w:rsidP="00161826">
      <w:r>
        <w:lastRenderedPageBreak/>
        <w:t>The IRR was calculated as the proportion of consistent responses between the original and repeated choice sets. The IRR was then used to adjust the observed Marginal Means (MM) and Average Marginal Component Effects (AMCE</w:t>
      </w:r>
      <w:r w:rsidR="00936C77">
        <w:t>s</w:t>
      </w:r>
      <w:r>
        <w:t>). We used AMCE</w:t>
      </w:r>
      <w:r w:rsidR="00936C77">
        <w:t>s</w:t>
      </w:r>
      <w:r>
        <w:t xml:space="preserve"> to estimate the causal effect of changes in each attribute level on the probability of choosing an option. AMCEs provide directly interpretable estimates of how changing one feature affects choice probability, holding all other features constant. We calculated both unadjusted AMCEs and AMCEs adjusted for response reliability to provide more conservative estimates that account for measurement error in respondents’ choices. Since our IRR was 80%, indicating good response consistency, the adjusted AMCEs are larger than the unadjusted ones. This adjustment provides estimates of what the true effects might be after accounting for response noise in the DCE. We did this adjustment by applying the following correction formula:</w:t>
      </w:r>
    </w:p>
    <w:p w14:paraId="27BBE71A" w14:textId="63B4A278" w:rsidR="00C7328F" w:rsidRPr="000D6155" w:rsidRDefault="00C7328F" w:rsidP="00C7328F">
      <w:pPr>
        <w:jc w:val="center"/>
      </w:pPr>
      <w:r w:rsidRPr="00C7328F">
        <w:rPr>
          <w:noProof/>
        </w:rPr>
        <w:drawing>
          <wp:inline distT="0" distB="0" distL="0" distR="0" wp14:anchorId="23C9CB3C" wp14:editId="3E20A23A">
            <wp:extent cx="1635878" cy="322292"/>
            <wp:effectExtent l="0" t="0" r="2540" b="1905"/>
            <wp:docPr id="6" name="Picture 6" descr="MM corrected equals (MM observed minus Tau) divided by (1 minus 2 T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61818" cy="327403"/>
                    </a:xfrm>
                    <a:prstGeom prst="rect">
                      <a:avLst/>
                    </a:prstGeom>
                  </pic:spPr>
                </pic:pic>
              </a:graphicData>
            </a:graphic>
          </wp:inline>
        </w:drawing>
      </w:r>
    </w:p>
    <w:p w14:paraId="32D439D7" w14:textId="0965F2A3" w:rsidR="00161826" w:rsidRDefault="00772A72" w:rsidP="00161826">
      <w:r>
        <w:t xml:space="preserve">where </w:t>
      </w:r>
      <w:r w:rsidRPr="00772A72">
        <w:rPr>
          <w:noProof/>
        </w:rPr>
        <w:drawing>
          <wp:inline distT="0" distB="0" distL="0" distR="0" wp14:anchorId="707F2ED8" wp14:editId="25134213">
            <wp:extent cx="92971" cy="102480"/>
            <wp:effectExtent l="0" t="0" r="2540" b="0"/>
            <wp:docPr id="7" name="Picture 7" descr="T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18114" cy="130194"/>
                    </a:xfrm>
                    <a:prstGeom prst="rect">
                      <a:avLst/>
                    </a:prstGeom>
                  </pic:spPr>
                </pic:pic>
              </a:graphicData>
            </a:graphic>
          </wp:inline>
        </w:drawing>
      </w:r>
      <w:r>
        <w:t xml:space="preserve"> i</w:t>
      </w:r>
      <w:r w:rsidR="00161826" w:rsidRPr="000D6155">
        <w:t>s the swapping error rate derived from the IRR. The swapping error rate refers to the probability that a participant’s response to a choice set does not reflect their true preference but is instead randomly “</w:t>
      </w:r>
      <w:r w:rsidR="00C51832">
        <w:t>swapped” or chosen incorrectly.</w:t>
      </w:r>
    </w:p>
    <w:p w14:paraId="2719FD48" w14:textId="372527B7" w:rsidR="00772A72" w:rsidRPr="000D6155" w:rsidRDefault="00772A72" w:rsidP="00772A72">
      <w:pPr>
        <w:jc w:val="center"/>
      </w:pPr>
      <w:r w:rsidRPr="00772A72">
        <w:rPr>
          <w:noProof/>
        </w:rPr>
        <w:drawing>
          <wp:inline distT="0" distB="0" distL="0" distR="0" wp14:anchorId="27715BE4" wp14:editId="0E4A17DD">
            <wp:extent cx="1708999" cy="289650"/>
            <wp:effectExtent l="0" t="0" r="5715" b="0"/>
            <wp:docPr id="8" name="Picture 8" descr="AMCE corrected = (AMCE observed minus Tau) divided by (1 minus 2 T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871064" cy="317118"/>
                    </a:xfrm>
                    <a:prstGeom prst="rect">
                      <a:avLst/>
                    </a:prstGeom>
                  </pic:spPr>
                </pic:pic>
              </a:graphicData>
            </a:graphic>
          </wp:inline>
        </w:drawing>
      </w:r>
    </w:p>
    <w:p w14:paraId="473C7590" w14:textId="77777777" w:rsidR="00161826" w:rsidRDefault="00161826" w:rsidP="00161826">
      <w:pPr>
        <w:pStyle w:val="Heading4"/>
      </w:pPr>
      <w:r>
        <w:t>Subgroup analyses</w:t>
      </w:r>
    </w:p>
    <w:p w14:paraId="7576EC14" w14:textId="77777777" w:rsidR="00161826" w:rsidRDefault="00161826" w:rsidP="00161826">
      <w:r>
        <w:t xml:space="preserve">For the subgroup analysis, we used a simpler model specification with fixed effects for all attributes and only a random intercept for participant, rather than the full random slopes specification used in the main analysis. This approach was chosen due to the smaller sample sizes in subgroups, while still accounting for the panel structure of the data through the random intercept. We fit the DCE model to subsets of the data where the subset was larger than </w:t>
      </w:r>
      <w:r w:rsidRPr="06D6A281">
        <w:rPr>
          <w:i/>
          <w:iCs/>
        </w:rPr>
        <w:t xml:space="preserve">n </w:t>
      </w:r>
      <w:r>
        <w:t>= 500 (after excluding ‘would not remove’ responses). These subsets were:</w:t>
      </w:r>
    </w:p>
    <w:p w14:paraId="6E4BA224" w14:textId="43477A4C" w:rsidR="00161826" w:rsidRDefault="3A5A9F1B" w:rsidP="00161826">
      <w:pPr>
        <w:pStyle w:val="ListBullet"/>
      </w:pPr>
      <w:r>
        <w:t>P</w:t>
      </w:r>
      <w:r w:rsidR="30F42D50">
        <w:t>eople who are renting out their property</w:t>
      </w:r>
    </w:p>
    <w:p w14:paraId="12C93F91" w14:textId="61104325" w:rsidR="40FAF0FB" w:rsidRDefault="40FAF0FB" w:rsidP="2F624629">
      <w:pPr>
        <w:pStyle w:val="ListBullet"/>
      </w:pPr>
      <w:r>
        <w:t>People who are not renting out their property but may still own multiple properties</w:t>
      </w:r>
    </w:p>
    <w:p w14:paraId="1EC516E5" w14:textId="2B8750B4" w:rsidR="00161826" w:rsidRDefault="00161826" w:rsidP="00161826">
      <w:pPr>
        <w:pStyle w:val="ListBullet"/>
      </w:pPr>
      <w:r>
        <w:t>Peopl</w:t>
      </w:r>
      <w:r w:rsidR="000672C9">
        <w:t xml:space="preserve">e whose property is mortgaged </w:t>
      </w:r>
    </w:p>
    <w:p w14:paraId="6698280D" w14:textId="2FF7C785" w:rsidR="00161826" w:rsidRDefault="52F9FEC8" w:rsidP="00161826">
      <w:pPr>
        <w:pStyle w:val="ListBullet"/>
      </w:pPr>
      <w:r>
        <w:t xml:space="preserve">People whose property is </w:t>
      </w:r>
      <w:r w:rsidR="00161826">
        <w:t>owned outright</w:t>
      </w:r>
    </w:p>
    <w:p w14:paraId="630B1810" w14:textId="39B54299" w:rsidR="5B464EB6" w:rsidRDefault="5B464EB6" w:rsidP="1FCFBCF3">
      <w:pPr>
        <w:pStyle w:val="ListBullet"/>
      </w:pPr>
      <w:r>
        <w:t>People in different age brackets</w:t>
      </w:r>
    </w:p>
    <w:p w14:paraId="5F8D0A2B" w14:textId="54B9EC53" w:rsidR="00161826" w:rsidRDefault="00161826" w:rsidP="00161826">
      <w:pPr>
        <w:pStyle w:val="ListBullet"/>
      </w:pPr>
      <w:r>
        <w:t>People in different income brackets (lower</w:t>
      </w:r>
      <w:r w:rsidR="20A19E6D">
        <w:t>,</w:t>
      </w:r>
      <w:r>
        <w:t xml:space="preserve"> medium</w:t>
      </w:r>
      <w:r w:rsidR="609E5D59">
        <w:t>,</w:t>
      </w:r>
      <w:r>
        <w:t xml:space="preserve"> higher)</w:t>
      </w:r>
    </w:p>
    <w:p w14:paraId="6D9D744A" w14:textId="5C2B3BEB" w:rsidR="00161826" w:rsidRDefault="3E90B710" w:rsidP="00161826">
      <w:pPr>
        <w:pStyle w:val="ListBullet"/>
        <w:rPr>
          <w:rFonts w:ascii="Helvetica" w:eastAsia="Helvetica" w:hAnsi="Helvetica" w:cs="Helvetica"/>
        </w:rPr>
      </w:pPr>
      <w:r w:rsidRPr="5E71BB9A">
        <w:rPr>
          <w:rFonts w:ascii="Helvetica" w:eastAsia="Helvetica" w:hAnsi="Helvetica" w:cs="Helvetica"/>
        </w:rPr>
        <w:t>People</w:t>
      </w:r>
      <w:r w:rsidR="000672C9" w:rsidRPr="5E71BB9A">
        <w:rPr>
          <w:rFonts w:ascii="Helvetica" w:eastAsia="Helvetica" w:hAnsi="Helvetica" w:cs="Helvetica"/>
        </w:rPr>
        <w:t xml:space="preserve"> who </w:t>
      </w:r>
      <w:r w:rsidR="40DDA494" w:rsidRPr="5E71BB9A">
        <w:rPr>
          <w:rFonts w:ascii="Helvetica" w:eastAsia="Helvetica" w:hAnsi="Helvetica" w:cs="Helvetica"/>
        </w:rPr>
        <w:t xml:space="preserve">are </w:t>
      </w:r>
      <w:r w:rsidR="000672C9" w:rsidRPr="5E71BB9A">
        <w:rPr>
          <w:rFonts w:ascii="Helvetica" w:eastAsia="Helvetica" w:hAnsi="Helvetica" w:cs="Helvetica"/>
        </w:rPr>
        <w:t xml:space="preserve">planning to remove </w:t>
      </w:r>
      <w:r w:rsidR="31B2384B" w:rsidRPr="5E71BB9A">
        <w:rPr>
          <w:rFonts w:ascii="Helvetica" w:eastAsia="Helvetica" w:hAnsi="Helvetica" w:cs="Helvetica"/>
        </w:rPr>
        <w:t xml:space="preserve">asbestos </w:t>
      </w:r>
      <w:r w:rsidR="000672C9" w:rsidRPr="5E71BB9A">
        <w:rPr>
          <w:rFonts w:ascii="Helvetica" w:eastAsia="Helvetica" w:hAnsi="Helvetica" w:cs="Helvetica"/>
        </w:rPr>
        <w:t>and</w:t>
      </w:r>
      <w:r w:rsidR="00161826" w:rsidRPr="5E71BB9A">
        <w:rPr>
          <w:rFonts w:ascii="Helvetica" w:eastAsia="Helvetica" w:hAnsi="Helvetica" w:cs="Helvetica"/>
        </w:rPr>
        <w:t xml:space="preserve"> those who </w:t>
      </w:r>
      <w:r w:rsidR="18F8137C" w:rsidRPr="5E71BB9A">
        <w:rPr>
          <w:rFonts w:ascii="Helvetica" w:eastAsia="Helvetica" w:hAnsi="Helvetica" w:cs="Helvetica"/>
        </w:rPr>
        <w:t xml:space="preserve">are </w:t>
      </w:r>
      <w:r w:rsidR="00161826" w:rsidRPr="5E71BB9A">
        <w:rPr>
          <w:rFonts w:ascii="Helvetica" w:eastAsia="Helvetica" w:hAnsi="Helvetica" w:cs="Helvetica"/>
        </w:rPr>
        <w:t>not planning to remove asbestos</w:t>
      </w:r>
    </w:p>
    <w:p w14:paraId="61C94960" w14:textId="2C0C89D5" w:rsidR="00161826" w:rsidRDefault="00161826" w:rsidP="53C5FF9A">
      <w:r>
        <w:t>For each subgroup, we calculated IRR separately to account for potential measurement error across these groups and also used AMCEs as per the main analysis.</w:t>
      </w:r>
    </w:p>
    <w:p w14:paraId="0210D02E" w14:textId="35676DE9" w:rsidR="00161826" w:rsidRDefault="00161826" w:rsidP="00B77D37">
      <w:pPr>
        <w:pStyle w:val="Heading3"/>
      </w:pPr>
      <w:r>
        <w:lastRenderedPageBreak/>
        <w:t>Tables</w:t>
      </w:r>
    </w:p>
    <w:p w14:paraId="5BF05757" w14:textId="61E30225" w:rsidR="00B77D37" w:rsidRPr="00B77D37" w:rsidRDefault="00B77D37" w:rsidP="00B77D37">
      <w:pPr>
        <w:pStyle w:val="Caption"/>
        <w:keepNext/>
        <w:keepLines/>
      </w:pPr>
      <w:r>
        <w:t xml:space="preserve">Table </w:t>
      </w:r>
      <w:r w:rsidR="00AA3854">
        <w:fldChar w:fldCharType="begin"/>
      </w:r>
      <w:r w:rsidR="00AA3854">
        <w:instrText xml:space="preserve"> SEQ Table \* ARABIC </w:instrText>
      </w:r>
      <w:r w:rsidR="00AA3854">
        <w:fldChar w:fldCharType="separate"/>
      </w:r>
      <w:r w:rsidR="00367F30">
        <w:rPr>
          <w:noProof/>
        </w:rPr>
        <w:t>4</w:t>
      </w:r>
      <w:r w:rsidR="00AA3854">
        <w:rPr>
          <w:noProof/>
        </w:rPr>
        <w:fldChar w:fldCharType="end"/>
      </w:r>
      <w:r>
        <w:t xml:space="preserve">. </w:t>
      </w:r>
      <w:r>
        <w:tab/>
        <w:t>DCE main analysis</w:t>
      </w:r>
    </w:p>
    <w:tbl>
      <w:tblPr>
        <w:tblStyle w:val="DefaultTable"/>
        <w:tblW w:w="5000" w:type="pct"/>
        <w:tblLook w:val="04A0" w:firstRow="1" w:lastRow="0" w:firstColumn="1" w:lastColumn="0" w:noHBand="0" w:noVBand="1"/>
      </w:tblPr>
      <w:tblGrid>
        <w:gridCol w:w="1835"/>
        <w:gridCol w:w="2276"/>
        <w:gridCol w:w="2268"/>
        <w:gridCol w:w="851"/>
        <w:gridCol w:w="1048"/>
      </w:tblGrid>
      <w:tr w:rsidR="006E4C36" w:rsidRPr="0096330E" w14:paraId="5B94EFA6" w14:textId="27EB87E8" w:rsidTr="00AA38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8" w:type="pct"/>
          </w:tcPr>
          <w:p w14:paraId="52A860BD" w14:textId="1C791B65" w:rsidR="006E4C36" w:rsidRPr="0096330E" w:rsidRDefault="006E4C36" w:rsidP="00B77D37">
            <w:pPr>
              <w:keepNext/>
              <w:keepLines/>
              <w:rPr>
                <w:b w:val="0"/>
              </w:rPr>
            </w:pPr>
            <w:r>
              <w:t>Condition</w:t>
            </w:r>
          </w:p>
        </w:tc>
        <w:tc>
          <w:tcPr>
            <w:tcW w:w="1375" w:type="pct"/>
          </w:tcPr>
          <w:p w14:paraId="20942634" w14:textId="445FC6A8" w:rsidR="006E4C36" w:rsidRPr="0096330E" w:rsidRDefault="006E4C36" w:rsidP="00B77D37">
            <w:pPr>
              <w:keepNext/>
              <w:keepLines/>
              <w:jc w:val="right"/>
              <w:cnfStyle w:val="100000000000" w:firstRow="1" w:lastRow="0" w:firstColumn="0" w:lastColumn="0" w:oddVBand="0" w:evenVBand="0" w:oddHBand="0" w:evenHBand="0" w:firstRowFirstColumn="0" w:firstRowLastColumn="0" w:lastRowFirstColumn="0" w:lastRowLastColumn="0"/>
              <w:rPr>
                <w:b w:val="0"/>
              </w:rPr>
            </w:pPr>
            <w:r w:rsidRPr="0096330E">
              <w:t>Estimate (p</w:t>
            </w:r>
            <w:r w:rsidR="00F52BE0">
              <w:t xml:space="preserve">ercentage </w:t>
            </w:r>
            <w:r w:rsidRPr="0096330E">
              <w:t>p</w:t>
            </w:r>
            <w:r w:rsidR="00F52BE0">
              <w:t>oints</w:t>
            </w:r>
            <w:r w:rsidRPr="0096330E">
              <w:t>)</w:t>
            </w:r>
          </w:p>
        </w:tc>
        <w:tc>
          <w:tcPr>
            <w:tcW w:w="1370" w:type="pct"/>
          </w:tcPr>
          <w:p w14:paraId="6E8A4FD0" w14:textId="4E652AF5" w:rsidR="006E4C36" w:rsidRPr="0096330E" w:rsidRDefault="006E4C36" w:rsidP="00B77D37">
            <w:pPr>
              <w:keepNext/>
              <w:keepLines/>
              <w:jc w:val="right"/>
              <w:cnfStyle w:val="100000000000" w:firstRow="1" w:lastRow="0" w:firstColumn="0" w:lastColumn="0" w:oddVBand="0" w:evenVBand="0" w:oddHBand="0" w:evenHBand="0" w:firstRowFirstColumn="0" w:firstRowLastColumn="0" w:lastRowFirstColumn="0" w:lastRowLastColumn="0"/>
              <w:rPr>
                <w:b w:val="0"/>
              </w:rPr>
            </w:pPr>
            <w:r w:rsidRPr="0096330E">
              <w:t xml:space="preserve">Standard error </w:t>
            </w:r>
            <w:r w:rsidR="00F52BE0" w:rsidRPr="0096330E">
              <w:t>(p</w:t>
            </w:r>
            <w:r w:rsidR="00F52BE0">
              <w:t xml:space="preserve">ercentage </w:t>
            </w:r>
            <w:r w:rsidR="00F52BE0" w:rsidRPr="0096330E">
              <w:t>p</w:t>
            </w:r>
            <w:r w:rsidR="00F52BE0">
              <w:t>oints</w:t>
            </w:r>
            <w:r w:rsidR="00F52BE0" w:rsidRPr="0096330E">
              <w:t>)</w:t>
            </w:r>
          </w:p>
        </w:tc>
        <w:tc>
          <w:tcPr>
            <w:tcW w:w="514" w:type="pct"/>
          </w:tcPr>
          <w:p w14:paraId="4B24BDDF" w14:textId="0CABE7EA" w:rsidR="006E4C36" w:rsidRPr="0096330E" w:rsidRDefault="004E71C1" w:rsidP="00B77D37">
            <w:pPr>
              <w:keepNext/>
              <w:keepLines/>
              <w:jc w:val="right"/>
              <w:cnfStyle w:val="100000000000" w:firstRow="1" w:lastRow="0" w:firstColumn="0" w:lastColumn="0" w:oddVBand="0" w:evenVBand="0" w:oddHBand="0" w:evenHBand="0" w:firstRowFirstColumn="0" w:firstRowLastColumn="0" w:lastRowFirstColumn="0" w:lastRowLastColumn="0"/>
              <w:rPr>
                <w:b w:val="0"/>
              </w:rPr>
            </w:pPr>
            <w:r>
              <w:t>z</w:t>
            </w:r>
            <w:r w:rsidR="006E4C36" w:rsidRPr="0096330E">
              <w:t>-value</w:t>
            </w:r>
          </w:p>
        </w:tc>
        <w:tc>
          <w:tcPr>
            <w:tcW w:w="633" w:type="pct"/>
          </w:tcPr>
          <w:p w14:paraId="11C9956B" w14:textId="13DB7E14" w:rsidR="006E4C36" w:rsidRPr="006E4C36" w:rsidRDefault="006E4C36" w:rsidP="00B77D37">
            <w:pPr>
              <w:keepNext/>
              <w:keepLines/>
              <w:jc w:val="right"/>
              <w:cnfStyle w:val="100000000000" w:firstRow="1" w:lastRow="0" w:firstColumn="0" w:lastColumn="0" w:oddVBand="0" w:evenVBand="0" w:oddHBand="0" w:evenHBand="0" w:firstRowFirstColumn="0" w:firstRowLastColumn="0" w:lastRowFirstColumn="0" w:lastRowLastColumn="0"/>
              <w:rPr>
                <w:b w:val="0"/>
              </w:rPr>
            </w:pPr>
            <w:r w:rsidRPr="006E4C36">
              <w:t>AMCE</w:t>
            </w:r>
          </w:p>
        </w:tc>
      </w:tr>
      <w:tr w:rsidR="004E71C1" w:rsidRPr="0096330E" w14:paraId="40153636" w14:textId="30645C07" w:rsidTr="00B77D37">
        <w:tc>
          <w:tcPr>
            <w:cnfStyle w:val="001000000000" w:firstRow="0" w:lastRow="0" w:firstColumn="1" w:lastColumn="0" w:oddVBand="0" w:evenVBand="0" w:oddHBand="0" w:evenHBand="0" w:firstRowFirstColumn="0" w:firstRowLastColumn="0" w:lastRowFirstColumn="0" w:lastRowLastColumn="0"/>
            <w:tcW w:w="1108" w:type="pct"/>
          </w:tcPr>
          <w:p w14:paraId="761FB671" w14:textId="61221327" w:rsidR="004E71C1" w:rsidRPr="0096330E" w:rsidRDefault="004E71C1" w:rsidP="00B77D37">
            <w:pPr>
              <w:keepNext/>
              <w:keepLines/>
            </w:pPr>
            <w:r>
              <w:t>Cost (per $1000)</w:t>
            </w:r>
          </w:p>
        </w:tc>
        <w:tc>
          <w:tcPr>
            <w:tcW w:w="1375" w:type="pct"/>
          </w:tcPr>
          <w:p w14:paraId="39A703D0" w14:textId="7F3F4CB9" w:rsidR="004E71C1" w:rsidRPr="0096330E" w:rsidRDefault="004E71C1" w:rsidP="00B77D37">
            <w:pPr>
              <w:keepNext/>
              <w:keepLines/>
              <w:jc w:val="right"/>
              <w:cnfStyle w:val="000000000000" w:firstRow="0" w:lastRow="0" w:firstColumn="0" w:lastColumn="0" w:oddVBand="0" w:evenVBand="0" w:oddHBand="0" w:evenHBand="0" w:firstRowFirstColumn="0" w:firstRowLastColumn="0" w:lastRowFirstColumn="0" w:lastRowLastColumn="0"/>
            </w:pPr>
            <w:r>
              <w:t>-4.31</w:t>
            </w:r>
          </w:p>
        </w:tc>
        <w:tc>
          <w:tcPr>
            <w:tcW w:w="1370" w:type="pct"/>
          </w:tcPr>
          <w:p w14:paraId="574A18A7" w14:textId="79C46891" w:rsidR="004E71C1" w:rsidRPr="0096330E" w:rsidRDefault="004E71C1" w:rsidP="00B77D37">
            <w:pPr>
              <w:keepNext/>
              <w:keepLines/>
              <w:jc w:val="right"/>
              <w:cnfStyle w:val="000000000000" w:firstRow="0" w:lastRow="0" w:firstColumn="0" w:lastColumn="0" w:oddVBand="0" w:evenVBand="0" w:oddHBand="0" w:evenHBand="0" w:firstRowFirstColumn="0" w:firstRowLastColumn="0" w:lastRowFirstColumn="0" w:lastRowLastColumn="0"/>
            </w:pPr>
            <w:r>
              <w:t>0.06</w:t>
            </w:r>
          </w:p>
        </w:tc>
        <w:tc>
          <w:tcPr>
            <w:tcW w:w="514" w:type="pct"/>
          </w:tcPr>
          <w:p w14:paraId="50A0B38E" w14:textId="101BFFFB" w:rsidR="004E71C1" w:rsidRPr="0096330E" w:rsidRDefault="004E71C1" w:rsidP="00B77D37">
            <w:pPr>
              <w:keepNext/>
              <w:keepLines/>
              <w:jc w:val="right"/>
              <w:cnfStyle w:val="000000000000" w:firstRow="0" w:lastRow="0" w:firstColumn="0" w:lastColumn="0" w:oddVBand="0" w:evenVBand="0" w:oddHBand="0" w:evenHBand="0" w:firstRowFirstColumn="0" w:firstRowLastColumn="0" w:lastRowFirstColumn="0" w:lastRowLastColumn="0"/>
            </w:pPr>
            <w:r>
              <w:t>-70.99</w:t>
            </w:r>
          </w:p>
        </w:tc>
        <w:tc>
          <w:tcPr>
            <w:tcW w:w="633" w:type="pct"/>
          </w:tcPr>
          <w:p w14:paraId="152B57B4" w14:textId="085933BA" w:rsidR="004E71C1" w:rsidRPr="00E47505" w:rsidRDefault="004E71C1" w:rsidP="00B77D37">
            <w:pPr>
              <w:keepNext/>
              <w:keepLines/>
              <w:jc w:val="right"/>
              <w:cnfStyle w:val="000000000000" w:firstRow="0" w:lastRow="0" w:firstColumn="0" w:lastColumn="0" w:oddVBand="0" w:evenVBand="0" w:oddHBand="0" w:evenHBand="0" w:firstRowFirstColumn="0" w:firstRowLastColumn="0" w:lastRowFirstColumn="0" w:lastRowLastColumn="0"/>
              <w:rPr>
                <w:rFonts w:cstheme="minorHAnsi"/>
              </w:rPr>
            </w:pPr>
            <w:r w:rsidRPr="00E47505">
              <w:rPr>
                <w:rFonts w:cstheme="minorHAnsi"/>
                <w:color w:val="000000"/>
                <w:szCs w:val="22"/>
              </w:rPr>
              <w:t>-0.19</w:t>
            </w:r>
          </w:p>
        </w:tc>
      </w:tr>
      <w:tr w:rsidR="004E71C1" w:rsidRPr="0096330E" w14:paraId="464DB55C" w14:textId="77777777" w:rsidTr="00B77D37">
        <w:tc>
          <w:tcPr>
            <w:cnfStyle w:val="001000000000" w:firstRow="0" w:lastRow="0" w:firstColumn="1" w:lastColumn="0" w:oddVBand="0" w:evenVBand="0" w:oddHBand="0" w:evenHBand="0" w:firstRowFirstColumn="0" w:firstRowLastColumn="0" w:lastRowFirstColumn="0" w:lastRowLastColumn="0"/>
            <w:tcW w:w="1108" w:type="pct"/>
          </w:tcPr>
          <w:p w14:paraId="26933E86" w14:textId="7BEB2E39" w:rsidR="004E71C1" w:rsidRDefault="004E71C1" w:rsidP="00B77D37">
            <w:pPr>
              <w:keepLines/>
            </w:pPr>
            <w:r>
              <w:t>Grant (per $1000)</w:t>
            </w:r>
          </w:p>
        </w:tc>
        <w:tc>
          <w:tcPr>
            <w:tcW w:w="1375" w:type="pct"/>
          </w:tcPr>
          <w:p w14:paraId="79D27245" w14:textId="0C854205" w:rsidR="004E71C1" w:rsidRPr="0096330E" w:rsidRDefault="004E71C1" w:rsidP="00B77D37">
            <w:pPr>
              <w:keepLines/>
              <w:jc w:val="right"/>
              <w:cnfStyle w:val="000000000000" w:firstRow="0" w:lastRow="0" w:firstColumn="0" w:lastColumn="0" w:oddVBand="0" w:evenVBand="0" w:oddHBand="0" w:evenHBand="0" w:firstRowFirstColumn="0" w:firstRowLastColumn="0" w:lastRowFirstColumn="0" w:lastRowLastColumn="0"/>
            </w:pPr>
            <w:r>
              <w:t>4.33</w:t>
            </w:r>
          </w:p>
        </w:tc>
        <w:tc>
          <w:tcPr>
            <w:tcW w:w="1370" w:type="pct"/>
          </w:tcPr>
          <w:p w14:paraId="1976A7DF" w14:textId="328EA317" w:rsidR="004E71C1" w:rsidRPr="0096330E" w:rsidRDefault="004E71C1" w:rsidP="00B77D37">
            <w:pPr>
              <w:keepLines/>
              <w:jc w:val="right"/>
              <w:cnfStyle w:val="000000000000" w:firstRow="0" w:lastRow="0" w:firstColumn="0" w:lastColumn="0" w:oddVBand="0" w:evenVBand="0" w:oddHBand="0" w:evenHBand="0" w:firstRowFirstColumn="0" w:firstRowLastColumn="0" w:lastRowFirstColumn="0" w:lastRowLastColumn="0"/>
            </w:pPr>
            <w:r>
              <w:t>0.08</w:t>
            </w:r>
          </w:p>
        </w:tc>
        <w:tc>
          <w:tcPr>
            <w:tcW w:w="514" w:type="pct"/>
          </w:tcPr>
          <w:p w14:paraId="7812D194" w14:textId="076B50C5" w:rsidR="004E71C1" w:rsidRPr="0096330E" w:rsidRDefault="004E71C1" w:rsidP="00B77D37">
            <w:pPr>
              <w:keepLines/>
              <w:jc w:val="right"/>
              <w:cnfStyle w:val="000000000000" w:firstRow="0" w:lastRow="0" w:firstColumn="0" w:lastColumn="0" w:oddVBand="0" w:evenVBand="0" w:oddHBand="0" w:evenHBand="0" w:firstRowFirstColumn="0" w:firstRowLastColumn="0" w:lastRowFirstColumn="0" w:lastRowLastColumn="0"/>
            </w:pPr>
            <w:r>
              <w:t>52.98</w:t>
            </w:r>
          </w:p>
        </w:tc>
        <w:tc>
          <w:tcPr>
            <w:tcW w:w="633" w:type="pct"/>
          </w:tcPr>
          <w:p w14:paraId="04FF041E" w14:textId="6D554955" w:rsidR="004E71C1" w:rsidRPr="00E47505" w:rsidRDefault="004E71C1" w:rsidP="00B77D37">
            <w:pPr>
              <w:keepLines/>
              <w:jc w:val="right"/>
              <w:cnfStyle w:val="000000000000" w:firstRow="0" w:lastRow="0" w:firstColumn="0" w:lastColumn="0" w:oddVBand="0" w:evenVBand="0" w:oddHBand="0" w:evenHBand="0" w:firstRowFirstColumn="0" w:firstRowLastColumn="0" w:lastRowFirstColumn="0" w:lastRowLastColumn="0"/>
              <w:rPr>
                <w:rFonts w:cstheme="minorHAnsi"/>
              </w:rPr>
            </w:pPr>
            <w:r w:rsidRPr="00E47505">
              <w:rPr>
                <w:rFonts w:cstheme="minorHAnsi"/>
                <w:color w:val="000000"/>
                <w:szCs w:val="22"/>
              </w:rPr>
              <w:t>0.19</w:t>
            </w:r>
          </w:p>
        </w:tc>
      </w:tr>
      <w:tr w:rsidR="004E71C1" w:rsidRPr="0096330E" w14:paraId="548DF5A0" w14:textId="77777777" w:rsidTr="00B77D37">
        <w:tc>
          <w:tcPr>
            <w:cnfStyle w:val="001000000000" w:firstRow="0" w:lastRow="0" w:firstColumn="1" w:lastColumn="0" w:oddVBand="0" w:evenVBand="0" w:oddHBand="0" w:evenHBand="0" w:firstRowFirstColumn="0" w:firstRowLastColumn="0" w:lastRowFirstColumn="0" w:lastRowLastColumn="0"/>
            <w:tcW w:w="1108" w:type="pct"/>
          </w:tcPr>
          <w:p w14:paraId="6BA7F778" w14:textId="05A385EB" w:rsidR="004E71C1" w:rsidRDefault="004E71C1" w:rsidP="00B77D37">
            <w:pPr>
              <w:keepLines/>
            </w:pPr>
            <w:r>
              <w:t>5-year loan</w:t>
            </w:r>
          </w:p>
        </w:tc>
        <w:tc>
          <w:tcPr>
            <w:tcW w:w="1375" w:type="pct"/>
          </w:tcPr>
          <w:p w14:paraId="25CDA5F0" w14:textId="206B6D89" w:rsidR="004E71C1" w:rsidRPr="0096330E" w:rsidRDefault="004E71C1" w:rsidP="00B77D37">
            <w:pPr>
              <w:keepLines/>
              <w:jc w:val="right"/>
              <w:cnfStyle w:val="000000000000" w:firstRow="0" w:lastRow="0" w:firstColumn="0" w:lastColumn="0" w:oddVBand="0" w:evenVBand="0" w:oddHBand="0" w:evenHBand="0" w:firstRowFirstColumn="0" w:firstRowLastColumn="0" w:lastRowFirstColumn="0" w:lastRowLastColumn="0"/>
            </w:pPr>
            <w:r>
              <w:t>0.31</w:t>
            </w:r>
          </w:p>
        </w:tc>
        <w:tc>
          <w:tcPr>
            <w:tcW w:w="1370" w:type="pct"/>
          </w:tcPr>
          <w:p w14:paraId="5D63BF07" w14:textId="4E6D0379" w:rsidR="004E71C1" w:rsidRPr="0096330E" w:rsidRDefault="004E71C1" w:rsidP="00B77D37">
            <w:pPr>
              <w:keepLines/>
              <w:jc w:val="right"/>
              <w:cnfStyle w:val="000000000000" w:firstRow="0" w:lastRow="0" w:firstColumn="0" w:lastColumn="0" w:oddVBand="0" w:evenVBand="0" w:oddHBand="0" w:evenHBand="0" w:firstRowFirstColumn="0" w:firstRowLastColumn="0" w:lastRowFirstColumn="0" w:lastRowLastColumn="0"/>
            </w:pPr>
            <w:r>
              <w:t>0.03</w:t>
            </w:r>
          </w:p>
        </w:tc>
        <w:tc>
          <w:tcPr>
            <w:tcW w:w="514" w:type="pct"/>
          </w:tcPr>
          <w:p w14:paraId="56A45D63" w14:textId="682B4FE7" w:rsidR="004E71C1" w:rsidRPr="0096330E" w:rsidRDefault="004E71C1" w:rsidP="00B77D37">
            <w:pPr>
              <w:keepLines/>
              <w:jc w:val="right"/>
              <w:cnfStyle w:val="000000000000" w:firstRow="0" w:lastRow="0" w:firstColumn="0" w:lastColumn="0" w:oddVBand="0" w:evenVBand="0" w:oddHBand="0" w:evenHBand="0" w:firstRowFirstColumn="0" w:firstRowLastColumn="0" w:lastRowFirstColumn="0" w:lastRowLastColumn="0"/>
            </w:pPr>
            <w:r>
              <w:t>9.91</w:t>
            </w:r>
          </w:p>
        </w:tc>
        <w:tc>
          <w:tcPr>
            <w:tcW w:w="633" w:type="pct"/>
          </w:tcPr>
          <w:p w14:paraId="7A9F83BD" w14:textId="2CCB12F8" w:rsidR="004E71C1" w:rsidRPr="00E47505" w:rsidRDefault="004E71C1" w:rsidP="00B77D37">
            <w:pPr>
              <w:keepLines/>
              <w:jc w:val="right"/>
              <w:cnfStyle w:val="000000000000" w:firstRow="0" w:lastRow="0" w:firstColumn="0" w:lastColumn="0" w:oddVBand="0" w:evenVBand="0" w:oddHBand="0" w:evenHBand="0" w:firstRowFirstColumn="0" w:firstRowLastColumn="0" w:lastRowFirstColumn="0" w:lastRowLastColumn="0"/>
              <w:rPr>
                <w:rFonts w:cstheme="minorHAnsi"/>
              </w:rPr>
            </w:pPr>
            <w:r w:rsidRPr="00E47505">
              <w:rPr>
                <w:rFonts w:cstheme="minorHAnsi"/>
                <w:color w:val="000000"/>
                <w:szCs w:val="22"/>
              </w:rPr>
              <w:t>0.41</w:t>
            </w:r>
          </w:p>
        </w:tc>
      </w:tr>
      <w:tr w:rsidR="004E71C1" w:rsidRPr="0096330E" w14:paraId="6E483E43" w14:textId="77777777" w:rsidTr="00B77D37">
        <w:tc>
          <w:tcPr>
            <w:cnfStyle w:val="001000000000" w:firstRow="0" w:lastRow="0" w:firstColumn="1" w:lastColumn="0" w:oddVBand="0" w:evenVBand="0" w:oddHBand="0" w:evenHBand="0" w:firstRowFirstColumn="0" w:firstRowLastColumn="0" w:lastRowFirstColumn="0" w:lastRowLastColumn="0"/>
            <w:tcW w:w="1108" w:type="pct"/>
          </w:tcPr>
          <w:p w14:paraId="1C0A0D63" w14:textId="61B30B73" w:rsidR="004E71C1" w:rsidRDefault="004E71C1" w:rsidP="00B77D37">
            <w:pPr>
              <w:keepLines/>
            </w:pPr>
            <w:r>
              <w:t>10-year loan</w:t>
            </w:r>
          </w:p>
        </w:tc>
        <w:tc>
          <w:tcPr>
            <w:tcW w:w="1375" w:type="pct"/>
          </w:tcPr>
          <w:p w14:paraId="48B05DB7" w14:textId="2A8669D8" w:rsidR="004E71C1" w:rsidRPr="0096330E" w:rsidRDefault="004E71C1" w:rsidP="00B77D37">
            <w:pPr>
              <w:keepLines/>
              <w:jc w:val="right"/>
              <w:cnfStyle w:val="000000000000" w:firstRow="0" w:lastRow="0" w:firstColumn="0" w:lastColumn="0" w:oddVBand="0" w:evenVBand="0" w:oddHBand="0" w:evenHBand="0" w:firstRowFirstColumn="0" w:firstRowLastColumn="0" w:lastRowFirstColumn="0" w:lastRowLastColumn="0"/>
            </w:pPr>
            <w:r>
              <w:t>0.37</w:t>
            </w:r>
          </w:p>
        </w:tc>
        <w:tc>
          <w:tcPr>
            <w:tcW w:w="1370" w:type="pct"/>
          </w:tcPr>
          <w:p w14:paraId="31080BA6" w14:textId="3D5A56C1" w:rsidR="004E71C1" w:rsidRPr="0096330E" w:rsidRDefault="004E71C1" w:rsidP="00B77D37">
            <w:pPr>
              <w:keepLines/>
              <w:jc w:val="right"/>
              <w:cnfStyle w:val="000000000000" w:firstRow="0" w:lastRow="0" w:firstColumn="0" w:lastColumn="0" w:oddVBand="0" w:evenVBand="0" w:oddHBand="0" w:evenHBand="0" w:firstRowFirstColumn="0" w:firstRowLastColumn="0" w:lastRowFirstColumn="0" w:lastRowLastColumn="0"/>
            </w:pPr>
            <w:r>
              <w:t>0.03</w:t>
            </w:r>
          </w:p>
        </w:tc>
        <w:tc>
          <w:tcPr>
            <w:tcW w:w="514" w:type="pct"/>
          </w:tcPr>
          <w:p w14:paraId="1CB3B4CD" w14:textId="0BD16D16" w:rsidR="004E71C1" w:rsidRPr="0096330E" w:rsidRDefault="004E71C1" w:rsidP="00B77D37">
            <w:pPr>
              <w:keepLines/>
              <w:jc w:val="right"/>
              <w:cnfStyle w:val="000000000000" w:firstRow="0" w:lastRow="0" w:firstColumn="0" w:lastColumn="0" w:oddVBand="0" w:evenVBand="0" w:oddHBand="0" w:evenHBand="0" w:firstRowFirstColumn="0" w:firstRowLastColumn="0" w:lastRowFirstColumn="0" w:lastRowLastColumn="0"/>
            </w:pPr>
            <w:r>
              <w:t>10.99</w:t>
            </w:r>
          </w:p>
        </w:tc>
        <w:tc>
          <w:tcPr>
            <w:tcW w:w="633" w:type="pct"/>
          </w:tcPr>
          <w:p w14:paraId="352BD99D" w14:textId="373E0783" w:rsidR="004E71C1" w:rsidRPr="00E47505" w:rsidRDefault="004E71C1" w:rsidP="00B77D37">
            <w:pPr>
              <w:keepLines/>
              <w:jc w:val="right"/>
              <w:cnfStyle w:val="000000000000" w:firstRow="0" w:lastRow="0" w:firstColumn="0" w:lastColumn="0" w:oddVBand="0" w:evenVBand="0" w:oddHBand="0" w:evenHBand="0" w:firstRowFirstColumn="0" w:firstRowLastColumn="0" w:lastRowFirstColumn="0" w:lastRowLastColumn="0"/>
              <w:rPr>
                <w:rFonts w:cstheme="minorHAnsi"/>
              </w:rPr>
            </w:pPr>
            <w:r w:rsidRPr="00E47505">
              <w:rPr>
                <w:rFonts w:cstheme="minorHAnsi"/>
                <w:color w:val="000000"/>
                <w:szCs w:val="22"/>
              </w:rPr>
              <w:t>0.49</w:t>
            </w:r>
          </w:p>
        </w:tc>
      </w:tr>
      <w:tr w:rsidR="004E71C1" w:rsidRPr="0096330E" w14:paraId="11D89EA8" w14:textId="77777777" w:rsidTr="00B77D37">
        <w:tc>
          <w:tcPr>
            <w:cnfStyle w:val="001000000000" w:firstRow="0" w:lastRow="0" w:firstColumn="1" w:lastColumn="0" w:oddVBand="0" w:evenVBand="0" w:oddHBand="0" w:evenHBand="0" w:firstRowFirstColumn="0" w:firstRowLastColumn="0" w:lastRowFirstColumn="0" w:lastRowLastColumn="0"/>
            <w:tcW w:w="1108" w:type="pct"/>
          </w:tcPr>
          <w:p w14:paraId="51D19ACC" w14:textId="047FD5E9" w:rsidR="004E71C1" w:rsidRDefault="004E71C1" w:rsidP="00B77D37">
            <w:pPr>
              <w:keepLines/>
            </w:pPr>
            <w:r>
              <w:t>15-year loan</w:t>
            </w:r>
          </w:p>
        </w:tc>
        <w:tc>
          <w:tcPr>
            <w:tcW w:w="1375" w:type="pct"/>
          </w:tcPr>
          <w:p w14:paraId="712C5D45" w14:textId="47BBACE1" w:rsidR="004E71C1" w:rsidRPr="0096330E" w:rsidRDefault="004E71C1" w:rsidP="00B77D37">
            <w:pPr>
              <w:keepLines/>
              <w:jc w:val="right"/>
              <w:cnfStyle w:val="000000000000" w:firstRow="0" w:lastRow="0" w:firstColumn="0" w:lastColumn="0" w:oddVBand="0" w:evenVBand="0" w:oddHBand="0" w:evenHBand="0" w:firstRowFirstColumn="0" w:firstRowLastColumn="0" w:lastRowFirstColumn="0" w:lastRowLastColumn="0"/>
            </w:pPr>
            <w:r>
              <w:t>0.34</w:t>
            </w:r>
          </w:p>
        </w:tc>
        <w:tc>
          <w:tcPr>
            <w:tcW w:w="1370" w:type="pct"/>
          </w:tcPr>
          <w:p w14:paraId="4E03261D" w14:textId="7B7E7CBD" w:rsidR="004E71C1" w:rsidRPr="0096330E" w:rsidRDefault="004E71C1" w:rsidP="00B77D37">
            <w:pPr>
              <w:keepLines/>
              <w:jc w:val="right"/>
              <w:cnfStyle w:val="000000000000" w:firstRow="0" w:lastRow="0" w:firstColumn="0" w:lastColumn="0" w:oddVBand="0" w:evenVBand="0" w:oddHBand="0" w:evenHBand="0" w:firstRowFirstColumn="0" w:firstRowLastColumn="0" w:lastRowFirstColumn="0" w:lastRowLastColumn="0"/>
            </w:pPr>
            <w:r>
              <w:t>0.03</w:t>
            </w:r>
          </w:p>
        </w:tc>
        <w:tc>
          <w:tcPr>
            <w:tcW w:w="514" w:type="pct"/>
          </w:tcPr>
          <w:p w14:paraId="69D9FEB9" w14:textId="13947F6B" w:rsidR="004E71C1" w:rsidRPr="0096330E" w:rsidRDefault="004E71C1" w:rsidP="00B77D37">
            <w:pPr>
              <w:keepLines/>
              <w:jc w:val="right"/>
              <w:cnfStyle w:val="000000000000" w:firstRow="0" w:lastRow="0" w:firstColumn="0" w:lastColumn="0" w:oddVBand="0" w:evenVBand="0" w:oddHBand="0" w:evenHBand="0" w:firstRowFirstColumn="0" w:firstRowLastColumn="0" w:lastRowFirstColumn="0" w:lastRowLastColumn="0"/>
            </w:pPr>
            <w:r>
              <w:t>9.86</w:t>
            </w:r>
          </w:p>
        </w:tc>
        <w:tc>
          <w:tcPr>
            <w:tcW w:w="633" w:type="pct"/>
          </w:tcPr>
          <w:p w14:paraId="6B0DF764" w14:textId="17CBE794" w:rsidR="004E71C1" w:rsidRPr="00E47505" w:rsidRDefault="004E71C1" w:rsidP="00B77D37">
            <w:pPr>
              <w:keepLines/>
              <w:jc w:val="right"/>
              <w:cnfStyle w:val="000000000000" w:firstRow="0" w:lastRow="0" w:firstColumn="0" w:lastColumn="0" w:oddVBand="0" w:evenVBand="0" w:oddHBand="0" w:evenHBand="0" w:firstRowFirstColumn="0" w:firstRowLastColumn="0" w:lastRowFirstColumn="0" w:lastRowLastColumn="0"/>
              <w:rPr>
                <w:rFonts w:cstheme="minorHAnsi"/>
              </w:rPr>
            </w:pPr>
            <w:r w:rsidRPr="00E47505">
              <w:rPr>
                <w:rFonts w:cstheme="minorHAnsi"/>
                <w:color w:val="000000"/>
                <w:szCs w:val="22"/>
              </w:rPr>
              <w:t>0.44</w:t>
            </w:r>
          </w:p>
        </w:tc>
      </w:tr>
      <w:tr w:rsidR="004E71C1" w:rsidRPr="0096330E" w14:paraId="2F58D5CA" w14:textId="77777777" w:rsidTr="00B77D37">
        <w:tc>
          <w:tcPr>
            <w:cnfStyle w:val="001000000000" w:firstRow="0" w:lastRow="0" w:firstColumn="1" w:lastColumn="0" w:oddVBand="0" w:evenVBand="0" w:oddHBand="0" w:evenHBand="0" w:firstRowFirstColumn="0" w:firstRowLastColumn="0" w:lastRowFirstColumn="0" w:lastRowLastColumn="0"/>
            <w:tcW w:w="1108" w:type="pct"/>
          </w:tcPr>
          <w:p w14:paraId="56FDA226" w14:textId="08ED6F1A" w:rsidR="004E71C1" w:rsidRDefault="004E71C1" w:rsidP="00B77D37">
            <w:pPr>
              <w:keepLines/>
            </w:pPr>
            <w:r>
              <w:t>Tax offset</w:t>
            </w:r>
          </w:p>
        </w:tc>
        <w:tc>
          <w:tcPr>
            <w:tcW w:w="1375" w:type="pct"/>
          </w:tcPr>
          <w:p w14:paraId="5B4260D9" w14:textId="43F050F7" w:rsidR="004E71C1" w:rsidRPr="0096330E" w:rsidRDefault="004E71C1" w:rsidP="00B77D37">
            <w:pPr>
              <w:keepLines/>
              <w:jc w:val="right"/>
              <w:cnfStyle w:val="000000000000" w:firstRow="0" w:lastRow="0" w:firstColumn="0" w:lastColumn="0" w:oddVBand="0" w:evenVBand="0" w:oddHBand="0" w:evenHBand="0" w:firstRowFirstColumn="0" w:firstRowLastColumn="0" w:lastRowFirstColumn="0" w:lastRowLastColumn="0"/>
            </w:pPr>
            <w:r>
              <w:t>0.45</w:t>
            </w:r>
          </w:p>
        </w:tc>
        <w:tc>
          <w:tcPr>
            <w:tcW w:w="1370" w:type="pct"/>
          </w:tcPr>
          <w:p w14:paraId="1C8A44E5" w14:textId="1D46FE56" w:rsidR="004E71C1" w:rsidRPr="0096330E" w:rsidRDefault="004E71C1" w:rsidP="00B77D37">
            <w:pPr>
              <w:keepLines/>
              <w:jc w:val="right"/>
              <w:cnfStyle w:val="000000000000" w:firstRow="0" w:lastRow="0" w:firstColumn="0" w:lastColumn="0" w:oddVBand="0" w:evenVBand="0" w:oddHBand="0" w:evenHBand="0" w:firstRowFirstColumn="0" w:firstRowLastColumn="0" w:lastRowFirstColumn="0" w:lastRowLastColumn="0"/>
            </w:pPr>
            <w:r>
              <w:t>0.02</w:t>
            </w:r>
          </w:p>
        </w:tc>
        <w:tc>
          <w:tcPr>
            <w:tcW w:w="514" w:type="pct"/>
          </w:tcPr>
          <w:p w14:paraId="7F81B36B" w14:textId="707DC285" w:rsidR="004E71C1" w:rsidRPr="0096330E" w:rsidRDefault="004E71C1" w:rsidP="00B77D37">
            <w:pPr>
              <w:keepLines/>
              <w:jc w:val="right"/>
              <w:cnfStyle w:val="000000000000" w:firstRow="0" w:lastRow="0" w:firstColumn="0" w:lastColumn="0" w:oddVBand="0" w:evenVBand="0" w:oddHBand="0" w:evenHBand="0" w:firstRowFirstColumn="0" w:firstRowLastColumn="0" w:lastRowFirstColumn="0" w:lastRowLastColumn="0"/>
            </w:pPr>
            <w:r>
              <w:t>19.51</w:t>
            </w:r>
          </w:p>
        </w:tc>
        <w:tc>
          <w:tcPr>
            <w:tcW w:w="633" w:type="pct"/>
          </w:tcPr>
          <w:p w14:paraId="2DCD12D9" w14:textId="1F25D1C7" w:rsidR="004E71C1" w:rsidRPr="00E47505" w:rsidRDefault="004E71C1" w:rsidP="00B77D37">
            <w:pPr>
              <w:keepLines/>
              <w:jc w:val="right"/>
              <w:cnfStyle w:val="000000000000" w:firstRow="0" w:lastRow="0" w:firstColumn="0" w:lastColumn="0" w:oddVBand="0" w:evenVBand="0" w:oddHBand="0" w:evenHBand="0" w:firstRowFirstColumn="0" w:firstRowLastColumn="0" w:lastRowFirstColumn="0" w:lastRowLastColumn="0"/>
              <w:rPr>
                <w:rFonts w:cstheme="minorHAnsi"/>
              </w:rPr>
            </w:pPr>
            <w:r w:rsidRPr="00E47505">
              <w:rPr>
                <w:rFonts w:cstheme="minorHAnsi"/>
                <w:color w:val="000000"/>
                <w:szCs w:val="22"/>
              </w:rPr>
              <w:t>0.59</w:t>
            </w:r>
          </w:p>
        </w:tc>
      </w:tr>
      <w:tr w:rsidR="004E71C1" w:rsidRPr="0096330E" w14:paraId="10959CE1" w14:textId="0152A5EA" w:rsidTr="00B77D37">
        <w:tc>
          <w:tcPr>
            <w:cnfStyle w:val="001000000000" w:firstRow="0" w:lastRow="0" w:firstColumn="1" w:lastColumn="0" w:oddVBand="0" w:evenVBand="0" w:oddHBand="0" w:evenHBand="0" w:firstRowFirstColumn="0" w:firstRowLastColumn="0" w:lastRowFirstColumn="0" w:lastRowLastColumn="0"/>
            <w:tcW w:w="1108" w:type="pct"/>
          </w:tcPr>
          <w:p w14:paraId="724A872E" w14:textId="1DD212BE" w:rsidR="004E71C1" w:rsidRPr="0096330E" w:rsidRDefault="004E71C1" w:rsidP="00B77D37">
            <w:pPr>
              <w:keepLines/>
            </w:pPr>
            <w:r>
              <w:t>Lottery</w:t>
            </w:r>
          </w:p>
        </w:tc>
        <w:tc>
          <w:tcPr>
            <w:tcW w:w="1375" w:type="pct"/>
          </w:tcPr>
          <w:p w14:paraId="3030D53D" w14:textId="665F5F0D" w:rsidR="004E71C1" w:rsidRPr="0096330E" w:rsidRDefault="004E71C1" w:rsidP="00B77D37">
            <w:pPr>
              <w:keepLines/>
              <w:jc w:val="right"/>
              <w:cnfStyle w:val="000000000000" w:firstRow="0" w:lastRow="0" w:firstColumn="0" w:lastColumn="0" w:oddVBand="0" w:evenVBand="0" w:oddHBand="0" w:evenHBand="0" w:firstRowFirstColumn="0" w:firstRowLastColumn="0" w:lastRowFirstColumn="0" w:lastRowLastColumn="0"/>
            </w:pPr>
            <w:r>
              <w:t>0.05</w:t>
            </w:r>
          </w:p>
        </w:tc>
        <w:tc>
          <w:tcPr>
            <w:tcW w:w="1370" w:type="pct"/>
          </w:tcPr>
          <w:p w14:paraId="5C7163CB" w14:textId="6392EE18" w:rsidR="004E71C1" w:rsidRPr="0096330E" w:rsidRDefault="004E71C1" w:rsidP="00B77D37">
            <w:pPr>
              <w:keepLines/>
              <w:jc w:val="right"/>
              <w:cnfStyle w:val="000000000000" w:firstRow="0" w:lastRow="0" w:firstColumn="0" w:lastColumn="0" w:oddVBand="0" w:evenVBand="0" w:oddHBand="0" w:evenHBand="0" w:firstRowFirstColumn="0" w:firstRowLastColumn="0" w:lastRowFirstColumn="0" w:lastRowLastColumn="0"/>
            </w:pPr>
            <w:r>
              <w:t>0.02</w:t>
            </w:r>
          </w:p>
        </w:tc>
        <w:tc>
          <w:tcPr>
            <w:tcW w:w="514" w:type="pct"/>
          </w:tcPr>
          <w:p w14:paraId="050E4C66" w14:textId="3F630CD4" w:rsidR="004E71C1" w:rsidRPr="0096330E" w:rsidRDefault="004E71C1" w:rsidP="00B77D37">
            <w:pPr>
              <w:keepLines/>
              <w:jc w:val="right"/>
              <w:cnfStyle w:val="000000000000" w:firstRow="0" w:lastRow="0" w:firstColumn="0" w:lastColumn="0" w:oddVBand="0" w:evenVBand="0" w:oddHBand="0" w:evenHBand="0" w:firstRowFirstColumn="0" w:firstRowLastColumn="0" w:lastRowFirstColumn="0" w:lastRowLastColumn="0"/>
            </w:pPr>
            <w:r>
              <w:t>2.31</w:t>
            </w:r>
          </w:p>
        </w:tc>
        <w:tc>
          <w:tcPr>
            <w:tcW w:w="633" w:type="pct"/>
          </w:tcPr>
          <w:p w14:paraId="5AB3B9E7" w14:textId="75822BAA" w:rsidR="004E71C1" w:rsidRPr="00E47505" w:rsidRDefault="004E71C1" w:rsidP="00B77D37">
            <w:pPr>
              <w:keepLines/>
              <w:jc w:val="right"/>
              <w:cnfStyle w:val="000000000000" w:firstRow="0" w:lastRow="0" w:firstColumn="0" w:lastColumn="0" w:oddVBand="0" w:evenVBand="0" w:oddHBand="0" w:evenHBand="0" w:firstRowFirstColumn="0" w:firstRowLastColumn="0" w:lastRowFirstColumn="0" w:lastRowLastColumn="0"/>
              <w:rPr>
                <w:rFonts w:cstheme="minorHAnsi"/>
              </w:rPr>
            </w:pPr>
            <w:r w:rsidRPr="00E47505">
              <w:rPr>
                <w:rFonts w:cstheme="minorHAnsi"/>
                <w:color w:val="000000"/>
                <w:szCs w:val="22"/>
              </w:rPr>
              <w:t>0.07</w:t>
            </w:r>
          </w:p>
        </w:tc>
      </w:tr>
    </w:tbl>
    <w:p w14:paraId="6B0D41AA" w14:textId="40F6AD24" w:rsidR="00970F54" w:rsidRDefault="00970F54" w:rsidP="00970F54">
      <w:pPr>
        <w:pStyle w:val="SourceNotesText"/>
      </w:pPr>
      <w:r w:rsidRPr="0096330E">
        <w:t xml:space="preserve">n = </w:t>
      </w:r>
      <w:r w:rsidR="004E71C1">
        <w:t>4,403</w:t>
      </w:r>
      <w:r w:rsidR="00F52BE0">
        <w:t xml:space="preserve">. </w:t>
      </w:r>
      <w:r w:rsidR="004E71C1">
        <w:t>Logistic</w:t>
      </w:r>
      <w:r>
        <w:t xml:space="preserve"> </w:t>
      </w:r>
      <w:r w:rsidR="004E71C1">
        <w:t>m</w:t>
      </w:r>
      <w:r>
        <w:t xml:space="preserve">ixed </w:t>
      </w:r>
      <w:r w:rsidR="004E71C1">
        <w:t>m</w:t>
      </w:r>
      <w:r>
        <w:t>odel</w:t>
      </w:r>
      <w:r w:rsidR="004E71C1">
        <w:t xml:space="preserve"> corrected for intra-respondent reliability</w:t>
      </w:r>
      <w:r>
        <w:t xml:space="preserve">. Number of observations = </w:t>
      </w:r>
      <w:r w:rsidR="00D1794B">
        <w:t>52,836 (6</w:t>
      </w:r>
      <w:r>
        <w:t xml:space="preserve"> choices per participant with each choice yielding </w:t>
      </w:r>
      <w:r w:rsidR="00F52BE0">
        <w:t>2</w:t>
      </w:r>
      <w:r>
        <w:t xml:space="preserve"> observations</w:t>
      </w:r>
      <w:r w:rsidR="00F52BE0">
        <w:t>)</w:t>
      </w:r>
      <w:r w:rsidR="004C0E67">
        <w:t>. We have removed the duplicated choice set</w:t>
      </w:r>
      <w:r>
        <w:t>.</w:t>
      </w:r>
      <w:r w:rsidR="00284863">
        <w:t xml:space="preserve"> AMCE = Average Marginal Component Effect.</w:t>
      </w:r>
    </w:p>
    <w:p w14:paraId="5377960B" w14:textId="7628F5FA" w:rsidR="0007150A" w:rsidRDefault="00F52BE0" w:rsidP="00F52BE0">
      <w:pPr>
        <w:pStyle w:val="Caption"/>
      </w:pPr>
      <w:r>
        <w:t xml:space="preserve">Table </w:t>
      </w:r>
      <w:r w:rsidR="00AA3854">
        <w:fldChar w:fldCharType="begin"/>
      </w:r>
      <w:r w:rsidR="00AA3854">
        <w:instrText xml:space="preserve"> SEQ Table \* ARABIC </w:instrText>
      </w:r>
      <w:r w:rsidR="00AA3854">
        <w:fldChar w:fldCharType="separate"/>
      </w:r>
      <w:r w:rsidR="00367F30">
        <w:rPr>
          <w:noProof/>
        </w:rPr>
        <w:t>5</w:t>
      </w:r>
      <w:r w:rsidR="00AA3854">
        <w:rPr>
          <w:noProof/>
        </w:rPr>
        <w:fldChar w:fldCharType="end"/>
      </w:r>
      <w:r>
        <w:t xml:space="preserve">. </w:t>
      </w:r>
      <w:r>
        <w:tab/>
      </w:r>
      <w:r w:rsidRPr="00877D4C">
        <w:t>DCE subgroup: Income category = low (&lt;70,001)</w:t>
      </w:r>
    </w:p>
    <w:tbl>
      <w:tblPr>
        <w:tblStyle w:val="DefaultTable"/>
        <w:tblW w:w="8278" w:type="dxa"/>
        <w:tblLook w:val="04A0" w:firstRow="1" w:lastRow="0" w:firstColumn="1" w:lastColumn="0" w:noHBand="0" w:noVBand="1"/>
      </w:tblPr>
      <w:tblGrid>
        <w:gridCol w:w="1819"/>
        <w:gridCol w:w="2292"/>
        <w:gridCol w:w="2410"/>
        <w:gridCol w:w="883"/>
        <w:gridCol w:w="874"/>
      </w:tblGrid>
      <w:tr w:rsidR="00F52BE0" w14:paraId="7E9CCA37" w14:textId="77777777" w:rsidTr="00AA38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19" w:type="dxa"/>
          </w:tcPr>
          <w:p w14:paraId="0E842F4F" w14:textId="77777777" w:rsidR="00F52BE0" w:rsidRDefault="00F52BE0" w:rsidP="00F52BE0">
            <w:pPr>
              <w:rPr>
                <w:rFonts w:ascii="Helvetica" w:eastAsia="Helvetica" w:hAnsi="Helvetica" w:cs="Helvetica"/>
                <w:b w:val="0"/>
                <w:szCs w:val="20"/>
              </w:rPr>
            </w:pPr>
            <w:r w:rsidRPr="5E44246E">
              <w:rPr>
                <w:rFonts w:ascii="Helvetica" w:eastAsia="Helvetica" w:hAnsi="Helvetica" w:cs="Helvetica"/>
                <w:szCs w:val="20"/>
              </w:rPr>
              <w:t>Condition</w:t>
            </w:r>
          </w:p>
        </w:tc>
        <w:tc>
          <w:tcPr>
            <w:tcW w:w="2292" w:type="dxa"/>
          </w:tcPr>
          <w:p w14:paraId="0E86E047" w14:textId="0F2ED066" w:rsidR="00F52BE0" w:rsidRDefault="00F52BE0" w:rsidP="00F52BE0">
            <w:pPr>
              <w:jc w:val="right"/>
              <w:cnfStyle w:val="100000000000" w:firstRow="1" w:lastRow="0" w:firstColumn="0" w:lastColumn="0" w:oddVBand="0" w:evenVBand="0" w:oddHBand="0" w:evenHBand="0" w:firstRowFirstColumn="0" w:firstRowLastColumn="0" w:lastRowFirstColumn="0" w:lastRowLastColumn="0"/>
              <w:rPr>
                <w:rFonts w:ascii="Helvetica" w:eastAsia="Helvetica" w:hAnsi="Helvetica" w:cs="Helvetica"/>
                <w:b w:val="0"/>
                <w:szCs w:val="20"/>
              </w:rPr>
            </w:pPr>
            <w:r w:rsidRPr="0096330E">
              <w:t>Estimate (p</w:t>
            </w:r>
            <w:r>
              <w:t xml:space="preserve">ercentage </w:t>
            </w:r>
            <w:r w:rsidRPr="0096330E">
              <w:t>p</w:t>
            </w:r>
            <w:r>
              <w:t>oints</w:t>
            </w:r>
            <w:r w:rsidRPr="0096330E">
              <w:t>)</w:t>
            </w:r>
          </w:p>
        </w:tc>
        <w:tc>
          <w:tcPr>
            <w:tcW w:w="2410" w:type="dxa"/>
          </w:tcPr>
          <w:p w14:paraId="2C56335D" w14:textId="4A636848" w:rsidR="00F52BE0" w:rsidRDefault="00F52BE0" w:rsidP="00F52BE0">
            <w:pPr>
              <w:jc w:val="right"/>
              <w:cnfStyle w:val="100000000000" w:firstRow="1" w:lastRow="0" w:firstColumn="0" w:lastColumn="0" w:oddVBand="0" w:evenVBand="0" w:oddHBand="0" w:evenHBand="0" w:firstRowFirstColumn="0" w:firstRowLastColumn="0" w:lastRowFirstColumn="0" w:lastRowLastColumn="0"/>
              <w:rPr>
                <w:rFonts w:ascii="Helvetica" w:eastAsia="Helvetica" w:hAnsi="Helvetica" w:cs="Helvetica"/>
                <w:b w:val="0"/>
                <w:szCs w:val="20"/>
              </w:rPr>
            </w:pPr>
            <w:r w:rsidRPr="0096330E">
              <w:t>Standard error (p</w:t>
            </w:r>
            <w:r>
              <w:t xml:space="preserve">ercentage </w:t>
            </w:r>
            <w:r w:rsidRPr="0096330E">
              <w:t>p</w:t>
            </w:r>
            <w:r>
              <w:t>oints</w:t>
            </w:r>
            <w:r w:rsidRPr="0096330E">
              <w:t>)</w:t>
            </w:r>
          </w:p>
        </w:tc>
        <w:tc>
          <w:tcPr>
            <w:tcW w:w="883" w:type="dxa"/>
          </w:tcPr>
          <w:p w14:paraId="1357D5DC" w14:textId="77777777" w:rsidR="00F52BE0" w:rsidRDefault="00F52BE0" w:rsidP="00F52BE0">
            <w:pPr>
              <w:jc w:val="right"/>
              <w:cnfStyle w:val="100000000000" w:firstRow="1" w:lastRow="0" w:firstColumn="0" w:lastColumn="0" w:oddVBand="0" w:evenVBand="0" w:oddHBand="0" w:evenHBand="0" w:firstRowFirstColumn="0" w:firstRowLastColumn="0" w:lastRowFirstColumn="0" w:lastRowLastColumn="0"/>
              <w:rPr>
                <w:rFonts w:ascii="Helvetica" w:eastAsia="Helvetica" w:hAnsi="Helvetica" w:cs="Helvetica"/>
                <w:b w:val="0"/>
                <w:szCs w:val="20"/>
              </w:rPr>
            </w:pPr>
            <w:r w:rsidRPr="5E44246E">
              <w:rPr>
                <w:rFonts w:ascii="Helvetica" w:eastAsia="Helvetica" w:hAnsi="Helvetica" w:cs="Helvetica"/>
                <w:szCs w:val="20"/>
              </w:rPr>
              <w:t>z-value</w:t>
            </w:r>
          </w:p>
        </w:tc>
        <w:tc>
          <w:tcPr>
            <w:tcW w:w="874" w:type="dxa"/>
          </w:tcPr>
          <w:p w14:paraId="323A3E26" w14:textId="77777777" w:rsidR="00F52BE0" w:rsidRDefault="00F52BE0" w:rsidP="00F52BE0">
            <w:pPr>
              <w:jc w:val="right"/>
              <w:cnfStyle w:val="100000000000" w:firstRow="1" w:lastRow="0" w:firstColumn="0" w:lastColumn="0" w:oddVBand="0" w:evenVBand="0" w:oddHBand="0" w:evenHBand="0" w:firstRowFirstColumn="0" w:firstRowLastColumn="0" w:lastRowFirstColumn="0" w:lastRowLastColumn="0"/>
              <w:rPr>
                <w:rFonts w:ascii="Helvetica" w:eastAsia="Helvetica" w:hAnsi="Helvetica" w:cs="Helvetica"/>
                <w:b w:val="0"/>
                <w:szCs w:val="20"/>
              </w:rPr>
            </w:pPr>
            <w:r w:rsidRPr="5E44246E">
              <w:rPr>
                <w:rFonts w:ascii="Helvetica" w:eastAsia="Helvetica" w:hAnsi="Helvetica" w:cs="Helvetica"/>
                <w:szCs w:val="20"/>
              </w:rPr>
              <w:t>AMCE</w:t>
            </w:r>
          </w:p>
        </w:tc>
      </w:tr>
      <w:tr w:rsidR="12AA2780" w14:paraId="6F791F15" w14:textId="77777777" w:rsidTr="00B77D37">
        <w:trPr>
          <w:trHeight w:val="300"/>
        </w:trPr>
        <w:tc>
          <w:tcPr>
            <w:cnfStyle w:val="001000000000" w:firstRow="0" w:lastRow="0" w:firstColumn="1" w:lastColumn="0" w:oddVBand="0" w:evenVBand="0" w:oddHBand="0" w:evenHBand="0" w:firstRowFirstColumn="0" w:firstRowLastColumn="0" w:lastRowFirstColumn="0" w:lastRowLastColumn="0"/>
            <w:tcW w:w="1819" w:type="dxa"/>
          </w:tcPr>
          <w:p w14:paraId="32B33047" w14:textId="77777777" w:rsidR="12AA2780" w:rsidRDefault="12AA2780" w:rsidP="5E44246E">
            <w:pPr>
              <w:rPr>
                <w:rFonts w:ascii="Helvetica" w:eastAsia="Helvetica" w:hAnsi="Helvetica" w:cs="Helvetica"/>
                <w:szCs w:val="20"/>
              </w:rPr>
            </w:pPr>
            <w:r w:rsidRPr="5E44246E">
              <w:rPr>
                <w:rFonts w:ascii="Helvetica" w:eastAsia="Helvetica" w:hAnsi="Helvetica" w:cs="Helvetica"/>
                <w:szCs w:val="20"/>
              </w:rPr>
              <w:t>Cost (per $1000)</w:t>
            </w:r>
          </w:p>
        </w:tc>
        <w:tc>
          <w:tcPr>
            <w:tcW w:w="2292" w:type="dxa"/>
          </w:tcPr>
          <w:p w14:paraId="782D2F2C" w14:textId="1569187F"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-3.80</w:t>
            </w:r>
          </w:p>
        </w:tc>
        <w:tc>
          <w:tcPr>
            <w:tcW w:w="2410" w:type="dxa"/>
          </w:tcPr>
          <w:p w14:paraId="6C5955DB" w14:textId="38F35B28"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0.10</w:t>
            </w:r>
          </w:p>
        </w:tc>
        <w:tc>
          <w:tcPr>
            <w:tcW w:w="883" w:type="dxa"/>
          </w:tcPr>
          <w:p w14:paraId="4D857D5C" w14:textId="5EB7A722"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-39.44</w:t>
            </w:r>
          </w:p>
        </w:tc>
        <w:tc>
          <w:tcPr>
            <w:tcW w:w="874" w:type="dxa"/>
          </w:tcPr>
          <w:p w14:paraId="210B2CFC" w14:textId="3140125C"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-4.94</w:t>
            </w:r>
          </w:p>
        </w:tc>
      </w:tr>
      <w:tr w:rsidR="12AA2780" w14:paraId="064E1062" w14:textId="77777777" w:rsidTr="00B77D37">
        <w:trPr>
          <w:trHeight w:val="300"/>
        </w:trPr>
        <w:tc>
          <w:tcPr>
            <w:cnfStyle w:val="001000000000" w:firstRow="0" w:lastRow="0" w:firstColumn="1" w:lastColumn="0" w:oddVBand="0" w:evenVBand="0" w:oddHBand="0" w:evenHBand="0" w:firstRowFirstColumn="0" w:firstRowLastColumn="0" w:lastRowFirstColumn="0" w:lastRowLastColumn="0"/>
            <w:tcW w:w="1819" w:type="dxa"/>
          </w:tcPr>
          <w:p w14:paraId="7E0E2146" w14:textId="77777777" w:rsidR="12AA2780" w:rsidRDefault="12AA2780" w:rsidP="5E44246E">
            <w:pPr>
              <w:rPr>
                <w:rFonts w:ascii="Helvetica" w:eastAsia="Helvetica" w:hAnsi="Helvetica" w:cs="Helvetica"/>
                <w:szCs w:val="20"/>
              </w:rPr>
            </w:pPr>
            <w:r w:rsidRPr="5E44246E">
              <w:rPr>
                <w:rFonts w:ascii="Helvetica" w:eastAsia="Helvetica" w:hAnsi="Helvetica" w:cs="Helvetica"/>
                <w:szCs w:val="20"/>
              </w:rPr>
              <w:t>Grant (per $1000)</w:t>
            </w:r>
          </w:p>
        </w:tc>
        <w:tc>
          <w:tcPr>
            <w:tcW w:w="2292" w:type="dxa"/>
          </w:tcPr>
          <w:p w14:paraId="3F341AB6" w14:textId="7738E646"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3.68</w:t>
            </w:r>
          </w:p>
        </w:tc>
        <w:tc>
          <w:tcPr>
            <w:tcW w:w="2410" w:type="dxa"/>
          </w:tcPr>
          <w:p w14:paraId="12C2BF48" w14:textId="5340F52F"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0.15</w:t>
            </w:r>
          </w:p>
        </w:tc>
        <w:tc>
          <w:tcPr>
            <w:tcW w:w="883" w:type="dxa"/>
          </w:tcPr>
          <w:p w14:paraId="4A1C42EE" w14:textId="4E42CCDB"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23.80</w:t>
            </w:r>
          </w:p>
        </w:tc>
        <w:tc>
          <w:tcPr>
            <w:tcW w:w="874" w:type="dxa"/>
          </w:tcPr>
          <w:p w14:paraId="0FD01819" w14:textId="7F3C471A"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4.78</w:t>
            </w:r>
          </w:p>
        </w:tc>
      </w:tr>
      <w:tr w:rsidR="12AA2780" w14:paraId="62D58926" w14:textId="77777777" w:rsidTr="00B77D37">
        <w:trPr>
          <w:trHeight w:val="300"/>
        </w:trPr>
        <w:tc>
          <w:tcPr>
            <w:cnfStyle w:val="001000000000" w:firstRow="0" w:lastRow="0" w:firstColumn="1" w:lastColumn="0" w:oddVBand="0" w:evenVBand="0" w:oddHBand="0" w:evenHBand="0" w:firstRowFirstColumn="0" w:firstRowLastColumn="0" w:lastRowFirstColumn="0" w:lastRowLastColumn="0"/>
            <w:tcW w:w="1819" w:type="dxa"/>
          </w:tcPr>
          <w:p w14:paraId="7C497E6F" w14:textId="77777777" w:rsidR="12AA2780" w:rsidRDefault="12AA2780" w:rsidP="5E44246E">
            <w:pPr>
              <w:rPr>
                <w:rFonts w:ascii="Helvetica" w:eastAsia="Helvetica" w:hAnsi="Helvetica" w:cs="Helvetica"/>
                <w:szCs w:val="20"/>
              </w:rPr>
            </w:pPr>
            <w:r w:rsidRPr="5E44246E">
              <w:rPr>
                <w:rFonts w:ascii="Helvetica" w:eastAsia="Helvetica" w:hAnsi="Helvetica" w:cs="Helvetica"/>
                <w:szCs w:val="20"/>
              </w:rPr>
              <w:t>5-year loan</w:t>
            </w:r>
          </w:p>
        </w:tc>
        <w:tc>
          <w:tcPr>
            <w:tcW w:w="2292" w:type="dxa"/>
          </w:tcPr>
          <w:p w14:paraId="51D3901B" w14:textId="4DEFE58B"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0.25</w:t>
            </w:r>
          </w:p>
        </w:tc>
        <w:tc>
          <w:tcPr>
            <w:tcW w:w="2410" w:type="dxa"/>
          </w:tcPr>
          <w:p w14:paraId="106F7F60" w14:textId="51C2417E"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0.07</w:t>
            </w:r>
          </w:p>
        </w:tc>
        <w:tc>
          <w:tcPr>
            <w:tcW w:w="883" w:type="dxa"/>
          </w:tcPr>
          <w:p w14:paraId="22665CD5" w14:textId="32EF2A46"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3.83</w:t>
            </w:r>
          </w:p>
        </w:tc>
        <w:tc>
          <w:tcPr>
            <w:tcW w:w="874" w:type="dxa"/>
          </w:tcPr>
          <w:p w14:paraId="5F8153C1" w14:textId="1CDD7383"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0.33</w:t>
            </w:r>
          </w:p>
        </w:tc>
      </w:tr>
      <w:tr w:rsidR="12AA2780" w14:paraId="558D3C8A" w14:textId="77777777" w:rsidTr="00B77D37">
        <w:trPr>
          <w:trHeight w:val="300"/>
        </w:trPr>
        <w:tc>
          <w:tcPr>
            <w:cnfStyle w:val="001000000000" w:firstRow="0" w:lastRow="0" w:firstColumn="1" w:lastColumn="0" w:oddVBand="0" w:evenVBand="0" w:oddHBand="0" w:evenHBand="0" w:firstRowFirstColumn="0" w:firstRowLastColumn="0" w:lastRowFirstColumn="0" w:lastRowLastColumn="0"/>
            <w:tcW w:w="1819" w:type="dxa"/>
          </w:tcPr>
          <w:p w14:paraId="0C1F90B6" w14:textId="77777777" w:rsidR="12AA2780" w:rsidRDefault="12AA2780" w:rsidP="5E44246E">
            <w:pPr>
              <w:rPr>
                <w:rFonts w:ascii="Helvetica" w:eastAsia="Helvetica" w:hAnsi="Helvetica" w:cs="Helvetica"/>
                <w:szCs w:val="20"/>
              </w:rPr>
            </w:pPr>
            <w:r w:rsidRPr="5E44246E">
              <w:rPr>
                <w:rFonts w:ascii="Helvetica" w:eastAsia="Helvetica" w:hAnsi="Helvetica" w:cs="Helvetica"/>
                <w:szCs w:val="20"/>
              </w:rPr>
              <w:t>10-year loan</w:t>
            </w:r>
          </w:p>
        </w:tc>
        <w:tc>
          <w:tcPr>
            <w:tcW w:w="2292" w:type="dxa"/>
          </w:tcPr>
          <w:p w14:paraId="48FE8329" w14:textId="5AA30C49"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0.26</w:t>
            </w:r>
          </w:p>
        </w:tc>
        <w:tc>
          <w:tcPr>
            <w:tcW w:w="2410" w:type="dxa"/>
          </w:tcPr>
          <w:p w14:paraId="3EA7FEC2" w14:textId="1A7149EA"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0.07</w:t>
            </w:r>
          </w:p>
        </w:tc>
        <w:tc>
          <w:tcPr>
            <w:tcW w:w="883" w:type="dxa"/>
          </w:tcPr>
          <w:p w14:paraId="36460E20" w14:textId="22C4FD1A"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3.92</w:t>
            </w:r>
          </w:p>
        </w:tc>
        <w:tc>
          <w:tcPr>
            <w:tcW w:w="874" w:type="dxa"/>
          </w:tcPr>
          <w:p w14:paraId="572C5C70" w14:textId="256FA32B"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0.33</w:t>
            </w:r>
          </w:p>
        </w:tc>
      </w:tr>
      <w:tr w:rsidR="12AA2780" w14:paraId="7AF99567" w14:textId="77777777" w:rsidTr="00B77D37">
        <w:trPr>
          <w:trHeight w:val="300"/>
        </w:trPr>
        <w:tc>
          <w:tcPr>
            <w:cnfStyle w:val="001000000000" w:firstRow="0" w:lastRow="0" w:firstColumn="1" w:lastColumn="0" w:oddVBand="0" w:evenVBand="0" w:oddHBand="0" w:evenHBand="0" w:firstRowFirstColumn="0" w:firstRowLastColumn="0" w:lastRowFirstColumn="0" w:lastRowLastColumn="0"/>
            <w:tcW w:w="1819" w:type="dxa"/>
          </w:tcPr>
          <w:p w14:paraId="31B5A77B" w14:textId="77777777" w:rsidR="12AA2780" w:rsidRDefault="12AA2780" w:rsidP="5E44246E">
            <w:pPr>
              <w:rPr>
                <w:rFonts w:ascii="Helvetica" w:eastAsia="Helvetica" w:hAnsi="Helvetica" w:cs="Helvetica"/>
                <w:szCs w:val="20"/>
              </w:rPr>
            </w:pPr>
            <w:r w:rsidRPr="5E44246E">
              <w:rPr>
                <w:rFonts w:ascii="Helvetica" w:eastAsia="Helvetica" w:hAnsi="Helvetica" w:cs="Helvetica"/>
                <w:szCs w:val="20"/>
              </w:rPr>
              <w:t>15-year loan</w:t>
            </w:r>
          </w:p>
        </w:tc>
        <w:tc>
          <w:tcPr>
            <w:tcW w:w="2292" w:type="dxa"/>
          </w:tcPr>
          <w:p w14:paraId="66678A72" w14:textId="4401C3DA"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0.23</w:t>
            </w:r>
          </w:p>
        </w:tc>
        <w:tc>
          <w:tcPr>
            <w:tcW w:w="2410" w:type="dxa"/>
          </w:tcPr>
          <w:p w14:paraId="2DC14781" w14:textId="7613F198"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0.07</w:t>
            </w:r>
          </w:p>
        </w:tc>
        <w:tc>
          <w:tcPr>
            <w:tcW w:w="883" w:type="dxa"/>
          </w:tcPr>
          <w:p w14:paraId="2DAC0D6E" w14:textId="12D15C52"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3.59</w:t>
            </w:r>
          </w:p>
        </w:tc>
        <w:tc>
          <w:tcPr>
            <w:tcW w:w="874" w:type="dxa"/>
          </w:tcPr>
          <w:p w14:paraId="1526DFFA" w14:textId="5605656C"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0.31</w:t>
            </w:r>
          </w:p>
        </w:tc>
      </w:tr>
      <w:tr w:rsidR="12AA2780" w14:paraId="5C9C005C" w14:textId="77777777" w:rsidTr="00B77D37">
        <w:trPr>
          <w:trHeight w:val="300"/>
        </w:trPr>
        <w:tc>
          <w:tcPr>
            <w:cnfStyle w:val="001000000000" w:firstRow="0" w:lastRow="0" w:firstColumn="1" w:lastColumn="0" w:oddVBand="0" w:evenVBand="0" w:oddHBand="0" w:evenHBand="0" w:firstRowFirstColumn="0" w:firstRowLastColumn="0" w:lastRowFirstColumn="0" w:lastRowLastColumn="0"/>
            <w:tcW w:w="1819" w:type="dxa"/>
          </w:tcPr>
          <w:p w14:paraId="717C59FF" w14:textId="77777777" w:rsidR="12AA2780" w:rsidRDefault="12AA2780" w:rsidP="5E44246E">
            <w:pPr>
              <w:rPr>
                <w:rFonts w:ascii="Helvetica" w:eastAsia="Helvetica" w:hAnsi="Helvetica" w:cs="Helvetica"/>
                <w:szCs w:val="20"/>
              </w:rPr>
            </w:pPr>
            <w:r w:rsidRPr="5E44246E">
              <w:rPr>
                <w:rFonts w:ascii="Helvetica" w:eastAsia="Helvetica" w:hAnsi="Helvetica" w:cs="Helvetica"/>
                <w:szCs w:val="20"/>
              </w:rPr>
              <w:t>Tax offset</w:t>
            </w:r>
          </w:p>
        </w:tc>
        <w:tc>
          <w:tcPr>
            <w:tcW w:w="2292" w:type="dxa"/>
          </w:tcPr>
          <w:p w14:paraId="25AAC801" w14:textId="29AF1F7E"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0.29</w:t>
            </w:r>
          </w:p>
        </w:tc>
        <w:tc>
          <w:tcPr>
            <w:tcW w:w="2410" w:type="dxa"/>
          </w:tcPr>
          <w:p w14:paraId="49B47D31" w14:textId="3058CF27"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0.05</w:t>
            </w:r>
          </w:p>
        </w:tc>
        <w:tc>
          <w:tcPr>
            <w:tcW w:w="883" w:type="dxa"/>
          </w:tcPr>
          <w:p w14:paraId="53C1EF81" w14:textId="0D274247"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6.20</w:t>
            </w:r>
          </w:p>
        </w:tc>
        <w:tc>
          <w:tcPr>
            <w:tcW w:w="874" w:type="dxa"/>
          </w:tcPr>
          <w:p w14:paraId="5D9A3E36" w14:textId="0B46E763"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0.37</w:t>
            </w:r>
          </w:p>
        </w:tc>
      </w:tr>
      <w:tr w:rsidR="12AA2780" w14:paraId="71849DC7" w14:textId="77777777" w:rsidTr="00B77D37">
        <w:trPr>
          <w:trHeight w:val="300"/>
        </w:trPr>
        <w:tc>
          <w:tcPr>
            <w:cnfStyle w:val="001000000000" w:firstRow="0" w:lastRow="0" w:firstColumn="1" w:lastColumn="0" w:oddVBand="0" w:evenVBand="0" w:oddHBand="0" w:evenHBand="0" w:firstRowFirstColumn="0" w:firstRowLastColumn="0" w:lastRowFirstColumn="0" w:lastRowLastColumn="0"/>
            <w:tcW w:w="1819" w:type="dxa"/>
          </w:tcPr>
          <w:p w14:paraId="165F1D2F" w14:textId="77777777" w:rsidR="12AA2780" w:rsidRDefault="12AA2780" w:rsidP="5E44246E">
            <w:pPr>
              <w:rPr>
                <w:rFonts w:ascii="Helvetica" w:eastAsia="Helvetica" w:hAnsi="Helvetica" w:cs="Helvetica"/>
                <w:szCs w:val="20"/>
              </w:rPr>
            </w:pPr>
            <w:r w:rsidRPr="5E44246E">
              <w:rPr>
                <w:rFonts w:ascii="Helvetica" w:eastAsia="Helvetica" w:hAnsi="Helvetica" w:cs="Helvetica"/>
                <w:szCs w:val="20"/>
              </w:rPr>
              <w:t>Lottery</w:t>
            </w:r>
          </w:p>
        </w:tc>
        <w:tc>
          <w:tcPr>
            <w:tcW w:w="2292" w:type="dxa"/>
          </w:tcPr>
          <w:p w14:paraId="0D5D9FE6" w14:textId="359A07F4"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0.10</w:t>
            </w:r>
          </w:p>
        </w:tc>
        <w:tc>
          <w:tcPr>
            <w:tcW w:w="2410" w:type="dxa"/>
          </w:tcPr>
          <w:p w14:paraId="29DDCFAA" w14:textId="7247575F"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0.05</w:t>
            </w:r>
          </w:p>
        </w:tc>
        <w:tc>
          <w:tcPr>
            <w:tcW w:w="883" w:type="dxa"/>
          </w:tcPr>
          <w:p w14:paraId="6AB65DD8" w14:textId="2183787B"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2.18</w:t>
            </w:r>
          </w:p>
        </w:tc>
        <w:tc>
          <w:tcPr>
            <w:tcW w:w="874" w:type="dxa"/>
          </w:tcPr>
          <w:p w14:paraId="52FA048C" w14:textId="763445DF" w:rsidR="51148144" w:rsidRDefault="685FFC72" w:rsidP="6922AA18">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rPr>
            </w:pPr>
            <w:r w:rsidRPr="6922AA18">
              <w:rPr>
                <w:rFonts w:ascii="Helvetica" w:eastAsia="Helvetica" w:hAnsi="Helvetica" w:cs="Helvetica"/>
                <w:color w:val="000000"/>
              </w:rPr>
              <w:t xml:space="preserve">  </w:t>
            </w:r>
            <w:r w:rsidR="51148144" w:rsidRPr="6922AA18">
              <w:rPr>
                <w:rFonts w:ascii="Helvetica" w:eastAsia="Helvetica" w:hAnsi="Helvetica" w:cs="Helvetica"/>
                <w:color w:val="000000"/>
              </w:rPr>
              <w:t xml:space="preserve">0.13 </w:t>
            </w:r>
          </w:p>
        </w:tc>
      </w:tr>
    </w:tbl>
    <w:p w14:paraId="4A55702F" w14:textId="6D441C2B" w:rsidR="12AA2780" w:rsidRDefault="7DF7D877" w:rsidP="5F56E9A4">
      <w:pPr>
        <w:pStyle w:val="SourceNotesText"/>
        <w:spacing w:after="240" w:line="280" w:lineRule="atLeast"/>
      </w:pPr>
      <w:r>
        <w:t>n = 888</w:t>
      </w:r>
      <w:r w:rsidR="00F52BE0">
        <w:t xml:space="preserve">. </w:t>
      </w:r>
      <w:r>
        <w:t>Logistic mixed model corrected for intra-respondent reliability. Number of observations = 1</w:t>
      </w:r>
      <w:r w:rsidR="298727B2">
        <w:t>0656</w:t>
      </w:r>
      <w:r>
        <w:t xml:space="preserve"> (6 choices per participant with each choice yielding </w:t>
      </w:r>
      <w:r w:rsidR="00F52BE0">
        <w:t>2</w:t>
      </w:r>
      <w:r>
        <w:t xml:space="preserve"> observations). AMCE = Average Marginal Component Effect</w:t>
      </w:r>
      <w:r w:rsidR="00F52BE0">
        <w:t>.</w:t>
      </w:r>
    </w:p>
    <w:p w14:paraId="5AE583F5" w14:textId="36D19EF9" w:rsidR="12AA2780" w:rsidRDefault="00B77D37" w:rsidP="00B77D37">
      <w:pPr>
        <w:pStyle w:val="Caption"/>
        <w:keepNext/>
        <w:keepLines/>
      </w:pPr>
      <w:r>
        <w:lastRenderedPageBreak/>
        <w:t xml:space="preserve">Table </w:t>
      </w:r>
      <w:r w:rsidR="00AA3854">
        <w:fldChar w:fldCharType="begin"/>
      </w:r>
      <w:r w:rsidR="00AA3854">
        <w:instrText xml:space="preserve"> SEQ Table \* ARABIC </w:instrText>
      </w:r>
      <w:r w:rsidR="00AA3854">
        <w:fldChar w:fldCharType="separate"/>
      </w:r>
      <w:r w:rsidR="00367F30">
        <w:rPr>
          <w:noProof/>
        </w:rPr>
        <w:t>6</w:t>
      </w:r>
      <w:r w:rsidR="00AA3854">
        <w:rPr>
          <w:noProof/>
        </w:rPr>
        <w:fldChar w:fldCharType="end"/>
      </w:r>
      <w:r>
        <w:t xml:space="preserve">. </w:t>
      </w:r>
      <w:r>
        <w:tab/>
      </w:r>
      <w:r w:rsidRPr="00BD2EF4">
        <w:t>DCE subgroup: Income category = medium ($70,001-$130,000)</w:t>
      </w:r>
    </w:p>
    <w:tbl>
      <w:tblPr>
        <w:tblStyle w:val="DefaultTable"/>
        <w:tblW w:w="0" w:type="auto"/>
        <w:tblLook w:val="04A0" w:firstRow="1" w:lastRow="0" w:firstColumn="1" w:lastColumn="0" w:noHBand="0" w:noVBand="1"/>
      </w:tblPr>
      <w:tblGrid>
        <w:gridCol w:w="1835"/>
        <w:gridCol w:w="2418"/>
        <w:gridCol w:w="2268"/>
        <w:gridCol w:w="850"/>
        <w:gridCol w:w="907"/>
      </w:tblGrid>
      <w:tr w:rsidR="00B77D37" w14:paraId="371ABCD3" w14:textId="77777777" w:rsidTr="00AA38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35" w:type="dxa"/>
          </w:tcPr>
          <w:p w14:paraId="3CA3576B" w14:textId="77777777" w:rsidR="00B77D37" w:rsidRDefault="00B77D37" w:rsidP="00B77D37">
            <w:pPr>
              <w:rPr>
                <w:b w:val="0"/>
              </w:rPr>
            </w:pPr>
            <w:r w:rsidRPr="73744F99">
              <w:t>Condition</w:t>
            </w:r>
          </w:p>
        </w:tc>
        <w:tc>
          <w:tcPr>
            <w:tcW w:w="2418" w:type="dxa"/>
          </w:tcPr>
          <w:p w14:paraId="7A35E006" w14:textId="73CC46F4" w:rsidR="00B77D37" w:rsidRDefault="00B77D37" w:rsidP="00B77D37">
            <w:pPr>
              <w:jc w:val="right"/>
              <w:cnfStyle w:val="100000000000" w:firstRow="1" w:lastRow="0" w:firstColumn="0" w:lastColumn="0" w:oddVBand="0" w:evenVBand="0" w:oddHBand="0" w:evenHBand="0" w:firstRowFirstColumn="0" w:firstRowLastColumn="0" w:lastRowFirstColumn="0" w:lastRowLastColumn="0"/>
              <w:rPr>
                <w:b w:val="0"/>
              </w:rPr>
            </w:pPr>
            <w:r w:rsidRPr="0096330E">
              <w:t>Estimate (p</w:t>
            </w:r>
            <w:r>
              <w:t xml:space="preserve">ercentage </w:t>
            </w:r>
            <w:r w:rsidRPr="0096330E">
              <w:t>p</w:t>
            </w:r>
            <w:r>
              <w:t>oints</w:t>
            </w:r>
            <w:r w:rsidRPr="0096330E">
              <w:t>)</w:t>
            </w:r>
          </w:p>
        </w:tc>
        <w:tc>
          <w:tcPr>
            <w:tcW w:w="2268" w:type="dxa"/>
          </w:tcPr>
          <w:p w14:paraId="39E09B37" w14:textId="49C55710" w:rsidR="00B77D37" w:rsidRDefault="00B77D37" w:rsidP="00B77D37">
            <w:pPr>
              <w:jc w:val="right"/>
              <w:cnfStyle w:val="100000000000" w:firstRow="1" w:lastRow="0" w:firstColumn="0" w:lastColumn="0" w:oddVBand="0" w:evenVBand="0" w:oddHBand="0" w:evenHBand="0" w:firstRowFirstColumn="0" w:firstRowLastColumn="0" w:lastRowFirstColumn="0" w:lastRowLastColumn="0"/>
              <w:rPr>
                <w:b w:val="0"/>
              </w:rPr>
            </w:pPr>
            <w:r w:rsidRPr="0096330E">
              <w:t>Standard error (p</w:t>
            </w:r>
            <w:r>
              <w:t xml:space="preserve">ercentage </w:t>
            </w:r>
            <w:r w:rsidRPr="0096330E">
              <w:t>p</w:t>
            </w:r>
            <w:r>
              <w:t>oints</w:t>
            </w:r>
            <w:r w:rsidRPr="0096330E">
              <w:t>)</w:t>
            </w:r>
          </w:p>
        </w:tc>
        <w:tc>
          <w:tcPr>
            <w:tcW w:w="850" w:type="dxa"/>
          </w:tcPr>
          <w:p w14:paraId="4B4D2270" w14:textId="77777777" w:rsidR="00B77D37" w:rsidRDefault="00B77D37" w:rsidP="00B77D37">
            <w:pPr>
              <w:jc w:val="right"/>
              <w:cnfStyle w:val="100000000000" w:firstRow="1" w:lastRow="0" w:firstColumn="0" w:lastColumn="0" w:oddVBand="0" w:evenVBand="0" w:oddHBand="0" w:evenHBand="0" w:firstRowFirstColumn="0" w:firstRowLastColumn="0" w:lastRowFirstColumn="0" w:lastRowLastColumn="0"/>
              <w:rPr>
                <w:b w:val="0"/>
              </w:rPr>
            </w:pPr>
            <w:r w:rsidRPr="73744F99">
              <w:t>z-value</w:t>
            </w:r>
          </w:p>
        </w:tc>
        <w:tc>
          <w:tcPr>
            <w:tcW w:w="907" w:type="dxa"/>
          </w:tcPr>
          <w:p w14:paraId="2A784481" w14:textId="77777777" w:rsidR="00B77D37" w:rsidRDefault="00B77D37" w:rsidP="00B77D37">
            <w:pPr>
              <w:jc w:val="right"/>
              <w:cnfStyle w:val="100000000000" w:firstRow="1" w:lastRow="0" w:firstColumn="0" w:lastColumn="0" w:oddVBand="0" w:evenVBand="0" w:oddHBand="0" w:evenHBand="0" w:firstRowFirstColumn="0" w:firstRowLastColumn="0" w:lastRowFirstColumn="0" w:lastRowLastColumn="0"/>
              <w:rPr>
                <w:b w:val="0"/>
              </w:rPr>
            </w:pPr>
            <w:r w:rsidRPr="73744F99">
              <w:t>AMCE</w:t>
            </w:r>
          </w:p>
        </w:tc>
      </w:tr>
      <w:tr w:rsidR="73744F99" w14:paraId="15E61B6E" w14:textId="77777777" w:rsidTr="00B77D37">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03FB5E8E" w14:textId="77777777" w:rsidR="73744F99" w:rsidRDefault="73744F99">
            <w:r>
              <w:t>Cost (per $1000)</w:t>
            </w:r>
          </w:p>
        </w:tc>
        <w:tc>
          <w:tcPr>
            <w:tcW w:w="2418" w:type="dxa"/>
          </w:tcPr>
          <w:p w14:paraId="180D2298" w14:textId="3DF83BEE" w:rsidR="73744F99" w:rsidRPr="00A97F25" w:rsidRDefault="73744F99"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-3.</w:t>
            </w:r>
            <w:r w:rsidR="5192EBDE" w:rsidRPr="00A97F25">
              <w:rPr>
                <w:rFonts w:eastAsia="Calibri" w:cstheme="minorHAnsi"/>
                <w:color w:val="000000"/>
                <w:szCs w:val="22"/>
              </w:rPr>
              <w:t>73</w:t>
            </w:r>
          </w:p>
        </w:tc>
        <w:tc>
          <w:tcPr>
            <w:tcW w:w="2268" w:type="dxa"/>
          </w:tcPr>
          <w:p w14:paraId="21675095" w14:textId="5314635B" w:rsidR="73744F99" w:rsidRPr="00A97F25" w:rsidRDefault="73744F99"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0.</w:t>
            </w:r>
            <w:r w:rsidR="5192EBDE" w:rsidRPr="00A97F25">
              <w:rPr>
                <w:rFonts w:eastAsia="Calibri" w:cstheme="minorHAnsi"/>
                <w:color w:val="000000"/>
                <w:szCs w:val="22"/>
              </w:rPr>
              <w:t>08</w:t>
            </w:r>
          </w:p>
        </w:tc>
        <w:tc>
          <w:tcPr>
            <w:tcW w:w="850" w:type="dxa"/>
          </w:tcPr>
          <w:p w14:paraId="126F9981" w14:textId="0D3D5DE3" w:rsidR="73744F99" w:rsidRPr="00A97F25" w:rsidRDefault="73744F99"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w:t>
            </w:r>
            <w:r w:rsidR="5192EBDE" w:rsidRPr="00A97F25">
              <w:rPr>
                <w:rFonts w:eastAsia="Calibri" w:cstheme="minorHAnsi"/>
                <w:color w:val="000000"/>
                <w:szCs w:val="22"/>
              </w:rPr>
              <w:t>49.05</w:t>
            </w:r>
          </w:p>
        </w:tc>
        <w:tc>
          <w:tcPr>
            <w:tcW w:w="907" w:type="dxa"/>
          </w:tcPr>
          <w:p w14:paraId="0D16E29B" w14:textId="02E19B3D" w:rsidR="73744F99" w:rsidRPr="00A97F25" w:rsidRDefault="73744F99"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-4.</w:t>
            </w:r>
            <w:r w:rsidR="5192EBDE" w:rsidRPr="00A97F25">
              <w:rPr>
                <w:rFonts w:eastAsia="Calibri" w:cstheme="minorHAnsi"/>
                <w:color w:val="000000"/>
                <w:szCs w:val="22"/>
              </w:rPr>
              <w:t>85</w:t>
            </w:r>
          </w:p>
        </w:tc>
      </w:tr>
      <w:tr w:rsidR="73744F99" w14:paraId="241A0401" w14:textId="77777777" w:rsidTr="00B77D37">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13CB2083" w14:textId="77777777" w:rsidR="73744F99" w:rsidRDefault="73744F99">
            <w:r>
              <w:t>Grant (per $1000)</w:t>
            </w:r>
          </w:p>
        </w:tc>
        <w:tc>
          <w:tcPr>
            <w:tcW w:w="2418" w:type="dxa"/>
          </w:tcPr>
          <w:p w14:paraId="14F549F1" w14:textId="51CB57C0" w:rsidR="73744F99" w:rsidRPr="00A97F25" w:rsidRDefault="73744F99"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3.</w:t>
            </w:r>
            <w:r w:rsidR="5192EBDE" w:rsidRPr="00A97F25">
              <w:rPr>
                <w:rFonts w:eastAsia="Calibri" w:cstheme="minorHAnsi"/>
                <w:color w:val="000000"/>
                <w:szCs w:val="22"/>
              </w:rPr>
              <w:t>93</w:t>
            </w:r>
          </w:p>
        </w:tc>
        <w:tc>
          <w:tcPr>
            <w:tcW w:w="2268" w:type="dxa"/>
          </w:tcPr>
          <w:p w14:paraId="1560FDC7" w14:textId="5E24B194" w:rsidR="73744F99" w:rsidRPr="00A97F25" w:rsidRDefault="73744F99"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0.1</w:t>
            </w:r>
            <w:r w:rsidR="5192EBDE" w:rsidRPr="00A97F25">
              <w:rPr>
                <w:rFonts w:eastAsia="Calibri" w:cstheme="minorHAnsi"/>
                <w:color w:val="000000"/>
                <w:szCs w:val="22"/>
              </w:rPr>
              <w:t>2</w:t>
            </w:r>
          </w:p>
        </w:tc>
        <w:tc>
          <w:tcPr>
            <w:tcW w:w="850" w:type="dxa"/>
          </w:tcPr>
          <w:p w14:paraId="4FC3D468" w14:textId="7136D927" w:rsidR="5192EBDE" w:rsidRPr="00A97F25" w:rsidRDefault="5192EBDE"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31.85</w:t>
            </w:r>
          </w:p>
        </w:tc>
        <w:tc>
          <w:tcPr>
            <w:tcW w:w="907" w:type="dxa"/>
          </w:tcPr>
          <w:p w14:paraId="76785A50" w14:textId="77EC9A73" w:rsidR="5192EBDE" w:rsidRPr="00A97F25" w:rsidRDefault="5192EBDE"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5.11</w:t>
            </w:r>
          </w:p>
        </w:tc>
      </w:tr>
      <w:tr w:rsidR="73744F99" w14:paraId="19ADD66F" w14:textId="77777777" w:rsidTr="00B77D37">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66F1897F" w14:textId="77777777" w:rsidR="73744F99" w:rsidRDefault="73744F99">
            <w:r>
              <w:t>5-year loan</w:t>
            </w:r>
          </w:p>
        </w:tc>
        <w:tc>
          <w:tcPr>
            <w:tcW w:w="2418" w:type="dxa"/>
          </w:tcPr>
          <w:p w14:paraId="78651AFC" w14:textId="6D795AA9" w:rsidR="73744F99" w:rsidRPr="00A97F25" w:rsidRDefault="73744F99"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0.25</w:t>
            </w:r>
          </w:p>
        </w:tc>
        <w:tc>
          <w:tcPr>
            <w:tcW w:w="2268" w:type="dxa"/>
          </w:tcPr>
          <w:p w14:paraId="5A38E880" w14:textId="78FCA656" w:rsidR="73744F99" w:rsidRPr="00A97F25" w:rsidRDefault="73744F99"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0.0</w:t>
            </w:r>
            <w:r w:rsidR="5192EBDE" w:rsidRPr="00A97F25">
              <w:rPr>
                <w:rFonts w:eastAsia="Calibri" w:cstheme="minorHAnsi"/>
                <w:color w:val="000000"/>
                <w:szCs w:val="22"/>
              </w:rPr>
              <w:t>5</w:t>
            </w:r>
          </w:p>
        </w:tc>
        <w:tc>
          <w:tcPr>
            <w:tcW w:w="850" w:type="dxa"/>
          </w:tcPr>
          <w:p w14:paraId="0CDCBDFF" w14:textId="3B691D09" w:rsidR="5192EBDE" w:rsidRPr="00A97F25" w:rsidRDefault="5192EBDE"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4.79</w:t>
            </w:r>
          </w:p>
        </w:tc>
        <w:tc>
          <w:tcPr>
            <w:tcW w:w="907" w:type="dxa"/>
          </w:tcPr>
          <w:p w14:paraId="74FCE575" w14:textId="5D77762A" w:rsidR="73744F99" w:rsidRPr="00A97F25" w:rsidRDefault="73744F99"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0.3</w:t>
            </w:r>
            <w:r w:rsidR="5192EBDE" w:rsidRPr="00A97F25">
              <w:rPr>
                <w:rFonts w:eastAsia="Calibri" w:cstheme="minorHAnsi"/>
                <w:color w:val="000000"/>
                <w:szCs w:val="22"/>
              </w:rPr>
              <w:t>2</w:t>
            </w:r>
          </w:p>
        </w:tc>
      </w:tr>
      <w:tr w:rsidR="73744F99" w14:paraId="3857617B" w14:textId="77777777" w:rsidTr="00B77D37">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466A55CA" w14:textId="77777777" w:rsidR="73744F99" w:rsidRDefault="73744F99">
            <w:r>
              <w:t>10-year loan</w:t>
            </w:r>
          </w:p>
        </w:tc>
        <w:tc>
          <w:tcPr>
            <w:tcW w:w="2418" w:type="dxa"/>
          </w:tcPr>
          <w:p w14:paraId="44445C85" w14:textId="63D8D2B9" w:rsidR="73744F99" w:rsidRPr="00A97F25" w:rsidRDefault="73744F99"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0.</w:t>
            </w:r>
            <w:r w:rsidR="5192EBDE" w:rsidRPr="00A97F25">
              <w:rPr>
                <w:rFonts w:eastAsia="Calibri" w:cstheme="minorHAnsi"/>
                <w:color w:val="000000"/>
                <w:szCs w:val="22"/>
              </w:rPr>
              <w:t>33</w:t>
            </w:r>
          </w:p>
        </w:tc>
        <w:tc>
          <w:tcPr>
            <w:tcW w:w="2268" w:type="dxa"/>
          </w:tcPr>
          <w:p w14:paraId="4E95156A" w14:textId="22D11116" w:rsidR="73744F99" w:rsidRPr="00A97F25" w:rsidRDefault="73744F99"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0.0</w:t>
            </w:r>
            <w:r w:rsidR="5192EBDE" w:rsidRPr="00A97F25">
              <w:rPr>
                <w:rFonts w:eastAsia="Calibri" w:cstheme="minorHAnsi"/>
                <w:color w:val="000000"/>
                <w:szCs w:val="22"/>
              </w:rPr>
              <w:t>5</w:t>
            </w:r>
          </w:p>
        </w:tc>
        <w:tc>
          <w:tcPr>
            <w:tcW w:w="850" w:type="dxa"/>
          </w:tcPr>
          <w:p w14:paraId="52BC8D13" w14:textId="540EF25E" w:rsidR="5192EBDE" w:rsidRPr="00A97F25" w:rsidRDefault="5192EBDE"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6.38</w:t>
            </w:r>
          </w:p>
        </w:tc>
        <w:tc>
          <w:tcPr>
            <w:tcW w:w="907" w:type="dxa"/>
          </w:tcPr>
          <w:p w14:paraId="665239B3" w14:textId="12CADBF7" w:rsidR="73744F99" w:rsidRPr="00A97F25" w:rsidRDefault="73744F99"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0.</w:t>
            </w:r>
            <w:r w:rsidR="5192EBDE" w:rsidRPr="00A97F25">
              <w:rPr>
                <w:rFonts w:eastAsia="Calibri" w:cstheme="minorHAnsi"/>
                <w:color w:val="000000"/>
                <w:szCs w:val="22"/>
              </w:rPr>
              <w:t>43</w:t>
            </w:r>
          </w:p>
        </w:tc>
      </w:tr>
      <w:tr w:rsidR="73744F99" w14:paraId="53F05F46" w14:textId="77777777" w:rsidTr="00B77D37">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047AAB54" w14:textId="77777777" w:rsidR="73744F99" w:rsidRDefault="73744F99">
            <w:r>
              <w:t>15-year loan</w:t>
            </w:r>
          </w:p>
        </w:tc>
        <w:tc>
          <w:tcPr>
            <w:tcW w:w="2418" w:type="dxa"/>
          </w:tcPr>
          <w:p w14:paraId="0AC5039F" w14:textId="32EA1444" w:rsidR="73744F99" w:rsidRPr="00A97F25" w:rsidRDefault="73744F99"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0.</w:t>
            </w:r>
            <w:r w:rsidR="5192EBDE" w:rsidRPr="00A97F25">
              <w:rPr>
                <w:rFonts w:eastAsia="Calibri" w:cstheme="minorHAnsi"/>
                <w:color w:val="000000"/>
                <w:szCs w:val="22"/>
              </w:rPr>
              <w:t>34</w:t>
            </w:r>
          </w:p>
        </w:tc>
        <w:tc>
          <w:tcPr>
            <w:tcW w:w="2268" w:type="dxa"/>
          </w:tcPr>
          <w:p w14:paraId="6C1D2703" w14:textId="354E359F" w:rsidR="73744F99" w:rsidRPr="00A97F25" w:rsidRDefault="73744F99"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0.0</w:t>
            </w:r>
            <w:r w:rsidR="5192EBDE" w:rsidRPr="00A97F25">
              <w:rPr>
                <w:rFonts w:eastAsia="Calibri" w:cstheme="minorHAnsi"/>
                <w:color w:val="000000"/>
                <w:szCs w:val="22"/>
              </w:rPr>
              <w:t>5</w:t>
            </w:r>
          </w:p>
        </w:tc>
        <w:tc>
          <w:tcPr>
            <w:tcW w:w="850" w:type="dxa"/>
          </w:tcPr>
          <w:p w14:paraId="5AABF326" w14:textId="410F3202" w:rsidR="5192EBDE" w:rsidRPr="00A97F25" w:rsidRDefault="5192EBDE"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6.53</w:t>
            </w:r>
          </w:p>
        </w:tc>
        <w:tc>
          <w:tcPr>
            <w:tcW w:w="907" w:type="dxa"/>
          </w:tcPr>
          <w:p w14:paraId="5506C507" w14:textId="764512C9" w:rsidR="73744F99" w:rsidRPr="00A97F25" w:rsidRDefault="73744F99"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0.</w:t>
            </w:r>
            <w:r w:rsidR="5192EBDE" w:rsidRPr="00A97F25">
              <w:rPr>
                <w:rFonts w:eastAsia="Calibri" w:cstheme="minorHAnsi"/>
                <w:color w:val="000000"/>
                <w:szCs w:val="22"/>
              </w:rPr>
              <w:t>44</w:t>
            </w:r>
          </w:p>
        </w:tc>
      </w:tr>
      <w:tr w:rsidR="73744F99" w14:paraId="7B99482C" w14:textId="77777777" w:rsidTr="00B77D37">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173C098C" w14:textId="77777777" w:rsidR="73744F99" w:rsidRDefault="73744F99">
            <w:r>
              <w:t>Tax offset</w:t>
            </w:r>
          </w:p>
        </w:tc>
        <w:tc>
          <w:tcPr>
            <w:tcW w:w="2418" w:type="dxa"/>
          </w:tcPr>
          <w:p w14:paraId="44EF67D0" w14:textId="104D8EB4" w:rsidR="73744F99" w:rsidRPr="00A97F25" w:rsidRDefault="73744F99"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0.</w:t>
            </w:r>
            <w:r w:rsidR="5192EBDE" w:rsidRPr="00A97F25">
              <w:rPr>
                <w:rFonts w:eastAsia="Calibri" w:cstheme="minorHAnsi"/>
                <w:color w:val="000000"/>
                <w:szCs w:val="22"/>
              </w:rPr>
              <w:t>38</w:t>
            </w:r>
          </w:p>
        </w:tc>
        <w:tc>
          <w:tcPr>
            <w:tcW w:w="2268" w:type="dxa"/>
          </w:tcPr>
          <w:p w14:paraId="3F362375" w14:textId="2C63BF2C" w:rsidR="73744F99" w:rsidRPr="00A97F25" w:rsidRDefault="73744F99"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0.0</w:t>
            </w:r>
            <w:r w:rsidR="5192EBDE" w:rsidRPr="00A97F25">
              <w:rPr>
                <w:rFonts w:eastAsia="Calibri" w:cstheme="minorHAnsi"/>
                <w:color w:val="000000"/>
                <w:szCs w:val="22"/>
              </w:rPr>
              <w:t>4</w:t>
            </w:r>
          </w:p>
        </w:tc>
        <w:tc>
          <w:tcPr>
            <w:tcW w:w="850" w:type="dxa"/>
          </w:tcPr>
          <w:p w14:paraId="25C73F0E" w14:textId="2DC30FCC" w:rsidR="5192EBDE" w:rsidRPr="00A97F25" w:rsidRDefault="5192EBDE"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10.42</w:t>
            </w:r>
          </w:p>
        </w:tc>
        <w:tc>
          <w:tcPr>
            <w:tcW w:w="907" w:type="dxa"/>
          </w:tcPr>
          <w:p w14:paraId="43FC4599" w14:textId="737BFF99" w:rsidR="73744F99" w:rsidRPr="00A97F25" w:rsidRDefault="73744F99"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0.</w:t>
            </w:r>
            <w:r w:rsidR="5192EBDE" w:rsidRPr="00A97F25">
              <w:rPr>
                <w:rFonts w:eastAsia="Calibri" w:cstheme="minorHAnsi"/>
                <w:color w:val="000000"/>
                <w:szCs w:val="22"/>
              </w:rPr>
              <w:t>50</w:t>
            </w:r>
          </w:p>
        </w:tc>
      </w:tr>
      <w:tr w:rsidR="73744F99" w14:paraId="14853CC2" w14:textId="77777777" w:rsidTr="00B77D37">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6F9768F9" w14:textId="77777777" w:rsidR="73744F99" w:rsidRDefault="73744F99">
            <w:r>
              <w:t>Lottery</w:t>
            </w:r>
          </w:p>
        </w:tc>
        <w:tc>
          <w:tcPr>
            <w:tcW w:w="2418" w:type="dxa"/>
          </w:tcPr>
          <w:p w14:paraId="57C29BA2" w14:textId="00A6C97C" w:rsidR="73744F99" w:rsidRPr="00A97F25" w:rsidRDefault="73744F99"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0.</w:t>
            </w:r>
            <w:r w:rsidR="5192EBDE" w:rsidRPr="00A97F25">
              <w:rPr>
                <w:rFonts w:eastAsia="Calibri" w:cstheme="minorHAnsi"/>
                <w:color w:val="000000"/>
                <w:szCs w:val="22"/>
              </w:rPr>
              <w:t>04</w:t>
            </w:r>
          </w:p>
        </w:tc>
        <w:tc>
          <w:tcPr>
            <w:tcW w:w="2268" w:type="dxa"/>
          </w:tcPr>
          <w:p w14:paraId="542E7435" w14:textId="7A1589F2" w:rsidR="73744F99" w:rsidRPr="00A97F25" w:rsidRDefault="73744F99"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0.0</w:t>
            </w:r>
            <w:r w:rsidR="5192EBDE" w:rsidRPr="00A97F25">
              <w:rPr>
                <w:rFonts w:eastAsia="Calibri" w:cstheme="minorHAnsi"/>
                <w:color w:val="000000"/>
                <w:szCs w:val="22"/>
              </w:rPr>
              <w:t>4</w:t>
            </w:r>
          </w:p>
        </w:tc>
        <w:tc>
          <w:tcPr>
            <w:tcW w:w="850" w:type="dxa"/>
          </w:tcPr>
          <w:p w14:paraId="4F90185A" w14:textId="725264F1" w:rsidR="5192EBDE" w:rsidRPr="00A97F25" w:rsidRDefault="5192EBDE"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1.12</w:t>
            </w:r>
          </w:p>
        </w:tc>
        <w:tc>
          <w:tcPr>
            <w:tcW w:w="907" w:type="dxa"/>
          </w:tcPr>
          <w:p w14:paraId="2FD2E824" w14:textId="2DB87BCC" w:rsidR="73744F99" w:rsidRPr="00A97F25" w:rsidRDefault="73744F99"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0.</w:t>
            </w:r>
            <w:r w:rsidR="5192EBDE" w:rsidRPr="00A97F25">
              <w:rPr>
                <w:rFonts w:eastAsia="Calibri" w:cstheme="minorHAnsi"/>
                <w:color w:val="000000"/>
                <w:szCs w:val="22"/>
              </w:rPr>
              <w:t xml:space="preserve">05 </w:t>
            </w:r>
          </w:p>
        </w:tc>
      </w:tr>
    </w:tbl>
    <w:p w14:paraId="0C484DB5" w14:textId="6AF1C8A6" w:rsidR="12AA2780" w:rsidRDefault="3D94C3A1" w:rsidP="73744F99">
      <w:pPr>
        <w:pStyle w:val="SourceNotesText"/>
        <w:spacing w:after="240" w:line="280" w:lineRule="atLeast"/>
      </w:pPr>
      <w:r>
        <w:t xml:space="preserve">n = </w:t>
      </w:r>
      <w:r w:rsidR="7360A201">
        <w:t>1300</w:t>
      </w:r>
      <w:r w:rsidR="00B77D37">
        <w:t xml:space="preserve">. </w:t>
      </w:r>
      <w:r>
        <w:t>Logistic mixed model corrected for intra-respondent reliability. Number of observations = 1</w:t>
      </w:r>
      <w:r w:rsidR="21348452">
        <w:t>5600</w:t>
      </w:r>
      <w:r>
        <w:t xml:space="preserve"> (6 choices per participant with each choice yielding </w:t>
      </w:r>
      <w:r w:rsidR="00B77D37">
        <w:t>2</w:t>
      </w:r>
      <w:r>
        <w:t xml:space="preserve"> observations). AMCE = Average Marginal Component Effect</w:t>
      </w:r>
      <w:r w:rsidR="00B77D37">
        <w:t>.</w:t>
      </w:r>
    </w:p>
    <w:p w14:paraId="3D7FD753" w14:textId="374843BD" w:rsidR="12AA2780" w:rsidRDefault="00B77D37" w:rsidP="00B77D37">
      <w:pPr>
        <w:pStyle w:val="Caption"/>
      </w:pPr>
      <w:r>
        <w:t xml:space="preserve">Table </w:t>
      </w:r>
      <w:r w:rsidR="00AA3854">
        <w:fldChar w:fldCharType="begin"/>
      </w:r>
      <w:r w:rsidR="00AA3854">
        <w:instrText xml:space="preserve"> SEQ Table \* ARABIC </w:instrText>
      </w:r>
      <w:r w:rsidR="00AA3854">
        <w:fldChar w:fldCharType="separate"/>
      </w:r>
      <w:r w:rsidR="00367F30">
        <w:rPr>
          <w:noProof/>
        </w:rPr>
        <w:t>7</w:t>
      </w:r>
      <w:r w:rsidR="00AA3854">
        <w:rPr>
          <w:noProof/>
        </w:rPr>
        <w:fldChar w:fldCharType="end"/>
      </w:r>
      <w:r>
        <w:t xml:space="preserve">. </w:t>
      </w:r>
      <w:r>
        <w:tab/>
      </w:r>
      <w:r w:rsidRPr="00553811">
        <w:t>DCE subgroup: Income category = high (&gt;$130,001)</w:t>
      </w:r>
    </w:p>
    <w:tbl>
      <w:tblPr>
        <w:tblStyle w:val="DefaultTable"/>
        <w:tblW w:w="0" w:type="auto"/>
        <w:tblLook w:val="04A0" w:firstRow="1" w:lastRow="0" w:firstColumn="1" w:lastColumn="0" w:noHBand="0" w:noVBand="1"/>
      </w:tblPr>
      <w:tblGrid>
        <w:gridCol w:w="1835"/>
        <w:gridCol w:w="2418"/>
        <w:gridCol w:w="2268"/>
        <w:gridCol w:w="850"/>
        <w:gridCol w:w="907"/>
      </w:tblGrid>
      <w:tr w:rsidR="00B77D37" w14:paraId="58F1C5BE" w14:textId="77777777" w:rsidTr="00AA38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35" w:type="dxa"/>
          </w:tcPr>
          <w:p w14:paraId="3D51A2D9" w14:textId="77777777" w:rsidR="00B77D37" w:rsidRDefault="00B77D37" w:rsidP="00B77D37">
            <w:pPr>
              <w:rPr>
                <w:b w:val="0"/>
              </w:rPr>
            </w:pPr>
            <w:r w:rsidRPr="2C3B53EF">
              <w:t>Condition</w:t>
            </w:r>
          </w:p>
        </w:tc>
        <w:tc>
          <w:tcPr>
            <w:tcW w:w="2418" w:type="dxa"/>
          </w:tcPr>
          <w:p w14:paraId="41E4D473" w14:textId="5B1AEB74" w:rsidR="00B77D37" w:rsidRDefault="00B77D37" w:rsidP="00B77D37">
            <w:pPr>
              <w:jc w:val="right"/>
              <w:cnfStyle w:val="100000000000" w:firstRow="1" w:lastRow="0" w:firstColumn="0" w:lastColumn="0" w:oddVBand="0" w:evenVBand="0" w:oddHBand="0" w:evenHBand="0" w:firstRowFirstColumn="0" w:firstRowLastColumn="0" w:lastRowFirstColumn="0" w:lastRowLastColumn="0"/>
              <w:rPr>
                <w:b w:val="0"/>
              </w:rPr>
            </w:pPr>
            <w:r w:rsidRPr="0096330E">
              <w:t>Estimate (p</w:t>
            </w:r>
            <w:r>
              <w:t xml:space="preserve">ercentage </w:t>
            </w:r>
            <w:r w:rsidRPr="0096330E">
              <w:t>p</w:t>
            </w:r>
            <w:r>
              <w:t>oints</w:t>
            </w:r>
            <w:r w:rsidRPr="0096330E">
              <w:t>)</w:t>
            </w:r>
          </w:p>
        </w:tc>
        <w:tc>
          <w:tcPr>
            <w:tcW w:w="2268" w:type="dxa"/>
          </w:tcPr>
          <w:p w14:paraId="0EAD590C" w14:textId="2DEAA85C" w:rsidR="00B77D37" w:rsidRDefault="00B77D37" w:rsidP="00B77D37">
            <w:pPr>
              <w:jc w:val="right"/>
              <w:cnfStyle w:val="100000000000" w:firstRow="1" w:lastRow="0" w:firstColumn="0" w:lastColumn="0" w:oddVBand="0" w:evenVBand="0" w:oddHBand="0" w:evenHBand="0" w:firstRowFirstColumn="0" w:firstRowLastColumn="0" w:lastRowFirstColumn="0" w:lastRowLastColumn="0"/>
              <w:rPr>
                <w:b w:val="0"/>
              </w:rPr>
            </w:pPr>
            <w:r w:rsidRPr="0096330E">
              <w:t>Standard error (p</w:t>
            </w:r>
            <w:r>
              <w:t xml:space="preserve">ercentage </w:t>
            </w:r>
            <w:r w:rsidRPr="0096330E">
              <w:t>p</w:t>
            </w:r>
            <w:r>
              <w:t>oints</w:t>
            </w:r>
            <w:r w:rsidRPr="0096330E">
              <w:t>)</w:t>
            </w:r>
          </w:p>
        </w:tc>
        <w:tc>
          <w:tcPr>
            <w:tcW w:w="850" w:type="dxa"/>
          </w:tcPr>
          <w:p w14:paraId="4EA2C0E1" w14:textId="77777777" w:rsidR="00B77D37" w:rsidRDefault="00B77D37" w:rsidP="00B77D37">
            <w:pPr>
              <w:jc w:val="right"/>
              <w:cnfStyle w:val="100000000000" w:firstRow="1" w:lastRow="0" w:firstColumn="0" w:lastColumn="0" w:oddVBand="0" w:evenVBand="0" w:oddHBand="0" w:evenHBand="0" w:firstRowFirstColumn="0" w:firstRowLastColumn="0" w:lastRowFirstColumn="0" w:lastRowLastColumn="0"/>
              <w:rPr>
                <w:b w:val="0"/>
              </w:rPr>
            </w:pPr>
            <w:r w:rsidRPr="2C3B53EF">
              <w:t>z-value</w:t>
            </w:r>
          </w:p>
        </w:tc>
        <w:tc>
          <w:tcPr>
            <w:tcW w:w="907" w:type="dxa"/>
          </w:tcPr>
          <w:p w14:paraId="55E0BAAA" w14:textId="77777777" w:rsidR="00B77D37" w:rsidRDefault="00B77D37" w:rsidP="00B77D37">
            <w:pPr>
              <w:jc w:val="right"/>
              <w:cnfStyle w:val="100000000000" w:firstRow="1" w:lastRow="0" w:firstColumn="0" w:lastColumn="0" w:oddVBand="0" w:evenVBand="0" w:oddHBand="0" w:evenHBand="0" w:firstRowFirstColumn="0" w:firstRowLastColumn="0" w:lastRowFirstColumn="0" w:lastRowLastColumn="0"/>
              <w:rPr>
                <w:b w:val="0"/>
              </w:rPr>
            </w:pPr>
            <w:r w:rsidRPr="2C3B53EF">
              <w:t>AMCE</w:t>
            </w:r>
          </w:p>
        </w:tc>
      </w:tr>
      <w:tr w:rsidR="2C3B53EF" w14:paraId="74FC4FE2" w14:textId="77777777" w:rsidTr="00B77D37">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4FC1593B" w14:textId="77777777" w:rsidR="2C3B53EF" w:rsidRDefault="2C3B53EF">
            <w:r>
              <w:t>Cost (per $1000)</w:t>
            </w:r>
          </w:p>
        </w:tc>
        <w:tc>
          <w:tcPr>
            <w:tcW w:w="2418" w:type="dxa"/>
          </w:tcPr>
          <w:p w14:paraId="263C94A1" w14:textId="4A553D1B"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-3.73</w:t>
            </w:r>
          </w:p>
        </w:tc>
        <w:tc>
          <w:tcPr>
            <w:tcW w:w="2268" w:type="dxa"/>
          </w:tcPr>
          <w:p w14:paraId="1B302E69" w14:textId="5C2F983E"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0.06</w:t>
            </w:r>
          </w:p>
        </w:tc>
        <w:tc>
          <w:tcPr>
            <w:tcW w:w="850" w:type="dxa"/>
          </w:tcPr>
          <w:p w14:paraId="34E30A04" w14:textId="298BF024"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-62.46</w:t>
            </w:r>
          </w:p>
        </w:tc>
        <w:tc>
          <w:tcPr>
            <w:tcW w:w="907" w:type="dxa"/>
          </w:tcPr>
          <w:p w14:paraId="1E695009" w14:textId="2C8A9B59"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-4.85</w:t>
            </w:r>
          </w:p>
        </w:tc>
      </w:tr>
      <w:tr w:rsidR="2C3B53EF" w14:paraId="2E82E891" w14:textId="77777777" w:rsidTr="00B77D37">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3E115991" w14:textId="77777777" w:rsidR="2C3B53EF" w:rsidRDefault="2C3B53EF">
            <w:r>
              <w:t>Grant (per $1000)</w:t>
            </w:r>
          </w:p>
        </w:tc>
        <w:tc>
          <w:tcPr>
            <w:tcW w:w="2418" w:type="dxa"/>
          </w:tcPr>
          <w:p w14:paraId="1CD664CE" w14:textId="722D6D0C"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3.87</w:t>
            </w:r>
          </w:p>
        </w:tc>
        <w:tc>
          <w:tcPr>
            <w:tcW w:w="2268" w:type="dxa"/>
          </w:tcPr>
          <w:p w14:paraId="4962EB49" w14:textId="75164AF9"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0.10</w:t>
            </w:r>
          </w:p>
        </w:tc>
        <w:tc>
          <w:tcPr>
            <w:tcW w:w="850" w:type="dxa"/>
          </w:tcPr>
          <w:p w14:paraId="2EA2E838" w14:textId="7AB5F30F"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39.41</w:t>
            </w:r>
          </w:p>
        </w:tc>
        <w:tc>
          <w:tcPr>
            <w:tcW w:w="907" w:type="dxa"/>
          </w:tcPr>
          <w:p w14:paraId="5D352AAA" w14:textId="2DA685C7"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5.03</w:t>
            </w:r>
          </w:p>
        </w:tc>
      </w:tr>
      <w:tr w:rsidR="2C3B53EF" w14:paraId="679468AD" w14:textId="77777777" w:rsidTr="00B77D37">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3997F48E" w14:textId="77777777" w:rsidR="2C3B53EF" w:rsidRDefault="2C3B53EF">
            <w:r>
              <w:t>5-year loan</w:t>
            </w:r>
          </w:p>
        </w:tc>
        <w:tc>
          <w:tcPr>
            <w:tcW w:w="2418" w:type="dxa"/>
          </w:tcPr>
          <w:p w14:paraId="79207EE7" w14:textId="212BC682"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0.30</w:t>
            </w:r>
          </w:p>
        </w:tc>
        <w:tc>
          <w:tcPr>
            <w:tcW w:w="2268" w:type="dxa"/>
          </w:tcPr>
          <w:p w14:paraId="0AEBD8DC" w14:textId="056F7AD5"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0.04</w:t>
            </w:r>
          </w:p>
        </w:tc>
        <w:tc>
          <w:tcPr>
            <w:tcW w:w="850" w:type="dxa"/>
          </w:tcPr>
          <w:p w14:paraId="197497D9" w14:textId="54F2B164"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7.14</w:t>
            </w:r>
          </w:p>
        </w:tc>
        <w:tc>
          <w:tcPr>
            <w:tcW w:w="907" w:type="dxa"/>
          </w:tcPr>
          <w:p w14:paraId="6FEE087D" w14:textId="4DB2082E"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0.39</w:t>
            </w:r>
          </w:p>
        </w:tc>
      </w:tr>
      <w:tr w:rsidR="2C3B53EF" w14:paraId="4A6FF30C" w14:textId="77777777" w:rsidTr="00B77D37">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7F87DA22" w14:textId="77777777" w:rsidR="2C3B53EF" w:rsidRDefault="2C3B53EF">
            <w:r>
              <w:t>10-year loan</w:t>
            </w:r>
          </w:p>
        </w:tc>
        <w:tc>
          <w:tcPr>
            <w:tcW w:w="2418" w:type="dxa"/>
          </w:tcPr>
          <w:p w14:paraId="1DDDDCE0" w14:textId="6AF5085B"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0.39</w:t>
            </w:r>
          </w:p>
        </w:tc>
        <w:tc>
          <w:tcPr>
            <w:tcW w:w="2268" w:type="dxa"/>
          </w:tcPr>
          <w:p w14:paraId="5A3A52C2" w14:textId="2D15C9E5"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0.04</w:t>
            </w:r>
          </w:p>
        </w:tc>
        <w:tc>
          <w:tcPr>
            <w:tcW w:w="850" w:type="dxa"/>
          </w:tcPr>
          <w:p w14:paraId="47FF59F6" w14:textId="679138A1"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9.24</w:t>
            </w:r>
          </w:p>
        </w:tc>
        <w:tc>
          <w:tcPr>
            <w:tcW w:w="907" w:type="dxa"/>
          </w:tcPr>
          <w:p w14:paraId="2DA30D4E" w14:textId="10571786"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0.51</w:t>
            </w:r>
          </w:p>
        </w:tc>
      </w:tr>
      <w:tr w:rsidR="2C3B53EF" w14:paraId="37C549C1" w14:textId="77777777" w:rsidTr="00B77D37">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0C44EDD2" w14:textId="77777777" w:rsidR="2C3B53EF" w:rsidRDefault="2C3B53EF">
            <w:r>
              <w:t>15-year loan</w:t>
            </w:r>
          </w:p>
        </w:tc>
        <w:tc>
          <w:tcPr>
            <w:tcW w:w="2418" w:type="dxa"/>
          </w:tcPr>
          <w:p w14:paraId="62053334" w14:textId="2ECCDE6E"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0.34</w:t>
            </w:r>
          </w:p>
        </w:tc>
        <w:tc>
          <w:tcPr>
            <w:tcW w:w="2268" w:type="dxa"/>
          </w:tcPr>
          <w:p w14:paraId="4A3B0CFB" w14:textId="72DB3D57"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0.04</w:t>
            </w:r>
          </w:p>
        </w:tc>
        <w:tc>
          <w:tcPr>
            <w:tcW w:w="850" w:type="dxa"/>
          </w:tcPr>
          <w:p w14:paraId="2FEF74E8" w14:textId="518FA6E3"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7.95</w:t>
            </w:r>
          </w:p>
        </w:tc>
        <w:tc>
          <w:tcPr>
            <w:tcW w:w="907" w:type="dxa"/>
          </w:tcPr>
          <w:p w14:paraId="632A5A2F" w14:textId="55A20490"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0.44</w:t>
            </w:r>
          </w:p>
        </w:tc>
      </w:tr>
      <w:tr w:rsidR="2C3B53EF" w14:paraId="47E9A6CD" w14:textId="77777777" w:rsidTr="00B77D37">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363B07BF" w14:textId="77777777" w:rsidR="2C3B53EF" w:rsidRDefault="2C3B53EF">
            <w:r>
              <w:t>Tax offset</w:t>
            </w:r>
          </w:p>
        </w:tc>
        <w:tc>
          <w:tcPr>
            <w:tcW w:w="2418" w:type="dxa"/>
          </w:tcPr>
          <w:p w14:paraId="105A27FD" w14:textId="136632F6"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0.48</w:t>
            </w:r>
          </w:p>
        </w:tc>
        <w:tc>
          <w:tcPr>
            <w:tcW w:w="2268" w:type="dxa"/>
          </w:tcPr>
          <w:p w14:paraId="5DDBB487" w14:textId="685E860C"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0.03</w:t>
            </w:r>
          </w:p>
        </w:tc>
        <w:tc>
          <w:tcPr>
            <w:tcW w:w="850" w:type="dxa"/>
          </w:tcPr>
          <w:p w14:paraId="3543940E" w14:textId="3769A632"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16.11</w:t>
            </w:r>
          </w:p>
        </w:tc>
        <w:tc>
          <w:tcPr>
            <w:tcW w:w="907" w:type="dxa"/>
          </w:tcPr>
          <w:p w14:paraId="6876D304" w14:textId="6C971BBB"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0.62</w:t>
            </w:r>
          </w:p>
        </w:tc>
      </w:tr>
      <w:tr w:rsidR="2C3B53EF" w14:paraId="782D65C5" w14:textId="77777777" w:rsidTr="00B77D37">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3572F06D" w14:textId="77777777" w:rsidR="2C3B53EF" w:rsidRDefault="2C3B53EF">
            <w:r>
              <w:t>Lottery</w:t>
            </w:r>
          </w:p>
        </w:tc>
        <w:tc>
          <w:tcPr>
            <w:tcW w:w="2418" w:type="dxa"/>
          </w:tcPr>
          <w:p w14:paraId="6E81BC27" w14:textId="20F9B51C"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0.03</w:t>
            </w:r>
          </w:p>
        </w:tc>
        <w:tc>
          <w:tcPr>
            <w:tcW w:w="2268" w:type="dxa"/>
          </w:tcPr>
          <w:p w14:paraId="1EE845CF" w14:textId="72A4D171"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0.03</w:t>
            </w:r>
          </w:p>
        </w:tc>
        <w:tc>
          <w:tcPr>
            <w:tcW w:w="850" w:type="dxa"/>
          </w:tcPr>
          <w:p w14:paraId="78405C87" w14:textId="0ACC7FAF"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1.09</w:t>
            </w:r>
          </w:p>
        </w:tc>
        <w:tc>
          <w:tcPr>
            <w:tcW w:w="907" w:type="dxa"/>
          </w:tcPr>
          <w:p w14:paraId="5A2529AA" w14:textId="1B2264EE"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 xml:space="preserve">0.04 </w:t>
            </w:r>
          </w:p>
        </w:tc>
      </w:tr>
    </w:tbl>
    <w:p w14:paraId="12F88085" w14:textId="6B44C938" w:rsidR="31657062" w:rsidRDefault="1CA0C69E" w:rsidP="24759F36">
      <w:pPr>
        <w:pStyle w:val="SourceNotesText"/>
        <w:spacing w:after="240" w:line="280" w:lineRule="atLeast"/>
      </w:pPr>
      <w:r>
        <w:t>n = 1960</w:t>
      </w:r>
      <w:r w:rsidR="00B77D37">
        <w:t xml:space="preserve">. </w:t>
      </w:r>
      <w:r>
        <w:t xml:space="preserve">Logistic mixed model corrected for intra-respondent reliability. Number of observations = 23520 (6 choices per participant with each choice yielding </w:t>
      </w:r>
      <w:r w:rsidR="00B77D37">
        <w:t>2</w:t>
      </w:r>
      <w:r>
        <w:t xml:space="preserve"> observations). AMCE = Average Marginal Component Effect</w:t>
      </w:r>
      <w:r w:rsidR="00B77D37">
        <w:t>.</w:t>
      </w:r>
    </w:p>
    <w:p w14:paraId="17AF48FC" w14:textId="03E45876" w:rsidR="12AA2780" w:rsidRDefault="00B77D37" w:rsidP="00B77D37">
      <w:pPr>
        <w:pStyle w:val="Caption"/>
        <w:keepNext/>
        <w:keepLines/>
      </w:pPr>
      <w:r>
        <w:lastRenderedPageBreak/>
        <w:t xml:space="preserve">Table </w:t>
      </w:r>
      <w:r w:rsidR="00AA3854">
        <w:fldChar w:fldCharType="begin"/>
      </w:r>
      <w:r w:rsidR="00AA3854">
        <w:instrText xml:space="preserve"> SEQ Table \* ARABIC </w:instrText>
      </w:r>
      <w:r w:rsidR="00AA3854">
        <w:fldChar w:fldCharType="separate"/>
      </w:r>
      <w:r w:rsidR="00367F30">
        <w:rPr>
          <w:noProof/>
        </w:rPr>
        <w:t>8</w:t>
      </w:r>
      <w:r w:rsidR="00AA3854">
        <w:rPr>
          <w:noProof/>
        </w:rPr>
        <w:fldChar w:fldCharType="end"/>
      </w:r>
      <w:r>
        <w:t xml:space="preserve">. </w:t>
      </w:r>
      <w:r>
        <w:tab/>
      </w:r>
      <w:r w:rsidRPr="00F17AF4">
        <w:t>DCE subgroup: Age = 18-34 years</w:t>
      </w:r>
    </w:p>
    <w:tbl>
      <w:tblPr>
        <w:tblStyle w:val="DefaultTable"/>
        <w:tblW w:w="0" w:type="auto"/>
        <w:tblLook w:val="04A0" w:firstRow="1" w:lastRow="0" w:firstColumn="1" w:lastColumn="0" w:noHBand="0" w:noVBand="1"/>
      </w:tblPr>
      <w:tblGrid>
        <w:gridCol w:w="1835"/>
        <w:gridCol w:w="2418"/>
        <w:gridCol w:w="2268"/>
        <w:gridCol w:w="850"/>
        <w:gridCol w:w="907"/>
      </w:tblGrid>
      <w:tr w:rsidR="00B55765" w14:paraId="06E00ABD" w14:textId="77777777" w:rsidTr="00AA38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35" w:type="dxa"/>
          </w:tcPr>
          <w:p w14:paraId="15C551BF" w14:textId="77777777" w:rsidR="00B55765" w:rsidRDefault="00B55765" w:rsidP="00B55765">
            <w:pPr>
              <w:rPr>
                <w:b w:val="0"/>
              </w:rPr>
            </w:pPr>
            <w:r w:rsidRPr="242238DB">
              <w:t>Condition</w:t>
            </w:r>
          </w:p>
        </w:tc>
        <w:tc>
          <w:tcPr>
            <w:tcW w:w="2418" w:type="dxa"/>
          </w:tcPr>
          <w:p w14:paraId="5BA6534D" w14:textId="517069AB"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096330E">
              <w:t>Estimate (p</w:t>
            </w:r>
            <w:r>
              <w:t xml:space="preserve">ercentage </w:t>
            </w:r>
            <w:r w:rsidRPr="0096330E">
              <w:t>p</w:t>
            </w:r>
            <w:r>
              <w:t>oints</w:t>
            </w:r>
            <w:r w:rsidRPr="0096330E">
              <w:t>)</w:t>
            </w:r>
          </w:p>
        </w:tc>
        <w:tc>
          <w:tcPr>
            <w:tcW w:w="2268" w:type="dxa"/>
          </w:tcPr>
          <w:p w14:paraId="4F42AA55" w14:textId="7290248E"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096330E">
              <w:t>Standard error (p</w:t>
            </w:r>
            <w:r>
              <w:t xml:space="preserve">ercentage </w:t>
            </w:r>
            <w:r w:rsidRPr="0096330E">
              <w:t>p</w:t>
            </w:r>
            <w:r>
              <w:t>oints</w:t>
            </w:r>
            <w:r w:rsidRPr="0096330E">
              <w:t>)</w:t>
            </w:r>
          </w:p>
        </w:tc>
        <w:tc>
          <w:tcPr>
            <w:tcW w:w="850" w:type="dxa"/>
          </w:tcPr>
          <w:p w14:paraId="68B2CA2C" w14:textId="77777777"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242238DB">
              <w:t>z-value</w:t>
            </w:r>
          </w:p>
        </w:tc>
        <w:tc>
          <w:tcPr>
            <w:tcW w:w="907" w:type="dxa"/>
          </w:tcPr>
          <w:p w14:paraId="6DE22581" w14:textId="77777777"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242238DB">
              <w:t>AMCE</w:t>
            </w:r>
          </w:p>
        </w:tc>
      </w:tr>
      <w:tr w:rsidR="242238DB" w14:paraId="41055AD2"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0156A5EC" w14:textId="77777777" w:rsidR="242238DB" w:rsidRDefault="242238DB">
            <w:r>
              <w:t>Cost (per $1000)</w:t>
            </w:r>
          </w:p>
        </w:tc>
        <w:tc>
          <w:tcPr>
            <w:tcW w:w="2418" w:type="dxa"/>
          </w:tcPr>
          <w:p w14:paraId="1DFE6B5F" w14:textId="36DBB5C8" w:rsidR="734ECE83" w:rsidRPr="007459B6" w:rsidRDefault="734ECE83"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w:t>
            </w:r>
            <w:r w:rsidR="614FE83C" w:rsidRPr="007459B6">
              <w:rPr>
                <w:rFonts w:eastAsia="Calibri" w:cstheme="minorHAnsi"/>
                <w:color w:val="000000"/>
                <w:szCs w:val="22"/>
              </w:rPr>
              <w:t>3.60</w:t>
            </w:r>
          </w:p>
        </w:tc>
        <w:tc>
          <w:tcPr>
            <w:tcW w:w="2268" w:type="dxa"/>
          </w:tcPr>
          <w:p w14:paraId="73B5281A" w14:textId="10128369" w:rsidR="614FE83C" w:rsidRPr="007459B6" w:rsidRDefault="614FE83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0.08</w:t>
            </w:r>
          </w:p>
        </w:tc>
        <w:tc>
          <w:tcPr>
            <w:tcW w:w="850" w:type="dxa"/>
          </w:tcPr>
          <w:p w14:paraId="11801462" w14:textId="2E0855D3" w:rsidR="734ECE83" w:rsidRPr="007459B6" w:rsidRDefault="734ECE83"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-46.60</w:t>
            </w:r>
          </w:p>
        </w:tc>
        <w:tc>
          <w:tcPr>
            <w:tcW w:w="907" w:type="dxa"/>
          </w:tcPr>
          <w:p w14:paraId="74EA00A4" w14:textId="17E35FB4" w:rsidR="734ECE83" w:rsidRPr="007459B6" w:rsidRDefault="734ECE83"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w:t>
            </w:r>
            <w:r w:rsidR="614FE83C" w:rsidRPr="007459B6">
              <w:rPr>
                <w:rFonts w:eastAsia="Calibri" w:cstheme="minorHAnsi"/>
                <w:color w:val="000000"/>
                <w:szCs w:val="22"/>
              </w:rPr>
              <w:t>4.67</w:t>
            </w:r>
          </w:p>
        </w:tc>
      </w:tr>
      <w:tr w:rsidR="242238DB" w14:paraId="6961FA71"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105FCA6C" w14:textId="77777777" w:rsidR="242238DB" w:rsidRDefault="242238DB">
            <w:r>
              <w:t>Grant (per $1000)</w:t>
            </w:r>
          </w:p>
        </w:tc>
        <w:tc>
          <w:tcPr>
            <w:tcW w:w="2418" w:type="dxa"/>
          </w:tcPr>
          <w:p w14:paraId="2910A2D6" w14:textId="68531068" w:rsidR="614FE83C" w:rsidRPr="007459B6" w:rsidRDefault="614FE83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3.71</w:t>
            </w:r>
          </w:p>
        </w:tc>
        <w:tc>
          <w:tcPr>
            <w:tcW w:w="2268" w:type="dxa"/>
          </w:tcPr>
          <w:p w14:paraId="28271FC2" w14:textId="7793D7AB" w:rsidR="614FE83C" w:rsidRPr="007459B6" w:rsidRDefault="614FE83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0.13</w:t>
            </w:r>
          </w:p>
        </w:tc>
        <w:tc>
          <w:tcPr>
            <w:tcW w:w="850" w:type="dxa"/>
          </w:tcPr>
          <w:p w14:paraId="537B8840" w14:textId="672167A1" w:rsidR="734ECE83" w:rsidRPr="007459B6" w:rsidRDefault="734ECE83"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29.02</w:t>
            </w:r>
          </w:p>
        </w:tc>
        <w:tc>
          <w:tcPr>
            <w:tcW w:w="907" w:type="dxa"/>
          </w:tcPr>
          <w:p w14:paraId="49103CA0" w14:textId="095EC36E" w:rsidR="614FE83C" w:rsidRPr="007459B6" w:rsidRDefault="614FE83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4.81</w:t>
            </w:r>
          </w:p>
        </w:tc>
      </w:tr>
      <w:tr w:rsidR="242238DB" w14:paraId="17D682A5"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64AAEB8E" w14:textId="77777777" w:rsidR="242238DB" w:rsidRDefault="242238DB">
            <w:r>
              <w:t>5-year loan</w:t>
            </w:r>
          </w:p>
        </w:tc>
        <w:tc>
          <w:tcPr>
            <w:tcW w:w="2418" w:type="dxa"/>
          </w:tcPr>
          <w:p w14:paraId="262884AE" w14:textId="02AFFA65" w:rsidR="614FE83C" w:rsidRPr="007459B6" w:rsidRDefault="614FE83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0.24</w:t>
            </w:r>
          </w:p>
        </w:tc>
        <w:tc>
          <w:tcPr>
            <w:tcW w:w="2268" w:type="dxa"/>
          </w:tcPr>
          <w:p w14:paraId="6743716E" w14:textId="15715330" w:rsidR="614FE83C" w:rsidRPr="007459B6" w:rsidRDefault="614FE83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0.06</w:t>
            </w:r>
          </w:p>
        </w:tc>
        <w:tc>
          <w:tcPr>
            <w:tcW w:w="850" w:type="dxa"/>
          </w:tcPr>
          <w:p w14:paraId="284844AF" w14:textId="6EA0FFBD" w:rsidR="734ECE83" w:rsidRPr="007459B6" w:rsidRDefault="734ECE83"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4.39</w:t>
            </w:r>
          </w:p>
        </w:tc>
        <w:tc>
          <w:tcPr>
            <w:tcW w:w="907" w:type="dxa"/>
          </w:tcPr>
          <w:p w14:paraId="5091F791" w14:textId="056399CD" w:rsidR="614FE83C" w:rsidRPr="007459B6" w:rsidRDefault="614FE83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0.31</w:t>
            </w:r>
          </w:p>
        </w:tc>
      </w:tr>
      <w:tr w:rsidR="242238DB" w14:paraId="7AC52549"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19BA90C9" w14:textId="77777777" w:rsidR="242238DB" w:rsidRDefault="242238DB">
            <w:r>
              <w:t>10-year loan</w:t>
            </w:r>
          </w:p>
        </w:tc>
        <w:tc>
          <w:tcPr>
            <w:tcW w:w="2418" w:type="dxa"/>
          </w:tcPr>
          <w:p w14:paraId="07F97F45" w14:textId="2285B690" w:rsidR="614FE83C" w:rsidRPr="007459B6" w:rsidRDefault="614FE83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0.38</w:t>
            </w:r>
          </w:p>
        </w:tc>
        <w:tc>
          <w:tcPr>
            <w:tcW w:w="2268" w:type="dxa"/>
          </w:tcPr>
          <w:p w14:paraId="3E8ED743" w14:textId="6233B846" w:rsidR="614FE83C" w:rsidRPr="007459B6" w:rsidRDefault="614FE83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0.06</w:t>
            </w:r>
          </w:p>
        </w:tc>
        <w:tc>
          <w:tcPr>
            <w:tcW w:w="850" w:type="dxa"/>
          </w:tcPr>
          <w:p w14:paraId="789FD933" w14:textId="0689EAF8" w:rsidR="734ECE83" w:rsidRPr="007459B6" w:rsidRDefault="734ECE83"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6.80</w:t>
            </w:r>
          </w:p>
        </w:tc>
        <w:tc>
          <w:tcPr>
            <w:tcW w:w="907" w:type="dxa"/>
          </w:tcPr>
          <w:p w14:paraId="5914E6B3" w14:textId="72C5F1AF" w:rsidR="614FE83C" w:rsidRPr="007459B6" w:rsidRDefault="614FE83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0.49</w:t>
            </w:r>
          </w:p>
        </w:tc>
      </w:tr>
      <w:tr w:rsidR="242238DB" w14:paraId="47363898"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591FF748" w14:textId="77777777" w:rsidR="242238DB" w:rsidRDefault="242238DB">
            <w:r>
              <w:t>15-year loan</w:t>
            </w:r>
          </w:p>
        </w:tc>
        <w:tc>
          <w:tcPr>
            <w:tcW w:w="2418" w:type="dxa"/>
          </w:tcPr>
          <w:p w14:paraId="395A46F8" w14:textId="6FBC9724" w:rsidR="614FE83C" w:rsidRPr="007459B6" w:rsidRDefault="614FE83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0.28</w:t>
            </w:r>
          </w:p>
        </w:tc>
        <w:tc>
          <w:tcPr>
            <w:tcW w:w="2268" w:type="dxa"/>
          </w:tcPr>
          <w:p w14:paraId="3B6210D0" w14:textId="1E7228C0" w:rsidR="614FE83C" w:rsidRPr="007459B6" w:rsidRDefault="614FE83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0.06</w:t>
            </w:r>
          </w:p>
        </w:tc>
        <w:tc>
          <w:tcPr>
            <w:tcW w:w="850" w:type="dxa"/>
          </w:tcPr>
          <w:p w14:paraId="13687949" w14:textId="00C8DC4F" w:rsidR="734ECE83" w:rsidRPr="007459B6" w:rsidRDefault="734ECE83"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4.99</w:t>
            </w:r>
          </w:p>
        </w:tc>
        <w:tc>
          <w:tcPr>
            <w:tcW w:w="907" w:type="dxa"/>
          </w:tcPr>
          <w:p w14:paraId="56DE3B1E" w14:textId="7C9D389B" w:rsidR="614FE83C" w:rsidRPr="007459B6" w:rsidRDefault="614FE83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0.36</w:t>
            </w:r>
          </w:p>
        </w:tc>
      </w:tr>
      <w:tr w:rsidR="242238DB" w14:paraId="67440D05"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6842A10B" w14:textId="77777777" w:rsidR="242238DB" w:rsidRDefault="242238DB">
            <w:r>
              <w:t>Tax offset</w:t>
            </w:r>
          </w:p>
        </w:tc>
        <w:tc>
          <w:tcPr>
            <w:tcW w:w="2418" w:type="dxa"/>
          </w:tcPr>
          <w:p w14:paraId="3C146797" w14:textId="625B12F6" w:rsidR="614FE83C" w:rsidRPr="007459B6" w:rsidRDefault="614FE83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0.44</w:t>
            </w:r>
          </w:p>
        </w:tc>
        <w:tc>
          <w:tcPr>
            <w:tcW w:w="2268" w:type="dxa"/>
          </w:tcPr>
          <w:p w14:paraId="459B98D6" w14:textId="78BDA675" w:rsidR="614FE83C" w:rsidRPr="007459B6" w:rsidRDefault="614FE83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0.04</w:t>
            </w:r>
          </w:p>
        </w:tc>
        <w:tc>
          <w:tcPr>
            <w:tcW w:w="850" w:type="dxa"/>
          </w:tcPr>
          <w:p w14:paraId="2BD500C2" w14:textId="1FF967DB" w:rsidR="734ECE83" w:rsidRPr="007459B6" w:rsidRDefault="734ECE83"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11.26</w:t>
            </w:r>
          </w:p>
        </w:tc>
        <w:tc>
          <w:tcPr>
            <w:tcW w:w="907" w:type="dxa"/>
          </w:tcPr>
          <w:p w14:paraId="679DD566" w14:textId="090AD28D" w:rsidR="614FE83C" w:rsidRPr="007459B6" w:rsidRDefault="614FE83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0.57</w:t>
            </w:r>
          </w:p>
        </w:tc>
      </w:tr>
      <w:tr w:rsidR="242238DB" w14:paraId="767B878E"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1B726C6C" w14:textId="77777777" w:rsidR="242238DB" w:rsidRDefault="242238DB">
            <w:r>
              <w:t>Lottery</w:t>
            </w:r>
          </w:p>
        </w:tc>
        <w:tc>
          <w:tcPr>
            <w:tcW w:w="2418" w:type="dxa"/>
          </w:tcPr>
          <w:p w14:paraId="69A47A02" w14:textId="563D1CE1" w:rsidR="614FE83C" w:rsidRPr="007459B6" w:rsidRDefault="614FE83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0.09</w:t>
            </w:r>
          </w:p>
        </w:tc>
        <w:tc>
          <w:tcPr>
            <w:tcW w:w="2268" w:type="dxa"/>
          </w:tcPr>
          <w:p w14:paraId="488264BE" w14:textId="6EB63DB4" w:rsidR="614FE83C" w:rsidRPr="007459B6" w:rsidRDefault="614FE83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0.04</w:t>
            </w:r>
          </w:p>
        </w:tc>
        <w:tc>
          <w:tcPr>
            <w:tcW w:w="850" w:type="dxa"/>
          </w:tcPr>
          <w:p w14:paraId="6DD92D99" w14:textId="6BBE5B2E" w:rsidR="734ECE83" w:rsidRPr="007459B6" w:rsidRDefault="734ECE83"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2.26</w:t>
            </w:r>
          </w:p>
        </w:tc>
        <w:tc>
          <w:tcPr>
            <w:tcW w:w="907" w:type="dxa"/>
          </w:tcPr>
          <w:p w14:paraId="2100FC89" w14:textId="4184D6E2" w:rsidR="614FE83C" w:rsidRPr="007459B6" w:rsidRDefault="614FE83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 xml:space="preserve">0.11 </w:t>
            </w:r>
          </w:p>
        </w:tc>
      </w:tr>
    </w:tbl>
    <w:p w14:paraId="3B2DC499" w14:textId="0224E0E2" w:rsidR="2E41AF61" w:rsidRDefault="2E41AF61" w:rsidP="44376CFF">
      <w:pPr>
        <w:pStyle w:val="SourceNotesText"/>
        <w:spacing w:after="240" w:line="280" w:lineRule="atLeast"/>
      </w:pPr>
      <w:r>
        <w:t>n = 1</w:t>
      </w:r>
      <w:r w:rsidR="5B92CB2E">
        <w:t>124</w:t>
      </w:r>
      <w:r w:rsidR="00B77D37">
        <w:t xml:space="preserve">. </w:t>
      </w:r>
      <w:r>
        <w:t xml:space="preserve">Logistic mixed model corrected for intra-respondent reliability. Number of observations = </w:t>
      </w:r>
      <w:r w:rsidR="22F154D8">
        <w:t>13488</w:t>
      </w:r>
      <w:r>
        <w:t xml:space="preserve"> (6 choices per participant with each choice yielding </w:t>
      </w:r>
      <w:r w:rsidR="00B77D37">
        <w:t>2</w:t>
      </w:r>
      <w:r>
        <w:t xml:space="preserve"> observations). AMCE = Average Marginal Component Effect</w:t>
      </w:r>
      <w:r w:rsidR="00B77D37">
        <w:t>.</w:t>
      </w:r>
    </w:p>
    <w:p w14:paraId="7DD8AD1C" w14:textId="7C744A99" w:rsidR="12AA2780" w:rsidRDefault="00B77D37" w:rsidP="00B77D37">
      <w:pPr>
        <w:pStyle w:val="Caption"/>
      </w:pPr>
      <w:r>
        <w:t xml:space="preserve">Table </w:t>
      </w:r>
      <w:r w:rsidR="00AA3854">
        <w:fldChar w:fldCharType="begin"/>
      </w:r>
      <w:r w:rsidR="00AA3854">
        <w:instrText xml:space="preserve"> SEQ Table \* ARABIC </w:instrText>
      </w:r>
      <w:r w:rsidR="00AA3854">
        <w:fldChar w:fldCharType="separate"/>
      </w:r>
      <w:r w:rsidR="00367F30">
        <w:rPr>
          <w:noProof/>
        </w:rPr>
        <w:t>9</w:t>
      </w:r>
      <w:r w:rsidR="00AA3854">
        <w:rPr>
          <w:noProof/>
        </w:rPr>
        <w:fldChar w:fldCharType="end"/>
      </w:r>
      <w:r>
        <w:t xml:space="preserve">. </w:t>
      </w:r>
      <w:r>
        <w:tab/>
      </w:r>
      <w:r w:rsidRPr="00A56F5B">
        <w:t>DCE subgroup: Age = 35-49 years</w:t>
      </w:r>
    </w:p>
    <w:tbl>
      <w:tblPr>
        <w:tblStyle w:val="DefaultTable"/>
        <w:tblW w:w="0" w:type="auto"/>
        <w:tblLook w:val="04A0" w:firstRow="1" w:lastRow="0" w:firstColumn="1" w:lastColumn="0" w:noHBand="0" w:noVBand="1"/>
      </w:tblPr>
      <w:tblGrid>
        <w:gridCol w:w="1835"/>
        <w:gridCol w:w="2418"/>
        <w:gridCol w:w="2268"/>
        <w:gridCol w:w="850"/>
        <w:gridCol w:w="907"/>
      </w:tblGrid>
      <w:tr w:rsidR="00B55765" w14:paraId="7CE3D5F6" w14:textId="77777777" w:rsidTr="00AA38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35" w:type="dxa"/>
          </w:tcPr>
          <w:p w14:paraId="1B890F87" w14:textId="77777777" w:rsidR="00B55765" w:rsidRDefault="00B55765" w:rsidP="00B55765">
            <w:pPr>
              <w:rPr>
                <w:b w:val="0"/>
              </w:rPr>
            </w:pPr>
            <w:r w:rsidRPr="2D728643">
              <w:t>Condition</w:t>
            </w:r>
          </w:p>
        </w:tc>
        <w:tc>
          <w:tcPr>
            <w:tcW w:w="2418" w:type="dxa"/>
          </w:tcPr>
          <w:p w14:paraId="6EC0D0C8" w14:textId="72BD19D7"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096330E">
              <w:t>Estimate (p</w:t>
            </w:r>
            <w:r>
              <w:t xml:space="preserve">ercentage </w:t>
            </w:r>
            <w:r w:rsidRPr="0096330E">
              <w:t>p</w:t>
            </w:r>
            <w:r>
              <w:t>oints</w:t>
            </w:r>
            <w:r w:rsidRPr="0096330E">
              <w:t>)</w:t>
            </w:r>
          </w:p>
        </w:tc>
        <w:tc>
          <w:tcPr>
            <w:tcW w:w="2268" w:type="dxa"/>
          </w:tcPr>
          <w:p w14:paraId="2E0B50AC" w14:textId="07064101"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096330E">
              <w:t>Standard error (p</w:t>
            </w:r>
            <w:r>
              <w:t xml:space="preserve">ercentage </w:t>
            </w:r>
            <w:r w:rsidRPr="0096330E">
              <w:t>p</w:t>
            </w:r>
            <w:r>
              <w:t>oints</w:t>
            </w:r>
            <w:r w:rsidRPr="0096330E">
              <w:t>)</w:t>
            </w:r>
          </w:p>
        </w:tc>
        <w:tc>
          <w:tcPr>
            <w:tcW w:w="850" w:type="dxa"/>
          </w:tcPr>
          <w:p w14:paraId="5A9CCD14" w14:textId="77777777"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2D728643">
              <w:t>z-value</w:t>
            </w:r>
          </w:p>
        </w:tc>
        <w:tc>
          <w:tcPr>
            <w:tcW w:w="907" w:type="dxa"/>
          </w:tcPr>
          <w:p w14:paraId="1BF901E2" w14:textId="77777777"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2D728643">
              <w:t>AMCE</w:t>
            </w:r>
          </w:p>
        </w:tc>
      </w:tr>
      <w:tr w:rsidR="2D728643" w14:paraId="1ED0A2AB"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37EE8015" w14:textId="77777777" w:rsidR="2D728643" w:rsidRDefault="2D728643">
            <w:r>
              <w:t>Cost (per $1000)</w:t>
            </w:r>
          </w:p>
        </w:tc>
        <w:tc>
          <w:tcPr>
            <w:tcW w:w="2418" w:type="dxa"/>
          </w:tcPr>
          <w:p w14:paraId="49A725D7" w14:textId="34349FBC"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-3.78</w:t>
            </w:r>
          </w:p>
        </w:tc>
        <w:tc>
          <w:tcPr>
            <w:tcW w:w="2268" w:type="dxa"/>
          </w:tcPr>
          <w:p w14:paraId="7BAF44D2" w14:textId="1BA4FFB2"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0.07</w:t>
            </w:r>
          </w:p>
        </w:tc>
        <w:tc>
          <w:tcPr>
            <w:tcW w:w="850" w:type="dxa"/>
          </w:tcPr>
          <w:p w14:paraId="0AAE811C" w14:textId="7D201C35"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-57.83</w:t>
            </w:r>
          </w:p>
        </w:tc>
        <w:tc>
          <w:tcPr>
            <w:tcW w:w="907" w:type="dxa"/>
          </w:tcPr>
          <w:p w14:paraId="73F9AD08" w14:textId="319009D9"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-4.91</w:t>
            </w:r>
          </w:p>
        </w:tc>
      </w:tr>
      <w:tr w:rsidR="2D728643" w14:paraId="2469D2A7"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6793378B" w14:textId="77777777" w:rsidR="2D728643" w:rsidRDefault="2D728643">
            <w:r>
              <w:t>Grant (per $1000)</w:t>
            </w:r>
          </w:p>
        </w:tc>
        <w:tc>
          <w:tcPr>
            <w:tcW w:w="2418" w:type="dxa"/>
          </w:tcPr>
          <w:p w14:paraId="7EC029B2" w14:textId="12FF03A9"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3.94</w:t>
            </w:r>
          </w:p>
        </w:tc>
        <w:tc>
          <w:tcPr>
            <w:tcW w:w="2268" w:type="dxa"/>
          </w:tcPr>
          <w:p w14:paraId="1F133B83" w14:textId="283EC7D8"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0.11</w:t>
            </w:r>
          </w:p>
        </w:tc>
        <w:tc>
          <w:tcPr>
            <w:tcW w:w="850" w:type="dxa"/>
          </w:tcPr>
          <w:p w14:paraId="003DC5C7" w14:textId="52865A05"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36.77</w:t>
            </w:r>
          </w:p>
        </w:tc>
        <w:tc>
          <w:tcPr>
            <w:tcW w:w="907" w:type="dxa"/>
          </w:tcPr>
          <w:p w14:paraId="6F827CEE" w14:textId="79370D90"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5.11</w:t>
            </w:r>
          </w:p>
        </w:tc>
      </w:tr>
      <w:tr w:rsidR="2D728643" w14:paraId="04D36679"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1C9D9969" w14:textId="77777777" w:rsidR="2D728643" w:rsidRDefault="2D728643">
            <w:r>
              <w:t>5-year loan</w:t>
            </w:r>
          </w:p>
        </w:tc>
        <w:tc>
          <w:tcPr>
            <w:tcW w:w="2418" w:type="dxa"/>
          </w:tcPr>
          <w:p w14:paraId="673FC3AD" w14:textId="4A35176D"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0.38</w:t>
            </w:r>
          </w:p>
        </w:tc>
        <w:tc>
          <w:tcPr>
            <w:tcW w:w="2268" w:type="dxa"/>
          </w:tcPr>
          <w:p w14:paraId="6D996CCC" w14:textId="24AD6A07"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0.05</w:t>
            </w:r>
          </w:p>
        </w:tc>
        <w:tc>
          <w:tcPr>
            <w:tcW w:w="850" w:type="dxa"/>
          </w:tcPr>
          <w:p w14:paraId="34DDE291" w14:textId="31151376"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8.39</w:t>
            </w:r>
          </w:p>
        </w:tc>
        <w:tc>
          <w:tcPr>
            <w:tcW w:w="907" w:type="dxa"/>
          </w:tcPr>
          <w:p w14:paraId="5639289C" w14:textId="4868DCDF"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0.50</w:t>
            </w:r>
          </w:p>
        </w:tc>
      </w:tr>
      <w:tr w:rsidR="2D728643" w14:paraId="31C63D03"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54287862" w14:textId="77777777" w:rsidR="2D728643" w:rsidRDefault="2D728643">
            <w:r>
              <w:t>10-year loan</w:t>
            </w:r>
          </w:p>
        </w:tc>
        <w:tc>
          <w:tcPr>
            <w:tcW w:w="2418" w:type="dxa"/>
          </w:tcPr>
          <w:p w14:paraId="36E8ACC4" w14:textId="038BE8E5"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0.41</w:t>
            </w:r>
          </w:p>
        </w:tc>
        <w:tc>
          <w:tcPr>
            <w:tcW w:w="2268" w:type="dxa"/>
          </w:tcPr>
          <w:p w14:paraId="12CA7FCF" w14:textId="55ACC3D9"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0.05</w:t>
            </w:r>
          </w:p>
        </w:tc>
        <w:tc>
          <w:tcPr>
            <w:tcW w:w="850" w:type="dxa"/>
          </w:tcPr>
          <w:p w14:paraId="1A7AACFC" w14:textId="6926265A"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9.01</w:t>
            </w:r>
          </w:p>
        </w:tc>
        <w:tc>
          <w:tcPr>
            <w:tcW w:w="907" w:type="dxa"/>
          </w:tcPr>
          <w:p w14:paraId="1EBAF7F7" w14:textId="706DC6A2"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0.54</w:t>
            </w:r>
          </w:p>
        </w:tc>
      </w:tr>
      <w:tr w:rsidR="2D728643" w14:paraId="25DF7EBE"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05982181" w14:textId="77777777" w:rsidR="2D728643" w:rsidRDefault="2D728643">
            <w:r>
              <w:t>15-year loan</w:t>
            </w:r>
          </w:p>
        </w:tc>
        <w:tc>
          <w:tcPr>
            <w:tcW w:w="2418" w:type="dxa"/>
          </w:tcPr>
          <w:p w14:paraId="02755D14" w14:textId="0F216CBA"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0.43</w:t>
            </w:r>
          </w:p>
        </w:tc>
        <w:tc>
          <w:tcPr>
            <w:tcW w:w="2268" w:type="dxa"/>
          </w:tcPr>
          <w:p w14:paraId="6C01B6B8" w14:textId="501A0E49"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0.05</w:t>
            </w:r>
          </w:p>
        </w:tc>
        <w:tc>
          <w:tcPr>
            <w:tcW w:w="850" w:type="dxa"/>
          </w:tcPr>
          <w:p w14:paraId="168A4F63" w14:textId="2216AC49"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9.28</w:t>
            </w:r>
          </w:p>
        </w:tc>
        <w:tc>
          <w:tcPr>
            <w:tcW w:w="907" w:type="dxa"/>
          </w:tcPr>
          <w:p w14:paraId="66263B52" w14:textId="74269535"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0.55</w:t>
            </w:r>
          </w:p>
        </w:tc>
      </w:tr>
      <w:tr w:rsidR="2D728643" w14:paraId="59908D6E"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6B7A3C21" w14:textId="77777777" w:rsidR="2D728643" w:rsidRDefault="2D728643">
            <w:r>
              <w:t>Tax offset</w:t>
            </w:r>
          </w:p>
        </w:tc>
        <w:tc>
          <w:tcPr>
            <w:tcW w:w="2418" w:type="dxa"/>
          </w:tcPr>
          <w:p w14:paraId="76A49A67" w14:textId="5A688C3B"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0.41</w:t>
            </w:r>
          </w:p>
        </w:tc>
        <w:tc>
          <w:tcPr>
            <w:tcW w:w="2268" w:type="dxa"/>
          </w:tcPr>
          <w:p w14:paraId="0768F415" w14:textId="2A0E272E"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0.03</w:t>
            </w:r>
          </w:p>
        </w:tc>
        <w:tc>
          <w:tcPr>
            <w:tcW w:w="850" w:type="dxa"/>
          </w:tcPr>
          <w:p w14:paraId="6EA1E22D" w14:textId="68DA246B"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12.77</w:t>
            </w:r>
          </w:p>
        </w:tc>
        <w:tc>
          <w:tcPr>
            <w:tcW w:w="907" w:type="dxa"/>
          </w:tcPr>
          <w:p w14:paraId="3430BC3C" w14:textId="09802438"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0.54</w:t>
            </w:r>
          </w:p>
        </w:tc>
      </w:tr>
      <w:tr w:rsidR="2D728643" w14:paraId="709078D8"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3B2C63CD" w14:textId="77777777" w:rsidR="2D728643" w:rsidRDefault="2D728643">
            <w:r>
              <w:t>Lottery</w:t>
            </w:r>
          </w:p>
        </w:tc>
        <w:tc>
          <w:tcPr>
            <w:tcW w:w="2418" w:type="dxa"/>
          </w:tcPr>
          <w:p w14:paraId="0D5E5436" w14:textId="31F0643B"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0.03</w:t>
            </w:r>
          </w:p>
        </w:tc>
        <w:tc>
          <w:tcPr>
            <w:tcW w:w="2268" w:type="dxa"/>
          </w:tcPr>
          <w:p w14:paraId="58AFD7D4" w14:textId="60F0CB7C"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0.03</w:t>
            </w:r>
          </w:p>
        </w:tc>
        <w:tc>
          <w:tcPr>
            <w:tcW w:w="850" w:type="dxa"/>
          </w:tcPr>
          <w:p w14:paraId="24C3058A" w14:textId="3D6B5E53"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0.96</w:t>
            </w:r>
          </w:p>
        </w:tc>
        <w:tc>
          <w:tcPr>
            <w:tcW w:w="907" w:type="dxa"/>
          </w:tcPr>
          <w:p w14:paraId="13B5403E" w14:textId="560BA24E"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 xml:space="preserve">0.04 </w:t>
            </w:r>
          </w:p>
        </w:tc>
      </w:tr>
    </w:tbl>
    <w:p w14:paraId="1B7D23EA" w14:textId="5A1DE992" w:rsidR="4D63BD17" w:rsidRDefault="4EC80925" w:rsidP="44376CFF">
      <w:pPr>
        <w:pStyle w:val="SourceNotesText"/>
        <w:spacing w:after="240" w:line="280" w:lineRule="atLeast"/>
      </w:pPr>
      <w:r>
        <w:t>n = 1</w:t>
      </w:r>
      <w:r w:rsidR="577CAFCF">
        <w:t>671</w:t>
      </w:r>
      <w:r w:rsidR="00B77D37">
        <w:t xml:space="preserve">. </w:t>
      </w:r>
      <w:r>
        <w:t>Logistic mixed model corrected for intra-respondent reliability. Number of observations = 2</w:t>
      </w:r>
      <w:r w:rsidR="291658AD">
        <w:t>0052</w:t>
      </w:r>
      <w:r>
        <w:t xml:space="preserve"> (6 choices per participant with each choice yielding </w:t>
      </w:r>
      <w:r w:rsidR="00B77D37">
        <w:t>2</w:t>
      </w:r>
      <w:r>
        <w:t xml:space="preserve"> observations). AMCE = Average Marginal Component Effect</w:t>
      </w:r>
      <w:r w:rsidR="00B77D37">
        <w:t>.</w:t>
      </w:r>
    </w:p>
    <w:p w14:paraId="01942581" w14:textId="1EFD8883" w:rsidR="12AA2780" w:rsidRDefault="00B77D37" w:rsidP="00B77D37">
      <w:pPr>
        <w:pStyle w:val="Caption"/>
        <w:keepNext/>
        <w:keepLines/>
      </w:pPr>
      <w:r>
        <w:lastRenderedPageBreak/>
        <w:t xml:space="preserve">Table </w:t>
      </w:r>
      <w:r w:rsidR="00AA3854">
        <w:fldChar w:fldCharType="begin"/>
      </w:r>
      <w:r w:rsidR="00AA3854">
        <w:instrText xml:space="preserve"> SEQ Table \* ARABIC </w:instrText>
      </w:r>
      <w:r w:rsidR="00AA3854">
        <w:fldChar w:fldCharType="separate"/>
      </w:r>
      <w:r w:rsidR="00367F30">
        <w:rPr>
          <w:noProof/>
        </w:rPr>
        <w:t>10</w:t>
      </w:r>
      <w:r w:rsidR="00AA3854">
        <w:rPr>
          <w:noProof/>
        </w:rPr>
        <w:fldChar w:fldCharType="end"/>
      </w:r>
      <w:r>
        <w:t xml:space="preserve">. </w:t>
      </w:r>
      <w:r>
        <w:tab/>
      </w:r>
      <w:r w:rsidRPr="008743D1">
        <w:t>DCE subgroup: Age = 50-64 years</w:t>
      </w:r>
    </w:p>
    <w:tbl>
      <w:tblPr>
        <w:tblStyle w:val="DefaultTable"/>
        <w:tblW w:w="0" w:type="auto"/>
        <w:tblLook w:val="04A0" w:firstRow="1" w:lastRow="0" w:firstColumn="1" w:lastColumn="0" w:noHBand="0" w:noVBand="1"/>
      </w:tblPr>
      <w:tblGrid>
        <w:gridCol w:w="1835"/>
        <w:gridCol w:w="2418"/>
        <w:gridCol w:w="2268"/>
        <w:gridCol w:w="850"/>
        <w:gridCol w:w="907"/>
      </w:tblGrid>
      <w:tr w:rsidR="00B55765" w14:paraId="5E0CC444" w14:textId="77777777" w:rsidTr="00AA38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35" w:type="dxa"/>
          </w:tcPr>
          <w:p w14:paraId="24E5A6EA" w14:textId="77777777" w:rsidR="00B55765" w:rsidRDefault="00B55765" w:rsidP="00B55765">
            <w:pPr>
              <w:rPr>
                <w:b w:val="0"/>
              </w:rPr>
            </w:pPr>
            <w:r w:rsidRPr="4C504C68">
              <w:t>Condition</w:t>
            </w:r>
          </w:p>
        </w:tc>
        <w:tc>
          <w:tcPr>
            <w:tcW w:w="2418" w:type="dxa"/>
          </w:tcPr>
          <w:p w14:paraId="2297202A" w14:textId="31590731"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096330E">
              <w:t>Estimate (p</w:t>
            </w:r>
            <w:r>
              <w:t xml:space="preserve">ercentage </w:t>
            </w:r>
            <w:r w:rsidRPr="0096330E">
              <w:t>p</w:t>
            </w:r>
            <w:r>
              <w:t>oints</w:t>
            </w:r>
            <w:r w:rsidRPr="0096330E">
              <w:t>)</w:t>
            </w:r>
          </w:p>
        </w:tc>
        <w:tc>
          <w:tcPr>
            <w:tcW w:w="2268" w:type="dxa"/>
          </w:tcPr>
          <w:p w14:paraId="18896B22" w14:textId="20E167A0"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096330E">
              <w:t>Standard error (p</w:t>
            </w:r>
            <w:r>
              <w:t xml:space="preserve">ercentage </w:t>
            </w:r>
            <w:r w:rsidRPr="0096330E">
              <w:t>p</w:t>
            </w:r>
            <w:r>
              <w:t>oints</w:t>
            </w:r>
            <w:r w:rsidRPr="0096330E">
              <w:t>)</w:t>
            </w:r>
          </w:p>
        </w:tc>
        <w:tc>
          <w:tcPr>
            <w:tcW w:w="850" w:type="dxa"/>
          </w:tcPr>
          <w:p w14:paraId="4E953507" w14:textId="77777777"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4C504C68">
              <w:t>z-value</w:t>
            </w:r>
          </w:p>
        </w:tc>
        <w:tc>
          <w:tcPr>
            <w:tcW w:w="907" w:type="dxa"/>
          </w:tcPr>
          <w:p w14:paraId="3CFD917B" w14:textId="77777777"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4C504C68">
              <w:t>AMCE</w:t>
            </w:r>
          </w:p>
        </w:tc>
      </w:tr>
      <w:tr w:rsidR="4C504C68" w14:paraId="28B7D7AD"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0597142C" w14:textId="77777777" w:rsidR="4C504C68" w:rsidRDefault="4C504C68">
            <w:r>
              <w:t>Cost (per $1000)</w:t>
            </w:r>
          </w:p>
        </w:tc>
        <w:tc>
          <w:tcPr>
            <w:tcW w:w="2418" w:type="dxa"/>
          </w:tcPr>
          <w:p w14:paraId="5492D1A1" w14:textId="13AC194A"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-3.84</w:t>
            </w:r>
          </w:p>
        </w:tc>
        <w:tc>
          <w:tcPr>
            <w:tcW w:w="2268" w:type="dxa"/>
          </w:tcPr>
          <w:p w14:paraId="52C94AE1" w14:textId="429CB56D"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0.09</w:t>
            </w:r>
          </w:p>
        </w:tc>
        <w:tc>
          <w:tcPr>
            <w:tcW w:w="850" w:type="dxa"/>
          </w:tcPr>
          <w:p w14:paraId="4C4E5B0E" w14:textId="3A54DF23"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-42.98</w:t>
            </w:r>
          </w:p>
        </w:tc>
        <w:tc>
          <w:tcPr>
            <w:tcW w:w="907" w:type="dxa"/>
          </w:tcPr>
          <w:p w14:paraId="03B2CFA5" w14:textId="55518447"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-4.98</w:t>
            </w:r>
          </w:p>
        </w:tc>
      </w:tr>
      <w:tr w:rsidR="4C504C68" w14:paraId="2A36F135"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5CFEC83B" w14:textId="77777777" w:rsidR="4C504C68" w:rsidRDefault="4C504C68">
            <w:r>
              <w:t>Grant (per $1000)</w:t>
            </w:r>
          </w:p>
        </w:tc>
        <w:tc>
          <w:tcPr>
            <w:tcW w:w="2418" w:type="dxa"/>
          </w:tcPr>
          <w:p w14:paraId="6B7E3601" w14:textId="62E668AB"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3.90</w:t>
            </w:r>
          </w:p>
        </w:tc>
        <w:tc>
          <w:tcPr>
            <w:tcW w:w="2268" w:type="dxa"/>
          </w:tcPr>
          <w:p w14:paraId="564042CE" w14:textId="11813F5F"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0.14</w:t>
            </w:r>
          </w:p>
        </w:tc>
        <w:tc>
          <w:tcPr>
            <w:tcW w:w="850" w:type="dxa"/>
          </w:tcPr>
          <w:p w14:paraId="3916B7AB" w14:textId="6E6C595C"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27.23</w:t>
            </w:r>
          </w:p>
        </w:tc>
        <w:tc>
          <w:tcPr>
            <w:tcW w:w="907" w:type="dxa"/>
          </w:tcPr>
          <w:p w14:paraId="6AC40845" w14:textId="48C2F81A"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5.06</w:t>
            </w:r>
          </w:p>
        </w:tc>
      </w:tr>
      <w:tr w:rsidR="4C504C68" w14:paraId="5F53DB92"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7562EA62" w14:textId="77777777" w:rsidR="4C504C68" w:rsidRDefault="4C504C68">
            <w:r>
              <w:t>5-year loan</w:t>
            </w:r>
          </w:p>
        </w:tc>
        <w:tc>
          <w:tcPr>
            <w:tcW w:w="2418" w:type="dxa"/>
          </w:tcPr>
          <w:p w14:paraId="3EC249A6" w14:textId="64E03573"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0.17</w:t>
            </w:r>
          </w:p>
        </w:tc>
        <w:tc>
          <w:tcPr>
            <w:tcW w:w="2268" w:type="dxa"/>
          </w:tcPr>
          <w:p w14:paraId="5BE6F33D" w14:textId="4EA6BC07"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0.06</w:t>
            </w:r>
          </w:p>
        </w:tc>
        <w:tc>
          <w:tcPr>
            <w:tcW w:w="850" w:type="dxa"/>
          </w:tcPr>
          <w:p w14:paraId="4BB5DBB2" w14:textId="236773DC"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2.75</w:t>
            </w:r>
          </w:p>
        </w:tc>
        <w:tc>
          <w:tcPr>
            <w:tcW w:w="907" w:type="dxa"/>
          </w:tcPr>
          <w:p w14:paraId="42CFBAD0" w14:textId="16AB5ADE"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0.22</w:t>
            </w:r>
          </w:p>
        </w:tc>
      </w:tr>
      <w:tr w:rsidR="4C504C68" w14:paraId="697FA291"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7D1222EB" w14:textId="77777777" w:rsidR="4C504C68" w:rsidRDefault="4C504C68">
            <w:r>
              <w:t>10-year loan</w:t>
            </w:r>
          </w:p>
        </w:tc>
        <w:tc>
          <w:tcPr>
            <w:tcW w:w="2418" w:type="dxa"/>
          </w:tcPr>
          <w:p w14:paraId="4AEF7B59" w14:textId="1B11A034"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0.27</w:t>
            </w:r>
          </w:p>
        </w:tc>
        <w:tc>
          <w:tcPr>
            <w:tcW w:w="2268" w:type="dxa"/>
          </w:tcPr>
          <w:p w14:paraId="1D68B038" w14:textId="30D72C7B"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0.06</w:t>
            </w:r>
          </w:p>
        </w:tc>
        <w:tc>
          <w:tcPr>
            <w:tcW w:w="850" w:type="dxa"/>
          </w:tcPr>
          <w:p w14:paraId="03A449C7" w14:textId="500EE2F0"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4.54</w:t>
            </w:r>
          </w:p>
        </w:tc>
        <w:tc>
          <w:tcPr>
            <w:tcW w:w="907" w:type="dxa"/>
          </w:tcPr>
          <w:p w14:paraId="6ED03DAC" w14:textId="350349B4"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0.36</w:t>
            </w:r>
          </w:p>
        </w:tc>
      </w:tr>
      <w:tr w:rsidR="4C504C68" w14:paraId="20E02EA8"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231C6024" w14:textId="77777777" w:rsidR="4C504C68" w:rsidRDefault="4C504C68">
            <w:r>
              <w:t>15-year loan</w:t>
            </w:r>
          </w:p>
        </w:tc>
        <w:tc>
          <w:tcPr>
            <w:tcW w:w="2418" w:type="dxa"/>
          </w:tcPr>
          <w:p w14:paraId="2E1C69F8" w14:textId="64CC4BF0"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0.19</w:t>
            </w:r>
          </w:p>
        </w:tc>
        <w:tc>
          <w:tcPr>
            <w:tcW w:w="2268" w:type="dxa"/>
          </w:tcPr>
          <w:p w14:paraId="7B39C0B7" w14:textId="3B4BD147"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0.06</w:t>
            </w:r>
          </w:p>
        </w:tc>
        <w:tc>
          <w:tcPr>
            <w:tcW w:w="850" w:type="dxa"/>
          </w:tcPr>
          <w:p w14:paraId="37A05B9A" w14:textId="10B0330E"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3.21</w:t>
            </w:r>
          </w:p>
        </w:tc>
        <w:tc>
          <w:tcPr>
            <w:tcW w:w="907" w:type="dxa"/>
          </w:tcPr>
          <w:p w14:paraId="0B83C6B2" w14:textId="63351619"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0.25</w:t>
            </w:r>
          </w:p>
        </w:tc>
      </w:tr>
      <w:tr w:rsidR="4C504C68" w14:paraId="693C7B72"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6711BBE7" w14:textId="77777777" w:rsidR="4C504C68" w:rsidRDefault="4C504C68">
            <w:r>
              <w:t>Tax offset</w:t>
            </w:r>
          </w:p>
        </w:tc>
        <w:tc>
          <w:tcPr>
            <w:tcW w:w="2418" w:type="dxa"/>
          </w:tcPr>
          <w:p w14:paraId="2DD789C6" w14:textId="46D9D0E9"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0.47</w:t>
            </w:r>
          </w:p>
        </w:tc>
        <w:tc>
          <w:tcPr>
            <w:tcW w:w="2268" w:type="dxa"/>
          </w:tcPr>
          <w:p w14:paraId="28F412F8" w14:textId="16201BEC"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0.04</w:t>
            </w:r>
          </w:p>
        </w:tc>
        <w:tc>
          <w:tcPr>
            <w:tcW w:w="850" w:type="dxa"/>
          </w:tcPr>
          <w:p w14:paraId="35B944E6" w14:textId="34AC60C3"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10.96</w:t>
            </w:r>
          </w:p>
        </w:tc>
        <w:tc>
          <w:tcPr>
            <w:tcW w:w="907" w:type="dxa"/>
          </w:tcPr>
          <w:p w14:paraId="4CAFACBA" w14:textId="2EAC945A"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0.61</w:t>
            </w:r>
          </w:p>
        </w:tc>
      </w:tr>
      <w:tr w:rsidR="4C504C68" w14:paraId="76FD8B89"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311F4BD8" w14:textId="77777777" w:rsidR="4C504C68" w:rsidRDefault="4C504C68">
            <w:r>
              <w:t>Lottery</w:t>
            </w:r>
          </w:p>
        </w:tc>
        <w:tc>
          <w:tcPr>
            <w:tcW w:w="2418" w:type="dxa"/>
          </w:tcPr>
          <w:p w14:paraId="18FD5CFF" w14:textId="6A9E5A20"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0.00</w:t>
            </w:r>
          </w:p>
        </w:tc>
        <w:tc>
          <w:tcPr>
            <w:tcW w:w="2268" w:type="dxa"/>
          </w:tcPr>
          <w:p w14:paraId="001DF4BD" w14:textId="37C47DEB"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0.04</w:t>
            </w:r>
          </w:p>
        </w:tc>
        <w:tc>
          <w:tcPr>
            <w:tcW w:w="850" w:type="dxa"/>
          </w:tcPr>
          <w:p w14:paraId="5AD68D17" w14:textId="6D1A5A03"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0.02</w:t>
            </w:r>
          </w:p>
        </w:tc>
        <w:tc>
          <w:tcPr>
            <w:tcW w:w="907" w:type="dxa"/>
          </w:tcPr>
          <w:p w14:paraId="4CF10A32" w14:textId="4DC18D7F"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 xml:space="preserve">0.00 </w:t>
            </w:r>
          </w:p>
        </w:tc>
      </w:tr>
    </w:tbl>
    <w:p w14:paraId="4E20C052" w14:textId="239B62AF" w:rsidR="12AA2780" w:rsidRDefault="26089916" w:rsidP="44376CFF">
      <w:pPr>
        <w:pStyle w:val="SourceNotesText"/>
        <w:spacing w:after="240" w:line="280" w:lineRule="atLeast"/>
      </w:pPr>
      <w:r>
        <w:t>n = 1</w:t>
      </w:r>
      <w:r w:rsidR="5D4C3502">
        <w:t>018</w:t>
      </w:r>
      <w:r w:rsidR="00B77D37">
        <w:t xml:space="preserve">. </w:t>
      </w:r>
      <w:r>
        <w:t xml:space="preserve">Logistic mixed model corrected for intra-respondent reliability. Number of observations = </w:t>
      </w:r>
      <w:r w:rsidR="0F090F67">
        <w:t>12216</w:t>
      </w:r>
      <w:r>
        <w:t xml:space="preserve"> (6 choices per participant with each choice yielding </w:t>
      </w:r>
      <w:r w:rsidR="00B77D37">
        <w:t>2</w:t>
      </w:r>
      <w:r>
        <w:t xml:space="preserve"> observations). AMCE = Average Marginal Component Effect</w:t>
      </w:r>
      <w:r w:rsidR="00B77D37">
        <w:t>.</w:t>
      </w:r>
    </w:p>
    <w:p w14:paraId="0B330DF2" w14:textId="67FAE1C1" w:rsidR="12AA2780" w:rsidRDefault="00B77D37" w:rsidP="00B77D37">
      <w:pPr>
        <w:pStyle w:val="Caption"/>
      </w:pPr>
      <w:r>
        <w:t xml:space="preserve">Table </w:t>
      </w:r>
      <w:r w:rsidR="00AA3854">
        <w:fldChar w:fldCharType="begin"/>
      </w:r>
      <w:r w:rsidR="00AA3854">
        <w:instrText xml:space="preserve"> SEQ Table \* ARABIC </w:instrText>
      </w:r>
      <w:r w:rsidR="00AA3854">
        <w:fldChar w:fldCharType="separate"/>
      </w:r>
      <w:r w:rsidR="00367F30">
        <w:rPr>
          <w:noProof/>
        </w:rPr>
        <w:t>11</w:t>
      </w:r>
      <w:r w:rsidR="00AA3854">
        <w:rPr>
          <w:noProof/>
        </w:rPr>
        <w:fldChar w:fldCharType="end"/>
      </w:r>
      <w:r>
        <w:t xml:space="preserve">. </w:t>
      </w:r>
      <w:r>
        <w:tab/>
      </w:r>
      <w:r w:rsidRPr="004D2ACB">
        <w:t>DCE subgroup: Age = 65+ years</w:t>
      </w:r>
    </w:p>
    <w:tbl>
      <w:tblPr>
        <w:tblStyle w:val="DefaultTable"/>
        <w:tblW w:w="0" w:type="auto"/>
        <w:tblLook w:val="04A0" w:firstRow="1" w:lastRow="0" w:firstColumn="1" w:lastColumn="0" w:noHBand="0" w:noVBand="1"/>
      </w:tblPr>
      <w:tblGrid>
        <w:gridCol w:w="1835"/>
        <w:gridCol w:w="2418"/>
        <w:gridCol w:w="2268"/>
        <w:gridCol w:w="850"/>
        <w:gridCol w:w="907"/>
      </w:tblGrid>
      <w:tr w:rsidR="00B55765" w14:paraId="56811C56" w14:textId="77777777" w:rsidTr="00AA38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35" w:type="dxa"/>
          </w:tcPr>
          <w:p w14:paraId="5A900407" w14:textId="77777777" w:rsidR="00B55765" w:rsidRDefault="00B55765" w:rsidP="00B55765">
            <w:pPr>
              <w:rPr>
                <w:b w:val="0"/>
              </w:rPr>
            </w:pPr>
            <w:r w:rsidRPr="08326DA8">
              <w:t>Condition</w:t>
            </w:r>
          </w:p>
        </w:tc>
        <w:tc>
          <w:tcPr>
            <w:tcW w:w="2418" w:type="dxa"/>
          </w:tcPr>
          <w:p w14:paraId="6D7D8CEA" w14:textId="7D441BEA"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096330E">
              <w:t>Estimate (p</w:t>
            </w:r>
            <w:r>
              <w:t xml:space="preserve">ercentage </w:t>
            </w:r>
            <w:r w:rsidRPr="0096330E">
              <w:t>p</w:t>
            </w:r>
            <w:r>
              <w:t>oints</w:t>
            </w:r>
            <w:r w:rsidRPr="0096330E">
              <w:t>)</w:t>
            </w:r>
          </w:p>
        </w:tc>
        <w:tc>
          <w:tcPr>
            <w:tcW w:w="2268" w:type="dxa"/>
          </w:tcPr>
          <w:p w14:paraId="4CD80301" w14:textId="64BB91E6"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096330E">
              <w:t>Standard error (p</w:t>
            </w:r>
            <w:r>
              <w:t xml:space="preserve">ercentage </w:t>
            </w:r>
            <w:r w:rsidRPr="0096330E">
              <w:t>p</w:t>
            </w:r>
            <w:r>
              <w:t>oints</w:t>
            </w:r>
            <w:r w:rsidRPr="0096330E">
              <w:t>)</w:t>
            </w:r>
          </w:p>
        </w:tc>
        <w:tc>
          <w:tcPr>
            <w:tcW w:w="850" w:type="dxa"/>
          </w:tcPr>
          <w:p w14:paraId="7203EFFF" w14:textId="77777777"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8326DA8">
              <w:t>z-value</w:t>
            </w:r>
          </w:p>
        </w:tc>
        <w:tc>
          <w:tcPr>
            <w:tcW w:w="907" w:type="dxa"/>
          </w:tcPr>
          <w:p w14:paraId="2B956C0A" w14:textId="77777777"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8326DA8">
              <w:t>AMCE</w:t>
            </w:r>
          </w:p>
        </w:tc>
      </w:tr>
      <w:tr w:rsidR="08326DA8" w14:paraId="4577C5C3"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7237AABB" w14:textId="77777777" w:rsidR="08326DA8" w:rsidRDefault="08326DA8">
            <w:r>
              <w:t>Cost (per $1000)</w:t>
            </w:r>
          </w:p>
        </w:tc>
        <w:tc>
          <w:tcPr>
            <w:tcW w:w="2418" w:type="dxa"/>
          </w:tcPr>
          <w:p w14:paraId="75A8CDB5" w14:textId="0A061BC8" w:rsidR="08326DA8" w:rsidRPr="007459B6" w:rsidRDefault="08326DA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w:t>
            </w:r>
            <w:r w:rsidR="6276D9B8" w:rsidRPr="007459B6">
              <w:rPr>
                <w:rFonts w:eastAsia="Calibri" w:cstheme="minorHAnsi"/>
                <w:color w:val="000000"/>
                <w:szCs w:val="22"/>
              </w:rPr>
              <w:t>4.16</w:t>
            </w:r>
          </w:p>
        </w:tc>
        <w:tc>
          <w:tcPr>
            <w:tcW w:w="2268" w:type="dxa"/>
          </w:tcPr>
          <w:p w14:paraId="56CF9E93" w14:textId="49941E4E" w:rsidR="6276D9B8" w:rsidRPr="007459B6" w:rsidRDefault="6276D9B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0.13</w:t>
            </w:r>
          </w:p>
        </w:tc>
        <w:tc>
          <w:tcPr>
            <w:tcW w:w="850" w:type="dxa"/>
          </w:tcPr>
          <w:p w14:paraId="7E43CA23" w14:textId="248F741B" w:rsidR="08326DA8" w:rsidRPr="007459B6" w:rsidRDefault="08326DA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w:t>
            </w:r>
            <w:r w:rsidR="1BA7BF21" w:rsidRPr="007459B6">
              <w:rPr>
                <w:rFonts w:eastAsia="Calibri" w:cstheme="minorHAnsi"/>
                <w:color w:val="000000"/>
                <w:szCs w:val="22"/>
              </w:rPr>
              <w:t>32.08</w:t>
            </w:r>
          </w:p>
        </w:tc>
        <w:tc>
          <w:tcPr>
            <w:tcW w:w="907" w:type="dxa"/>
          </w:tcPr>
          <w:p w14:paraId="49B329A6" w14:textId="4D24CC85" w:rsidR="08326DA8" w:rsidRPr="007459B6" w:rsidRDefault="08326DA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w:t>
            </w:r>
            <w:r w:rsidR="6276D9B8" w:rsidRPr="007459B6">
              <w:rPr>
                <w:rFonts w:eastAsia="Calibri" w:cstheme="minorHAnsi"/>
                <w:color w:val="000000"/>
                <w:szCs w:val="22"/>
              </w:rPr>
              <w:t>5.40</w:t>
            </w:r>
          </w:p>
        </w:tc>
      </w:tr>
      <w:tr w:rsidR="08326DA8" w14:paraId="3B546918"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765212FD" w14:textId="77777777" w:rsidR="08326DA8" w:rsidRDefault="08326DA8">
            <w:r>
              <w:t>Grant (per $1000)</w:t>
            </w:r>
          </w:p>
        </w:tc>
        <w:tc>
          <w:tcPr>
            <w:tcW w:w="2418" w:type="dxa"/>
          </w:tcPr>
          <w:p w14:paraId="11CA2B90" w14:textId="4C9B458E" w:rsidR="6276D9B8" w:rsidRPr="007459B6" w:rsidRDefault="6276D9B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4.17</w:t>
            </w:r>
          </w:p>
        </w:tc>
        <w:tc>
          <w:tcPr>
            <w:tcW w:w="2268" w:type="dxa"/>
          </w:tcPr>
          <w:p w14:paraId="46C7F487" w14:textId="18A85B70" w:rsidR="6276D9B8" w:rsidRPr="007459B6" w:rsidRDefault="6276D9B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0.21</w:t>
            </w:r>
          </w:p>
        </w:tc>
        <w:tc>
          <w:tcPr>
            <w:tcW w:w="850" w:type="dxa"/>
          </w:tcPr>
          <w:p w14:paraId="25565941" w14:textId="09C0043F" w:rsidR="08326DA8" w:rsidRPr="007459B6" w:rsidRDefault="08326DA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2</w:t>
            </w:r>
            <w:r w:rsidR="1BA7BF21" w:rsidRPr="007459B6">
              <w:rPr>
                <w:rFonts w:eastAsia="Calibri" w:cstheme="minorHAnsi"/>
                <w:color w:val="000000"/>
                <w:szCs w:val="22"/>
              </w:rPr>
              <w:t>0.21</w:t>
            </w:r>
          </w:p>
        </w:tc>
        <w:tc>
          <w:tcPr>
            <w:tcW w:w="907" w:type="dxa"/>
          </w:tcPr>
          <w:p w14:paraId="5EA618E5" w14:textId="64F688F9" w:rsidR="6276D9B8" w:rsidRPr="007459B6" w:rsidRDefault="6276D9B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5.41</w:t>
            </w:r>
          </w:p>
        </w:tc>
      </w:tr>
      <w:tr w:rsidR="08326DA8" w14:paraId="056ED4EF"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552A5281" w14:textId="77777777" w:rsidR="08326DA8" w:rsidRDefault="08326DA8">
            <w:r>
              <w:t>5-year loan</w:t>
            </w:r>
          </w:p>
        </w:tc>
        <w:tc>
          <w:tcPr>
            <w:tcW w:w="2418" w:type="dxa"/>
          </w:tcPr>
          <w:p w14:paraId="24028C37" w14:textId="0D73CDBC" w:rsidR="6276D9B8" w:rsidRPr="007459B6" w:rsidRDefault="6276D9B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0.12</w:t>
            </w:r>
          </w:p>
        </w:tc>
        <w:tc>
          <w:tcPr>
            <w:tcW w:w="2268" w:type="dxa"/>
          </w:tcPr>
          <w:p w14:paraId="5DB4E97A" w14:textId="58E26915" w:rsidR="6276D9B8" w:rsidRPr="007459B6" w:rsidRDefault="6276D9B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0.08</w:t>
            </w:r>
          </w:p>
        </w:tc>
        <w:tc>
          <w:tcPr>
            <w:tcW w:w="850" w:type="dxa"/>
          </w:tcPr>
          <w:p w14:paraId="435E0D21" w14:textId="2CF2230C" w:rsidR="1BA7BF21" w:rsidRPr="007459B6" w:rsidRDefault="1BA7BF2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1.46</w:t>
            </w:r>
          </w:p>
        </w:tc>
        <w:tc>
          <w:tcPr>
            <w:tcW w:w="907" w:type="dxa"/>
          </w:tcPr>
          <w:p w14:paraId="3E8C8E71" w14:textId="4D492990" w:rsidR="6276D9B8" w:rsidRPr="007459B6" w:rsidRDefault="6276D9B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0.16</w:t>
            </w:r>
          </w:p>
        </w:tc>
      </w:tr>
      <w:tr w:rsidR="08326DA8" w14:paraId="1FD65D61"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46A8E6E1" w14:textId="77777777" w:rsidR="08326DA8" w:rsidRDefault="08326DA8">
            <w:r>
              <w:t>10-year loan</w:t>
            </w:r>
          </w:p>
        </w:tc>
        <w:tc>
          <w:tcPr>
            <w:tcW w:w="2418" w:type="dxa"/>
          </w:tcPr>
          <w:p w14:paraId="07891521" w14:textId="645201F0" w:rsidR="6276D9B8" w:rsidRPr="007459B6" w:rsidRDefault="6276D9B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0.08</w:t>
            </w:r>
          </w:p>
        </w:tc>
        <w:tc>
          <w:tcPr>
            <w:tcW w:w="2268" w:type="dxa"/>
          </w:tcPr>
          <w:p w14:paraId="3E7BE6CC" w14:textId="0A9A56C7" w:rsidR="6276D9B8" w:rsidRPr="007459B6" w:rsidRDefault="6276D9B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0.08</w:t>
            </w:r>
          </w:p>
        </w:tc>
        <w:tc>
          <w:tcPr>
            <w:tcW w:w="850" w:type="dxa"/>
          </w:tcPr>
          <w:p w14:paraId="452F2796" w14:textId="6431E03D" w:rsidR="1BA7BF21" w:rsidRPr="007459B6" w:rsidRDefault="1BA7BF2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0.98</w:t>
            </w:r>
          </w:p>
        </w:tc>
        <w:tc>
          <w:tcPr>
            <w:tcW w:w="907" w:type="dxa"/>
          </w:tcPr>
          <w:p w14:paraId="28674F06" w14:textId="597BFC92" w:rsidR="6276D9B8" w:rsidRPr="007459B6" w:rsidRDefault="6276D9B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0.11</w:t>
            </w:r>
          </w:p>
        </w:tc>
      </w:tr>
      <w:tr w:rsidR="08326DA8" w14:paraId="1D5B9C12"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36B71D36" w14:textId="77777777" w:rsidR="08326DA8" w:rsidRDefault="08326DA8">
            <w:r>
              <w:t>15-year loan</w:t>
            </w:r>
          </w:p>
        </w:tc>
        <w:tc>
          <w:tcPr>
            <w:tcW w:w="2418" w:type="dxa"/>
          </w:tcPr>
          <w:p w14:paraId="33273700" w14:textId="1F4DF644" w:rsidR="6276D9B8" w:rsidRPr="007459B6" w:rsidRDefault="6276D9B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0.13</w:t>
            </w:r>
          </w:p>
        </w:tc>
        <w:tc>
          <w:tcPr>
            <w:tcW w:w="2268" w:type="dxa"/>
          </w:tcPr>
          <w:p w14:paraId="105C2B52" w14:textId="7CDD90B1" w:rsidR="6276D9B8" w:rsidRPr="007459B6" w:rsidRDefault="6276D9B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0.08</w:t>
            </w:r>
          </w:p>
        </w:tc>
        <w:tc>
          <w:tcPr>
            <w:tcW w:w="850" w:type="dxa"/>
          </w:tcPr>
          <w:p w14:paraId="2D515E3A" w14:textId="17DE0065" w:rsidR="1BA7BF21" w:rsidRPr="007459B6" w:rsidRDefault="1BA7BF2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1.59</w:t>
            </w:r>
          </w:p>
        </w:tc>
        <w:tc>
          <w:tcPr>
            <w:tcW w:w="907" w:type="dxa"/>
          </w:tcPr>
          <w:p w14:paraId="6767C21B" w14:textId="3936DBB1" w:rsidR="6276D9B8" w:rsidRPr="007459B6" w:rsidRDefault="6276D9B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0.17</w:t>
            </w:r>
          </w:p>
        </w:tc>
      </w:tr>
      <w:tr w:rsidR="08326DA8" w14:paraId="7B3C0632"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60D096E8" w14:textId="77777777" w:rsidR="08326DA8" w:rsidRDefault="08326DA8">
            <w:r>
              <w:t>Tax offset</w:t>
            </w:r>
          </w:p>
        </w:tc>
        <w:tc>
          <w:tcPr>
            <w:tcW w:w="2418" w:type="dxa"/>
          </w:tcPr>
          <w:p w14:paraId="3D6F412A" w14:textId="5A49BA96" w:rsidR="6276D9B8" w:rsidRPr="007459B6" w:rsidRDefault="6276D9B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0.25</w:t>
            </w:r>
          </w:p>
        </w:tc>
        <w:tc>
          <w:tcPr>
            <w:tcW w:w="2268" w:type="dxa"/>
          </w:tcPr>
          <w:p w14:paraId="0D33C1A5" w14:textId="41C952B1" w:rsidR="6276D9B8" w:rsidRPr="007459B6" w:rsidRDefault="6276D9B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0.06</w:t>
            </w:r>
          </w:p>
        </w:tc>
        <w:tc>
          <w:tcPr>
            <w:tcW w:w="850" w:type="dxa"/>
          </w:tcPr>
          <w:p w14:paraId="48B6D483" w14:textId="3F3F44F6" w:rsidR="1BA7BF21" w:rsidRPr="007459B6" w:rsidRDefault="1BA7BF2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4.21</w:t>
            </w:r>
          </w:p>
        </w:tc>
        <w:tc>
          <w:tcPr>
            <w:tcW w:w="907" w:type="dxa"/>
          </w:tcPr>
          <w:p w14:paraId="08FEB993" w14:textId="3B60524E" w:rsidR="6276D9B8" w:rsidRPr="007459B6" w:rsidRDefault="6276D9B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0.33</w:t>
            </w:r>
          </w:p>
        </w:tc>
      </w:tr>
      <w:tr w:rsidR="08326DA8" w14:paraId="6C969D0C"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5F9865AF" w14:textId="77777777" w:rsidR="08326DA8" w:rsidRDefault="08326DA8">
            <w:r>
              <w:t>Lottery</w:t>
            </w:r>
          </w:p>
        </w:tc>
        <w:tc>
          <w:tcPr>
            <w:tcW w:w="2418" w:type="dxa"/>
          </w:tcPr>
          <w:p w14:paraId="007291FF" w14:textId="22A7004B" w:rsidR="6276D9B8" w:rsidRPr="007459B6" w:rsidRDefault="6276D9B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0.06</w:t>
            </w:r>
          </w:p>
        </w:tc>
        <w:tc>
          <w:tcPr>
            <w:tcW w:w="2268" w:type="dxa"/>
          </w:tcPr>
          <w:p w14:paraId="740A4E76" w14:textId="3254F7C5" w:rsidR="6276D9B8" w:rsidRPr="007459B6" w:rsidRDefault="6276D9B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0.06</w:t>
            </w:r>
          </w:p>
        </w:tc>
        <w:tc>
          <w:tcPr>
            <w:tcW w:w="850" w:type="dxa"/>
          </w:tcPr>
          <w:p w14:paraId="4B643764" w14:textId="4CBF7A63" w:rsidR="1BA7BF21" w:rsidRPr="007459B6" w:rsidRDefault="1BA7BF2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1.03</w:t>
            </w:r>
          </w:p>
        </w:tc>
        <w:tc>
          <w:tcPr>
            <w:tcW w:w="907" w:type="dxa"/>
          </w:tcPr>
          <w:p w14:paraId="7FF3BB14" w14:textId="151CC20B" w:rsidR="6276D9B8" w:rsidRPr="007459B6" w:rsidRDefault="6276D9B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 xml:space="preserve">0.08 </w:t>
            </w:r>
          </w:p>
        </w:tc>
      </w:tr>
    </w:tbl>
    <w:p w14:paraId="0391025E" w14:textId="30B77E04" w:rsidR="12AA2780" w:rsidRDefault="24CE6F6C" w:rsidP="44376CFF">
      <w:pPr>
        <w:pStyle w:val="SourceNotesText"/>
        <w:spacing w:after="240" w:line="280" w:lineRule="atLeast"/>
      </w:pPr>
      <w:r>
        <w:t xml:space="preserve">n = </w:t>
      </w:r>
      <w:r w:rsidR="45B2FF04">
        <w:t>556</w:t>
      </w:r>
      <w:r w:rsidR="00B77D37">
        <w:t xml:space="preserve">. </w:t>
      </w:r>
      <w:r>
        <w:t xml:space="preserve">Logistic mixed model corrected for intra-respondent reliability. Number of observations = </w:t>
      </w:r>
      <w:r w:rsidR="169C7B53">
        <w:t>6672</w:t>
      </w:r>
      <w:r>
        <w:t xml:space="preserve"> (6 choices per participant with each choice yielding </w:t>
      </w:r>
      <w:r w:rsidR="00B77D37">
        <w:t>2</w:t>
      </w:r>
      <w:r>
        <w:t xml:space="preserve"> observations). AMCE = Average Marginal Component Effect</w:t>
      </w:r>
      <w:r w:rsidR="00B77D37">
        <w:t>.</w:t>
      </w:r>
    </w:p>
    <w:p w14:paraId="7190290C" w14:textId="208CDA55" w:rsidR="1BA7BF21" w:rsidRDefault="00B77D37" w:rsidP="00B77D37">
      <w:pPr>
        <w:pStyle w:val="Caption"/>
        <w:keepNext/>
        <w:keepLines/>
      </w:pPr>
      <w:r>
        <w:lastRenderedPageBreak/>
        <w:t xml:space="preserve">Table </w:t>
      </w:r>
      <w:r w:rsidR="00AA3854">
        <w:fldChar w:fldCharType="begin"/>
      </w:r>
      <w:r w:rsidR="00AA3854">
        <w:instrText xml:space="preserve"> SEQ Table \* ARABIC </w:instrText>
      </w:r>
      <w:r w:rsidR="00AA3854">
        <w:fldChar w:fldCharType="separate"/>
      </w:r>
      <w:r w:rsidR="00367F30">
        <w:rPr>
          <w:noProof/>
        </w:rPr>
        <w:t>12</w:t>
      </w:r>
      <w:r w:rsidR="00AA3854">
        <w:rPr>
          <w:noProof/>
        </w:rPr>
        <w:fldChar w:fldCharType="end"/>
      </w:r>
      <w:r>
        <w:t xml:space="preserve">. </w:t>
      </w:r>
      <w:r>
        <w:tab/>
      </w:r>
      <w:r w:rsidRPr="00034575">
        <w:t>DCE subgroup: Home owned outright</w:t>
      </w:r>
    </w:p>
    <w:tbl>
      <w:tblPr>
        <w:tblStyle w:val="DefaultTable"/>
        <w:tblW w:w="0" w:type="auto"/>
        <w:tblLook w:val="04A0" w:firstRow="1" w:lastRow="0" w:firstColumn="1" w:lastColumn="0" w:noHBand="0" w:noVBand="1"/>
      </w:tblPr>
      <w:tblGrid>
        <w:gridCol w:w="1835"/>
        <w:gridCol w:w="2418"/>
        <w:gridCol w:w="2268"/>
        <w:gridCol w:w="850"/>
        <w:gridCol w:w="907"/>
      </w:tblGrid>
      <w:tr w:rsidR="00B55765" w14:paraId="02CEFAF7" w14:textId="77777777" w:rsidTr="00AA38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35" w:type="dxa"/>
          </w:tcPr>
          <w:p w14:paraId="1FF0448C" w14:textId="77777777" w:rsidR="00B55765" w:rsidRDefault="00B55765" w:rsidP="00B55765">
            <w:pPr>
              <w:rPr>
                <w:b w:val="0"/>
              </w:rPr>
            </w:pPr>
            <w:r w:rsidRPr="5A221FB8">
              <w:t>Condition</w:t>
            </w:r>
          </w:p>
        </w:tc>
        <w:tc>
          <w:tcPr>
            <w:tcW w:w="2418" w:type="dxa"/>
          </w:tcPr>
          <w:p w14:paraId="34C0CD74" w14:textId="6E6D34DF"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096330E">
              <w:t>Estimate (p</w:t>
            </w:r>
            <w:r>
              <w:t xml:space="preserve">ercentage </w:t>
            </w:r>
            <w:r w:rsidRPr="0096330E">
              <w:t>p</w:t>
            </w:r>
            <w:r>
              <w:t>oints</w:t>
            </w:r>
            <w:r w:rsidRPr="0096330E">
              <w:t>)</w:t>
            </w:r>
          </w:p>
        </w:tc>
        <w:tc>
          <w:tcPr>
            <w:tcW w:w="2268" w:type="dxa"/>
          </w:tcPr>
          <w:p w14:paraId="3C12089D" w14:textId="7E885C34"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096330E">
              <w:t>Standard error (p</w:t>
            </w:r>
            <w:r>
              <w:t xml:space="preserve">ercentage </w:t>
            </w:r>
            <w:r w:rsidRPr="0096330E">
              <w:t>p</w:t>
            </w:r>
            <w:r>
              <w:t>oints</w:t>
            </w:r>
            <w:r w:rsidRPr="0096330E">
              <w:t>)</w:t>
            </w:r>
          </w:p>
        </w:tc>
        <w:tc>
          <w:tcPr>
            <w:tcW w:w="850" w:type="dxa"/>
          </w:tcPr>
          <w:p w14:paraId="3AFCF1BF" w14:textId="77777777"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5A221FB8">
              <w:t>z-value</w:t>
            </w:r>
          </w:p>
        </w:tc>
        <w:tc>
          <w:tcPr>
            <w:tcW w:w="907" w:type="dxa"/>
          </w:tcPr>
          <w:p w14:paraId="721D6AEF" w14:textId="77777777"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5A221FB8">
              <w:t>AMCE</w:t>
            </w:r>
          </w:p>
        </w:tc>
      </w:tr>
      <w:tr w:rsidR="5A221FB8" w14:paraId="75E2EC59"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33C89F7D" w14:textId="77777777" w:rsidR="5A221FB8" w:rsidRDefault="5A221FB8">
            <w:r>
              <w:t>Cost (per $1000)</w:t>
            </w:r>
          </w:p>
        </w:tc>
        <w:tc>
          <w:tcPr>
            <w:tcW w:w="2418" w:type="dxa"/>
          </w:tcPr>
          <w:p w14:paraId="2A3EDB79" w14:textId="492AFD50"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-3.51</w:t>
            </w:r>
          </w:p>
        </w:tc>
        <w:tc>
          <w:tcPr>
            <w:tcW w:w="2268" w:type="dxa"/>
          </w:tcPr>
          <w:p w14:paraId="2D74E233" w14:textId="4093EC33"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0.08</w:t>
            </w:r>
          </w:p>
        </w:tc>
        <w:tc>
          <w:tcPr>
            <w:tcW w:w="850" w:type="dxa"/>
          </w:tcPr>
          <w:p w14:paraId="0EC3A5D5" w14:textId="1C31AB41"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-46.68</w:t>
            </w:r>
          </w:p>
        </w:tc>
        <w:tc>
          <w:tcPr>
            <w:tcW w:w="907" w:type="dxa"/>
          </w:tcPr>
          <w:p w14:paraId="10F4BBBE" w14:textId="4EA2D823"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-4.56</w:t>
            </w:r>
          </w:p>
        </w:tc>
      </w:tr>
      <w:tr w:rsidR="5A221FB8" w14:paraId="0680DD0B"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1EDA8E79" w14:textId="77777777" w:rsidR="5A221FB8" w:rsidRDefault="5A221FB8">
            <w:r>
              <w:t>Grant (per $1000)</w:t>
            </w:r>
          </w:p>
        </w:tc>
        <w:tc>
          <w:tcPr>
            <w:tcW w:w="2418" w:type="dxa"/>
          </w:tcPr>
          <w:p w14:paraId="0525A83B" w14:textId="717D1F8A"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3.40</w:t>
            </w:r>
          </w:p>
        </w:tc>
        <w:tc>
          <w:tcPr>
            <w:tcW w:w="2268" w:type="dxa"/>
          </w:tcPr>
          <w:p w14:paraId="4C5A231B" w14:textId="1EDB5A5F"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0.12</w:t>
            </w:r>
          </w:p>
        </w:tc>
        <w:tc>
          <w:tcPr>
            <w:tcW w:w="850" w:type="dxa"/>
          </w:tcPr>
          <w:p w14:paraId="1A879550" w14:textId="48E55721"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27.87</w:t>
            </w:r>
          </w:p>
        </w:tc>
        <w:tc>
          <w:tcPr>
            <w:tcW w:w="907" w:type="dxa"/>
          </w:tcPr>
          <w:p w14:paraId="151066A5" w14:textId="77D7ADC7"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4.42</w:t>
            </w:r>
          </w:p>
        </w:tc>
      </w:tr>
      <w:tr w:rsidR="5A221FB8" w14:paraId="56805128"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0CD28BEC" w14:textId="77777777" w:rsidR="5A221FB8" w:rsidRDefault="5A221FB8">
            <w:r>
              <w:t>5-year loan</w:t>
            </w:r>
          </w:p>
        </w:tc>
        <w:tc>
          <w:tcPr>
            <w:tcW w:w="2418" w:type="dxa"/>
          </w:tcPr>
          <w:p w14:paraId="454356CD" w14:textId="49B8EC7F"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0.13</w:t>
            </w:r>
          </w:p>
        </w:tc>
        <w:tc>
          <w:tcPr>
            <w:tcW w:w="2268" w:type="dxa"/>
          </w:tcPr>
          <w:p w14:paraId="7A20026B" w14:textId="76FF28AA"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0.05</w:t>
            </w:r>
          </w:p>
        </w:tc>
        <w:tc>
          <w:tcPr>
            <w:tcW w:w="850" w:type="dxa"/>
          </w:tcPr>
          <w:p w14:paraId="5D897212" w14:textId="13828ACE"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2.41</w:t>
            </w:r>
          </w:p>
        </w:tc>
        <w:tc>
          <w:tcPr>
            <w:tcW w:w="907" w:type="dxa"/>
          </w:tcPr>
          <w:p w14:paraId="082B9474" w14:textId="278819CC"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0.16</w:t>
            </w:r>
          </w:p>
        </w:tc>
      </w:tr>
      <w:tr w:rsidR="5A221FB8" w14:paraId="2E68417E"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30B18844" w14:textId="77777777" w:rsidR="5A221FB8" w:rsidRDefault="5A221FB8">
            <w:r>
              <w:t>10-year loan</w:t>
            </w:r>
          </w:p>
        </w:tc>
        <w:tc>
          <w:tcPr>
            <w:tcW w:w="2418" w:type="dxa"/>
          </w:tcPr>
          <w:p w14:paraId="1C84BF56" w14:textId="51D34E3B"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0.15</w:t>
            </w:r>
          </w:p>
        </w:tc>
        <w:tc>
          <w:tcPr>
            <w:tcW w:w="2268" w:type="dxa"/>
          </w:tcPr>
          <w:p w14:paraId="5028959C" w14:textId="42DE951E"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0.05</w:t>
            </w:r>
          </w:p>
        </w:tc>
        <w:tc>
          <w:tcPr>
            <w:tcW w:w="850" w:type="dxa"/>
          </w:tcPr>
          <w:p w14:paraId="02C9D0AF" w14:textId="7B843818"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2.95</w:t>
            </w:r>
          </w:p>
        </w:tc>
        <w:tc>
          <w:tcPr>
            <w:tcW w:w="907" w:type="dxa"/>
          </w:tcPr>
          <w:p w14:paraId="581B9FBD" w14:textId="2B849467"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0.20</w:t>
            </w:r>
          </w:p>
        </w:tc>
      </w:tr>
      <w:tr w:rsidR="5A221FB8" w14:paraId="4DE3DCB1"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2DC4B93E" w14:textId="77777777" w:rsidR="5A221FB8" w:rsidRDefault="5A221FB8">
            <w:r>
              <w:t>15-year loan</w:t>
            </w:r>
          </w:p>
        </w:tc>
        <w:tc>
          <w:tcPr>
            <w:tcW w:w="2418" w:type="dxa"/>
          </w:tcPr>
          <w:p w14:paraId="0F24C130" w14:textId="1659A0FC"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0.14</w:t>
            </w:r>
          </w:p>
        </w:tc>
        <w:tc>
          <w:tcPr>
            <w:tcW w:w="2268" w:type="dxa"/>
          </w:tcPr>
          <w:p w14:paraId="2A08A205" w14:textId="37038C7C"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0.05</w:t>
            </w:r>
          </w:p>
        </w:tc>
        <w:tc>
          <w:tcPr>
            <w:tcW w:w="850" w:type="dxa"/>
          </w:tcPr>
          <w:p w14:paraId="6C8C5270" w14:textId="39C01708"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2.62</w:t>
            </w:r>
          </w:p>
        </w:tc>
        <w:tc>
          <w:tcPr>
            <w:tcW w:w="907" w:type="dxa"/>
          </w:tcPr>
          <w:p w14:paraId="4089D3CE" w14:textId="43FF1406"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0.18</w:t>
            </w:r>
          </w:p>
        </w:tc>
      </w:tr>
      <w:tr w:rsidR="5A221FB8" w14:paraId="1406C3E9"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33A50E1B" w14:textId="77777777" w:rsidR="5A221FB8" w:rsidRDefault="5A221FB8">
            <w:r>
              <w:t>Tax offset</w:t>
            </w:r>
          </w:p>
        </w:tc>
        <w:tc>
          <w:tcPr>
            <w:tcW w:w="2418" w:type="dxa"/>
          </w:tcPr>
          <w:p w14:paraId="2E2DCAEA" w14:textId="2DB7BE8D"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0.33</w:t>
            </w:r>
          </w:p>
        </w:tc>
        <w:tc>
          <w:tcPr>
            <w:tcW w:w="2268" w:type="dxa"/>
          </w:tcPr>
          <w:p w14:paraId="01295F38" w14:textId="737004DF"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0.04</w:t>
            </w:r>
          </w:p>
        </w:tc>
        <w:tc>
          <w:tcPr>
            <w:tcW w:w="850" w:type="dxa"/>
          </w:tcPr>
          <w:p w14:paraId="29AE5FBB" w14:textId="5D350FC5"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9.03</w:t>
            </w:r>
          </w:p>
        </w:tc>
        <w:tc>
          <w:tcPr>
            <w:tcW w:w="907" w:type="dxa"/>
          </w:tcPr>
          <w:p w14:paraId="0DAD2F07" w14:textId="30BDB8C3"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0.43</w:t>
            </w:r>
          </w:p>
        </w:tc>
      </w:tr>
      <w:tr w:rsidR="5A221FB8" w14:paraId="08BD0228"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0FE0594A" w14:textId="77777777" w:rsidR="5A221FB8" w:rsidRDefault="5A221FB8">
            <w:r>
              <w:t>Lottery</w:t>
            </w:r>
          </w:p>
        </w:tc>
        <w:tc>
          <w:tcPr>
            <w:tcW w:w="2418" w:type="dxa"/>
          </w:tcPr>
          <w:p w14:paraId="16631D94" w14:textId="204C212A"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0.04</w:t>
            </w:r>
          </w:p>
        </w:tc>
        <w:tc>
          <w:tcPr>
            <w:tcW w:w="2268" w:type="dxa"/>
          </w:tcPr>
          <w:p w14:paraId="7106B1B8" w14:textId="2D4C8697"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0.04</w:t>
            </w:r>
          </w:p>
        </w:tc>
        <w:tc>
          <w:tcPr>
            <w:tcW w:w="850" w:type="dxa"/>
          </w:tcPr>
          <w:p w14:paraId="40875E32" w14:textId="2F8AA84A"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1.12</w:t>
            </w:r>
          </w:p>
        </w:tc>
        <w:tc>
          <w:tcPr>
            <w:tcW w:w="907" w:type="dxa"/>
          </w:tcPr>
          <w:p w14:paraId="544DC5A8" w14:textId="1A153908"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 xml:space="preserve">0.05 </w:t>
            </w:r>
          </w:p>
        </w:tc>
      </w:tr>
    </w:tbl>
    <w:p w14:paraId="1E42AB5B" w14:textId="7318C89B" w:rsidR="4D63BD17" w:rsidRDefault="27C0D719" w:rsidP="44376CFF">
      <w:pPr>
        <w:pStyle w:val="SourceNotesText"/>
        <w:spacing w:after="240" w:line="280" w:lineRule="atLeast"/>
      </w:pPr>
      <w:r>
        <w:t>n = 1</w:t>
      </w:r>
      <w:r w:rsidR="3B576BCC">
        <w:t>320</w:t>
      </w:r>
      <w:r w:rsidR="00B77D37">
        <w:t xml:space="preserve">. </w:t>
      </w:r>
      <w:r>
        <w:t xml:space="preserve">Logistic mixed model corrected for intra-respondent reliability. Number of observations = </w:t>
      </w:r>
      <w:r w:rsidR="716228FB">
        <w:t>15840</w:t>
      </w:r>
      <w:r>
        <w:t xml:space="preserve"> (6 choices per participant with each choice yielding </w:t>
      </w:r>
      <w:r w:rsidR="00B77D37">
        <w:t>2</w:t>
      </w:r>
      <w:r>
        <w:t xml:space="preserve"> observations). AMCE = Average Marginal Component Effect</w:t>
      </w:r>
      <w:r w:rsidR="00B77D37">
        <w:t>.</w:t>
      </w:r>
    </w:p>
    <w:p w14:paraId="125A001F" w14:textId="5ED4327E" w:rsidR="5A221FB8" w:rsidRDefault="00B77D37" w:rsidP="00B77D37">
      <w:pPr>
        <w:pStyle w:val="Caption"/>
      </w:pPr>
      <w:r>
        <w:t xml:space="preserve">Table </w:t>
      </w:r>
      <w:r w:rsidR="00AA3854">
        <w:fldChar w:fldCharType="begin"/>
      </w:r>
      <w:r w:rsidR="00AA3854">
        <w:instrText xml:space="preserve"> SEQ Table \* ARABIC </w:instrText>
      </w:r>
      <w:r w:rsidR="00AA3854">
        <w:fldChar w:fldCharType="separate"/>
      </w:r>
      <w:r w:rsidR="00367F30">
        <w:rPr>
          <w:noProof/>
        </w:rPr>
        <w:t>13</w:t>
      </w:r>
      <w:r w:rsidR="00AA3854">
        <w:rPr>
          <w:noProof/>
        </w:rPr>
        <w:fldChar w:fldCharType="end"/>
      </w:r>
      <w:r>
        <w:t xml:space="preserve">. </w:t>
      </w:r>
      <w:r>
        <w:tab/>
      </w:r>
      <w:r w:rsidRPr="006A1DC6">
        <w:t>DCE subgroup: Home owned</w:t>
      </w:r>
      <w:r w:rsidR="00B55765">
        <w:t>,</w:t>
      </w:r>
      <w:r w:rsidRPr="006A1DC6">
        <w:t xml:space="preserve"> paying off mortgage</w:t>
      </w:r>
    </w:p>
    <w:tbl>
      <w:tblPr>
        <w:tblStyle w:val="DefaultTable"/>
        <w:tblW w:w="0" w:type="auto"/>
        <w:tblLook w:val="04A0" w:firstRow="1" w:lastRow="0" w:firstColumn="1" w:lastColumn="0" w:noHBand="0" w:noVBand="1"/>
      </w:tblPr>
      <w:tblGrid>
        <w:gridCol w:w="1835"/>
        <w:gridCol w:w="2418"/>
        <w:gridCol w:w="2268"/>
        <w:gridCol w:w="850"/>
        <w:gridCol w:w="907"/>
      </w:tblGrid>
      <w:tr w:rsidR="00B55765" w14:paraId="55E40659" w14:textId="77777777" w:rsidTr="00AA38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35" w:type="dxa"/>
          </w:tcPr>
          <w:p w14:paraId="2B8A9499" w14:textId="77777777" w:rsidR="00B55765" w:rsidRDefault="00B55765" w:rsidP="00B55765">
            <w:pPr>
              <w:rPr>
                <w:b w:val="0"/>
              </w:rPr>
            </w:pPr>
            <w:r w:rsidRPr="5C9BFAC4">
              <w:t>Condition</w:t>
            </w:r>
          </w:p>
        </w:tc>
        <w:tc>
          <w:tcPr>
            <w:tcW w:w="2418" w:type="dxa"/>
          </w:tcPr>
          <w:p w14:paraId="14B3CA3D" w14:textId="03CE5A4B"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096330E">
              <w:t>Estimate (p</w:t>
            </w:r>
            <w:r>
              <w:t xml:space="preserve">ercentage </w:t>
            </w:r>
            <w:r w:rsidRPr="0096330E">
              <w:t>p</w:t>
            </w:r>
            <w:r>
              <w:t>oints</w:t>
            </w:r>
            <w:r w:rsidRPr="0096330E">
              <w:t>)</w:t>
            </w:r>
          </w:p>
        </w:tc>
        <w:tc>
          <w:tcPr>
            <w:tcW w:w="2268" w:type="dxa"/>
          </w:tcPr>
          <w:p w14:paraId="723711F5" w14:textId="7E166C2D"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096330E">
              <w:t>Standard error (p</w:t>
            </w:r>
            <w:r>
              <w:t xml:space="preserve">ercentage </w:t>
            </w:r>
            <w:r w:rsidRPr="0096330E">
              <w:t>p</w:t>
            </w:r>
            <w:r>
              <w:t>oints</w:t>
            </w:r>
            <w:r w:rsidRPr="0096330E">
              <w:t>)</w:t>
            </w:r>
          </w:p>
        </w:tc>
        <w:tc>
          <w:tcPr>
            <w:tcW w:w="850" w:type="dxa"/>
          </w:tcPr>
          <w:p w14:paraId="1F9531E3" w14:textId="77777777"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5C9BFAC4">
              <w:t>z-value</w:t>
            </w:r>
          </w:p>
        </w:tc>
        <w:tc>
          <w:tcPr>
            <w:tcW w:w="907" w:type="dxa"/>
          </w:tcPr>
          <w:p w14:paraId="361B0CCA" w14:textId="77777777"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5C9BFAC4">
              <w:t>AMCE</w:t>
            </w:r>
          </w:p>
        </w:tc>
      </w:tr>
      <w:tr w:rsidR="5C9BFAC4" w14:paraId="05FC7750"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394B0CE2" w14:textId="77777777" w:rsidR="5C9BFAC4" w:rsidRDefault="5C9BFAC4">
            <w:r>
              <w:t>Cost (per $1000)</w:t>
            </w:r>
          </w:p>
        </w:tc>
        <w:tc>
          <w:tcPr>
            <w:tcW w:w="2418" w:type="dxa"/>
          </w:tcPr>
          <w:p w14:paraId="1B1B55B2" w14:textId="47A0487B"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-3.83</w:t>
            </w:r>
          </w:p>
        </w:tc>
        <w:tc>
          <w:tcPr>
            <w:tcW w:w="2268" w:type="dxa"/>
          </w:tcPr>
          <w:p w14:paraId="15A56325" w14:textId="682BE32A"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0.05</w:t>
            </w:r>
          </w:p>
        </w:tc>
        <w:tc>
          <w:tcPr>
            <w:tcW w:w="850" w:type="dxa"/>
          </w:tcPr>
          <w:p w14:paraId="20D5D2E4" w14:textId="054BEE46"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-78.89</w:t>
            </w:r>
          </w:p>
        </w:tc>
        <w:tc>
          <w:tcPr>
            <w:tcW w:w="907" w:type="dxa"/>
          </w:tcPr>
          <w:p w14:paraId="0C7146EF" w14:textId="6C32C7EA"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-4.98</w:t>
            </w:r>
          </w:p>
        </w:tc>
      </w:tr>
      <w:tr w:rsidR="5C9BFAC4" w14:paraId="2B94380A"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11F5EF64" w14:textId="77777777" w:rsidR="5C9BFAC4" w:rsidRDefault="5C9BFAC4">
            <w:r>
              <w:t>Grant (per $1000)</w:t>
            </w:r>
          </w:p>
        </w:tc>
        <w:tc>
          <w:tcPr>
            <w:tcW w:w="2418" w:type="dxa"/>
          </w:tcPr>
          <w:p w14:paraId="03EE32C0" w14:textId="418F84CB"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4.04</w:t>
            </w:r>
          </w:p>
        </w:tc>
        <w:tc>
          <w:tcPr>
            <w:tcW w:w="2268" w:type="dxa"/>
          </w:tcPr>
          <w:p w14:paraId="2600D7DD" w14:textId="4EAAC9F4"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0.08</w:t>
            </w:r>
          </w:p>
        </w:tc>
        <w:tc>
          <w:tcPr>
            <w:tcW w:w="850" w:type="dxa"/>
          </w:tcPr>
          <w:p w14:paraId="7F353EFE" w14:textId="3D4ACFF7"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50.72</w:t>
            </w:r>
          </w:p>
        </w:tc>
        <w:tc>
          <w:tcPr>
            <w:tcW w:w="907" w:type="dxa"/>
          </w:tcPr>
          <w:p w14:paraId="7A5B1EE5" w14:textId="6FE8D106"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5.24</w:t>
            </w:r>
          </w:p>
        </w:tc>
      </w:tr>
      <w:tr w:rsidR="5C9BFAC4" w14:paraId="08976EBD"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44F201A4" w14:textId="77777777" w:rsidR="5C9BFAC4" w:rsidRDefault="5C9BFAC4">
            <w:r>
              <w:t>5-year loan</w:t>
            </w:r>
          </w:p>
        </w:tc>
        <w:tc>
          <w:tcPr>
            <w:tcW w:w="2418" w:type="dxa"/>
          </w:tcPr>
          <w:p w14:paraId="1851E788" w14:textId="5AA70026"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0.32</w:t>
            </w:r>
          </w:p>
        </w:tc>
        <w:tc>
          <w:tcPr>
            <w:tcW w:w="2268" w:type="dxa"/>
          </w:tcPr>
          <w:p w14:paraId="2DAA779B" w14:textId="0CB9D01A"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0.03</w:t>
            </w:r>
          </w:p>
        </w:tc>
        <w:tc>
          <w:tcPr>
            <w:tcW w:w="850" w:type="dxa"/>
          </w:tcPr>
          <w:p w14:paraId="51C0CCEE" w14:textId="2D147753"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9.44</w:t>
            </w:r>
          </w:p>
        </w:tc>
        <w:tc>
          <w:tcPr>
            <w:tcW w:w="907" w:type="dxa"/>
          </w:tcPr>
          <w:p w14:paraId="14C10961" w14:textId="082ACF53"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0.42</w:t>
            </w:r>
          </w:p>
        </w:tc>
      </w:tr>
      <w:tr w:rsidR="5C9BFAC4" w14:paraId="54160148"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2C498CCB" w14:textId="77777777" w:rsidR="5C9BFAC4" w:rsidRDefault="5C9BFAC4">
            <w:r>
              <w:t>10-year loan</w:t>
            </w:r>
          </w:p>
        </w:tc>
        <w:tc>
          <w:tcPr>
            <w:tcW w:w="2418" w:type="dxa"/>
          </w:tcPr>
          <w:p w14:paraId="0DCA95D1" w14:textId="7F4CC19F"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0.39</w:t>
            </w:r>
          </w:p>
        </w:tc>
        <w:tc>
          <w:tcPr>
            <w:tcW w:w="2268" w:type="dxa"/>
          </w:tcPr>
          <w:p w14:paraId="5885F812" w14:textId="683BC5BF"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0.03</w:t>
            </w:r>
          </w:p>
        </w:tc>
        <w:tc>
          <w:tcPr>
            <w:tcW w:w="850" w:type="dxa"/>
          </w:tcPr>
          <w:p w14:paraId="34304684" w14:textId="6B3893DC"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11.59</w:t>
            </w:r>
          </w:p>
        </w:tc>
        <w:tc>
          <w:tcPr>
            <w:tcW w:w="907" w:type="dxa"/>
          </w:tcPr>
          <w:p w14:paraId="5CEF4D4A" w14:textId="1D234F4D"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0.51</w:t>
            </w:r>
          </w:p>
        </w:tc>
      </w:tr>
      <w:tr w:rsidR="5C9BFAC4" w14:paraId="54A7C38A"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11C25E69" w14:textId="77777777" w:rsidR="5C9BFAC4" w:rsidRDefault="5C9BFAC4">
            <w:r>
              <w:t>15-year loan</w:t>
            </w:r>
          </w:p>
        </w:tc>
        <w:tc>
          <w:tcPr>
            <w:tcW w:w="2418" w:type="dxa"/>
          </w:tcPr>
          <w:p w14:paraId="0124E2AC" w14:textId="3320E7FC"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0.36</w:t>
            </w:r>
          </w:p>
        </w:tc>
        <w:tc>
          <w:tcPr>
            <w:tcW w:w="2268" w:type="dxa"/>
          </w:tcPr>
          <w:p w14:paraId="1CA7F786" w14:textId="30ADEA83"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0.03</w:t>
            </w:r>
          </w:p>
        </w:tc>
        <w:tc>
          <w:tcPr>
            <w:tcW w:w="850" w:type="dxa"/>
          </w:tcPr>
          <w:p w14:paraId="53BB0942" w14:textId="748A13F1"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10.65</w:t>
            </w:r>
          </w:p>
        </w:tc>
        <w:tc>
          <w:tcPr>
            <w:tcW w:w="907" w:type="dxa"/>
          </w:tcPr>
          <w:p w14:paraId="77A0D422" w14:textId="34C1FEC2"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0.47</w:t>
            </w:r>
          </w:p>
        </w:tc>
      </w:tr>
      <w:tr w:rsidR="5C9BFAC4" w14:paraId="42D21C40"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3DF0F028" w14:textId="77777777" w:rsidR="5C9BFAC4" w:rsidRDefault="5C9BFAC4">
            <w:r>
              <w:t>Tax offset</w:t>
            </w:r>
          </w:p>
        </w:tc>
        <w:tc>
          <w:tcPr>
            <w:tcW w:w="2418" w:type="dxa"/>
          </w:tcPr>
          <w:p w14:paraId="3AA00C22" w14:textId="0F38B500"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0.44</w:t>
            </w:r>
          </w:p>
        </w:tc>
        <w:tc>
          <w:tcPr>
            <w:tcW w:w="2268" w:type="dxa"/>
          </w:tcPr>
          <w:p w14:paraId="09D423C4" w14:textId="59ACF652"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0.02</w:t>
            </w:r>
          </w:p>
        </w:tc>
        <w:tc>
          <w:tcPr>
            <w:tcW w:w="850" w:type="dxa"/>
          </w:tcPr>
          <w:p w14:paraId="0BD2CA59" w14:textId="19823441"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18.36</w:t>
            </w:r>
          </w:p>
        </w:tc>
        <w:tc>
          <w:tcPr>
            <w:tcW w:w="907" w:type="dxa"/>
          </w:tcPr>
          <w:p w14:paraId="2B311A70" w14:textId="507CEEB0"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0.57</w:t>
            </w:r>
          </w:p>
        </w:tc>
      </w:tr>
      <w:tr w:rsidR="5C9BFAC4" w14:paraId="70A27099"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38F691CD" w14:textId="77777777" w:rsidR="5C9BFAC4" w:rsidRDefault="5C9BFAC4">
            <w:r>
              <w:t>Lottery</w:t>
            </w:r>
          </w:p>
        </w:tc>
        <w:tc>
          <w:tcPr>
            <w:tcW w:w="2418" w:type="dxa"/>
          </w:tcPr>
          <w:p w14:paraId="1D38D55B" w14:textId="5A047BBB"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0.04</w:t>
            </w:r>
          </w:p>
        </w:tc>
        <w:tc>
          <w:tcPr>
            <w:tcW w:w="2268" w:type="dxa"/>
          </w:tcPr>
          <w:p w14:paraId="64C2A62F" w14:textId="3E9B5A2D"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0.02</w:t>
            </w:r>
          </w:p>
        </w:tc>
        <w:tc>
          <w:tcPr>
            <w:tcW w:w="850" w:type="dxa"/>
          </w:tcPr>
          <w:p w14:paraId="7C90A636" w14:textId="03465FF4"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1.88</w:t>
            </w:r>
          </w:p>
        </w:tc>
        <w:tc>
          <w:tcPr>
            <w:tcW w:w="907" w:type="dxa"/>
          </w:tcPr>
          <w:p w14:paraId="5777DF4C" w14:textId="08A83560"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 xml:space="preserve">0.06 </w:t>
            </w:r>
          </w:p>
        </w:tc>
      </w:tr>
    </w:tbl>
    <w:p w14:paraId="2A6E562B" w14:textId="2C153085" w:rsidR="4D63BD17" w:rsidRDefault="33100C68" w:rsidP="26EF867F">
      <w:pPr>
        <w:pStyle w:val="SourceNotesText"/>
        <w:spacing w:after="240" w:line="280" w:lineRule="atLeast"/>
      </w:pPr>
      <w:r>
        <w:t xml:space="preserve">n = </w:t>
      </w:r>
      <w:r w:rsidR="0C0AF0CE">
        <w:t>3073</w:t>
      </w:r>
      <w:r w:rsidR="00B77D37">
        <w:t xml:space="preserve">. </w:t>
      </w:r>
      <w:r>
        <w:t xml:space="preserve">Logistic mixed model corrected for intra-respondent reliability. Number of observations = </w:t>
      </w:r>
      <w:r w:rsidR="4A9F24B1">
        <w:t>36876</w:t>
      </w:r>
      <w:r>
        <w:t xml:space="preserve"> (6 choices per participant with each choice yielding </w:t>
      </w:r>
      <w:r w:rsidR="00B77D37">
        <w:t>2</w:t>
      </w:r>
      <w:r>
        <w:t xml:space="preserve"> observations). AMCE = Average Marginal Component Effect</w:t>
      </w:r>
      <w:r w:rsidR="00B77D37">
        <w:t>.</w:t>
      </w:r>
    </w:p>
    <w:p w14:paraId="34CCFA5A" w14:textId="5848799F" w:rsidR="126DBE84" w:rsidRDefault="00B77D37" w:rsidP="00B77D37">
      <w:pPr>
        <w:pStyle w:val="Caption"/>
        <w:keepNext/>
        <w:keepLines/>
      </w:pPr>
      <w:r>
        <w:lastRenderedPageBreak/>
        <w:t xml:space="preserve">Table </w:t>
      </w:r>
      <w:r w:rsidR="00AA3854">
        <w:fldChar w:fldCharType="begin"/>
      </w:r>
      <w:r w:rsidR="00AA3854">
        <w:instrText xml:space="preserve"> SEQ Table \* ARABIC </w:instrText>
      </w:r>
      <w:r w:rsidR="00AA3854">
        <w:fldChar w:fldCharType="separate"/>
      </w:r>
      <w:r w:rsidR="00367F30">
        <w:rPr>
          <w:noProof/>
        </w:rPr>
        <w:t>14</w:t>
      </w:r>
      <w:r w:rsidR="00AA3854">
        <w:rPr>
          <w:noProof/>
        </w:rPr>
        <w:fldChar w:fldCharType="end"/>
      </w:r>
      <w:r>
        <w:t xml:space="preserve">. </w:t>
      </w:r>
      <w:r>
        <w:tab/>
      </w:r>
      <w:r w:rsidRPr="00963747">
        <w:t>DCE subgroup: Not a landlord (may still own multiple properties)</w:t>
      </w:r>
    </w:p>
    <w:tbl>
      <w:tblPr>
        <w:tblStyle w:val="DefaultTable"/>
        <w:tblW w:w="0" w:type="auto"/>
        <w:tblLook w:val="04A0" w:firstRow="1" w:lastRow="0" w:firstColumn="1" w:lastColumn="0" w:noHBand="0" w:noVBand="1"/>
      </w:tblPr>
      <w:tblGrid>
        <w:gridCol w:w="1835"/>
        <w:gridCol w:w="2418"/>
        <w:gridCol w:w="2268"/>
        <w:gridCol w:w="850"/>
        <w:gridCol w:w="907"/>
      </w:tblGrid>
      <w:tr w:rsidR="00B55765" w14:paraId="47AAAECE" w14:textId="77777777" w:rsidTr="00AA38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35" w:type="dxa"/>
          </w:tcPr>
          <w:p w14:paraId="1B739A8B" w14:textId="77777777" w:rsidR="00B55765" w:rsidRDefault="00B55765" w:rsidP="00B55765">
            <w:pPr>
              <w:rPr>
                <w:b w:val="0"/>
              </w:rPr>
            </w:pPr>
            <w:r w:rsidRPr="6D02376F">
              <w:t>Condition</w:t>
            </w:r>
          </w:p>
        </w:tc>
        <w:tc>
          <w:tcPr>
            <w:tcW w:w="2418" w:type="dxa"/>
          </w:tcPr>
          <w:p w14:paraId="236F245B" w14:textId="1D662234"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096330E">
              <w:t>Estimate (p</w:t>
            </w:r>
            <w:r>
              <w:t xml:space="preserve">ercentage </w:t>
            </w:r>
            <w:r w:rsidRPr="0096330E">
              <w:t>p</w:t>
            </w:r>
            <w:r>
              <w:t>oints</w:t>
            </w:r>
            <w:r w:rsidRPr="0096330E">
              <w:t>)</w:t>
            </w:r>
          </w:p>
        </w:tc>
        <w:tc>
          <w:tcPr>
            <w:tcW w:w="2268" w:type="dxa"/>
          </w:tcPr>
          <w:p w14:paraId="1E439C29" w14:textId="5A2BD60C"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096330E">
              <w:t>Standard error (p</w:t>
            </w:r>
            <w:r>
              <w:t xml:space="preserve">ercentage </w:t>
            </w:r>
            <w:r w:rsidRPr="0096330E">
              <w:t>p</w:t>
            </w:r>
            <w:r>
              <w:t>oints</w:t>
            </w:r>
            <w:r w:rsidRPr="0096330E">
              <w:t>)</w:t>
            </w:r>
          </w:p>
        </w:tc>
        <w:tc>
          <w:tcPr>
            <w:tcW w:w="850" w:type="dxa"/>
          </w:tcPr>
          <w:p w14:paraId="2EA32E8E" w14:textId="77777777"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6D02376F">
              <w:t>z-value</w:t>
            </w:r>
          </w:p>
        </w:tc>
        <w:tc>
          <w:tcPr>
            <w:tcW w:w="907" w:type="dxa"/>
          </w:tcPr>
          <w:p w14:paraId="0F1BB374" w14:textId="77777777"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6D02376F">
              <w:t>AMCE</w:t>
            </w:r>
          </w:p>
        </w:tc>
      </w:tr>
      <w:tr w:rsidR="6D02376F" w14:paraId="10A542B6"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1DD2C710" w14:textId="77777777" w:rsidR="6D02376F" w:rsidRDefault="6D02376F">
            <w:r>
              <w:t>Cost (per $1000)</w:t>
            </w:r>
          </w:p>
        </w:tc>
        <w:tc>
          <w:tcPr>
            <w:tcW w:w="2418" w:type="dxa"/>
          </w:tcPr>
          <w:p w14:paraId="79E006BB" w14:textId="08C1F417" w:rsidR="6F799FCC" w:rsidRPr="007459B6" w:rsidRDefault="6F799FC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w:t>
            </w:r>
            <w:r w:rsidR="30367F41" w:rsidRPr="007459B6">
              <w:rPr>
                <w:rFonts w:eastAsia="Calibri" w:cstheme="minorHAnsi"/>
                <w:color w:val="000000"/>
                <w:szCs w:val="22"/>
              </w:rPr>
              <w:t>3.71</w:t>
            </w:r>
          </w:p>
        </w:tc>
        <w:tc>
          <w:tcPr>
            <w:tcW w:w="2268" w:type="dxa"/>
          </w:tcPr>
          <w:p w14:paraId="01365616" w14:textId="514D03DD" w:rsidR="30367F41" w:rsidRPr="007459B6" w:rsidRDefault="30367F4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0.05</w:t>
            </w:r>
          </w:p>
        </w:tc>
        <w:tc>
          <w:tcPr>
            <w:tcW w:w="850" w:type="dxa"/>
          </w:tcPr>
          <w:p w14:paraId="6F10BEF2" w14:textId="0FC233D6" w:rsidR="6F799FCC" w:rsidRPr="007459B6" w:rsidRDefault="6F799FC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-80.05</w:t>
            </w:r>
          </w:p>
        </w:tc>
        <w:tc>
          <w:tcPr>
            <w:tcW w:w="907" w:type="dxa"/>
          </w:tcPr>
          <w:p w14:paraId="30B48E23" w14:textId="4EB37D41" w:rsidR="6F799FCC" w:rsidRPr="007459B6" w:rsidRDefault="6F799FC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w:t>
            </w:r>
            <w:r w:rsidR="30367F41" w:rsidRPr="007459B6">
              <w:rPr>
                <w:rFonts w:eastAsia="Calibri" w:cstheme="minorHAnsi"/>
                <w:color w:val="000000"/>
                <w:szCs w:val="22"/>
              </w:rPr>
              <w:t>4.82</w:t>
            </w:r>
          </w:p>
        </w:tc>
      </w:tr>
      <w:tr w:rsidR="6D02376F" w14:paraId="153F6485"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6343010E" w14:textId="77777777" w:rsidR="6D02376F" w:rsidRDefault="6D02376F">
            <w:r>
              <w:t>Grant (per $1000)</w:t>
            </w:r>
          </w:p>
        </w:tc>
        <w:tc>
          <w:tcPr>
            <w:tcW w:w="2418" w:type="dxa"/>
          </w:tcPr>
          <w:p w14:paraId="77922A45" w14:textId="00A775C7" w:rsidR="30367F41" w:rsidRPr="007459B6" w:rsidRDefault="30367F4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3.82</w:t>
            </w:r>
          </w:p>
        </w:tc>
        <w:tc>
          <w:tcPr>
            <w:tcW w:w="2268" w:type="dxa"/>
          </w:tcPr>
          <w:p w14:paraId="5D3CBC0A" w14:textId="3B3995AE" w:rsidR="30367F41" w:rsidRPr="007459B6" w:rsidRDefault="30367F4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0.08</w:t>
            </w:r>
          </w:p>
        </w:tc>
        <w:tc>
          <w:tcPr>
            <w:tcW w:w="850" w:type="dxa"/>
          </w:tcPr>
          <w:p w14:paraId="0A737BAD" w14:textId="001F0B18" w:rsidR="6F799FCC" w:rsidRPr="007459B6" w:rsidRDefault="6F799FC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50.88</w:t>
            </w:r>
          </w:p>
        </w:tc>
        <w:tc>
          <w:tcPr>
            <w:tcW w:w="907" w:type="dxa"/>
          </w:tcPr>
          <w:p w14:paraId="50AEBC07" w14:textId="72258356" w:rsidR="30367F41" w:rsidRPr="007459B6" w:rsidRDefault="30367F4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4.96</w:t>
            </w:r>
          </w:p>
        </w:tc>
      </w:tr>
      <w:tr w:rsidR="6D02376F" w14:paraId="3D08FE6B"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19FAF195" w14:textId="77777777" w:rsidR="6D02376F" w:rsidRDefault="6D02376F">
            <w:r>
              <w:t>5-year loan</w:t>
            </w:r>
          </w:p>
        </w:tc>
        <w:tc>
          <w:tcPr>
            <w:tcW w:w="2418" w:type="dxa"/>
          </w:tcPr>
          <w:p w14:paraId="071300C5" w14:textId="605EC71F" w:rsidR="30367F41" w:rsidRPr="007459B6" w:rsidRDefault="30367F4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0.28</w:t>
            </w:r>
          </w:p>
        </w:tc>
        <w:tc>
          <w:tcPr>
            <w:tcW w:w="2268" w:type="dxa"/>
          </w:tcPr>
          <w:p w14:paraId="422FB586" w14:textId="549CDC3D" w:rsidR="30367F41" w:rsidRPr="007459B6" w:rsidRDefault="30367F4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0.03</w:t>
            </w:r>
          </w:p>
        </w:tc>
        <w:tc>
          <w:tcPr>
            <w:tcW w:w="850" w:type="dxa"/>
          </w:tcPr>
          <w:p w14:paraId="25EFA829" w14:textId="203A2C3A" w:rsidR="6F799FCC" w:rsidRPr="007459B6" w:rsidRDefault="6F799FC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8.92</w:t>
            </w:r>
          </w:p>
        </w:tc>
        <w:tc>
          <w:tcPr>
            <w:tcW w:w="907" w:type="dxa"/>
          </w:tcPr>
          <w:p w14:paraId="43E50CF5" w14:textId="0642B72D" w:rsidR="30367F41" w:rsidRPr="007459B6" w:rsidRDefault="30367F4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0.37</w:t>
            </w:r>
          </w:p>
        </w:tc>
      </w:tr>
      <w:tr w:rsidR="6D02376F" w14:paraId="00C8E512"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65AE60E7" w14:textId="77777777" w:rsidR="6D02376F" w:rsidRDefault="6D02376F">
            <w:r>
              <w:t>10-year loan</w:t>
            </w:r>
          </w:p>
        </w:tc>
        <w:tc>
          <w:tcPr>
            <w:tcW w:w="2418" w:type="dxa"/>
          </w:tcPr>
          <w:p w14:paraId="523B3066" w14:textId="0FD63885" w:rsidR="30367F41" w:rsidRPr="007459B6" w:rsidRDefault="30367F4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0.37</w:t>
            </w:r>
          </w:p>
        </w:tc>
        <w:tc>
          <w:tcPr>
            <w:tcW w:w="2268" w:type="dxa"/>
          </w:tcPr>
          <w:p w14:paraId="5EBA7114" w14:textId="5C9957F7" w:rsidR="30367F41" w:rsidRPr="007459B6" w:rsidRDefault="30367F4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0.03</w:t>
            </w:r>
          </w:p>
        </w:tc>
        <w:tc>
          <w:tcPr>
            <w:tcW w:w="850" w:type="dxa"/>
          </w:tcPr>
          <w:p w14:paraId="580C7C9D" w14:textId="35B96327" w:rsidR="6F799FCC" w:rsidRPr="007459B6" w:rsidRDefault="6F799FC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11.48</w:t>
            </w:r>
          </w:p>
        </w:tc>
        <w:tc>
          <w:tcPr>
            <w:tcW w:w="907" w:type="dxa"/>
          </w:tcPr>
          <w:p w14:paraId="6BFEE940" w14:textId="480D41D7" w:rsidR="30367F41" w:rsidRPr="007459B6" w:rsidRDefault="30367F4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0.48</w:t>
            </w:r>
          </w:p>
        </w:tc>
      </w:tr>
      <w:tr w:rsidR="6D02376F" w14:paraId="2DCD2D4E"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63858097" w14:textId="77777777" w:rsidR="6D02376F" w:rsidRDefault="6D02376F">
            <w:r>
              <w:t>15-year loan</w:t>
            </w:r>
          </w:p>
        </w:tc>
        <w:tc>
          <w:tcPr>
            <w:tcW w:w="2418" w:type="dxa"/>
          </w:tcPr>
          <w:p w14:paraId="465E8198" w14:textId="190DFB61" w:rsidR="30367F41" w:rsidRPr="007459B6" w:rsidRDefault="30367F4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0.33</w:t>
            </w:r>
          </w:p>
        </w:tc>
        <w:tc>
          <w:tcPr>
            <w:tcW w:w="2268" w:type="dxa"/>
          </w:tcPr>
          <w:p w14:paraId="23F4AA9F" w14:textId="4DDFC2C0" w:rsidR="30367F41" w:rsidRPr="007459B6" w:rsidRDefault="30367F4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0.03</w:t>
            </w:r>
          </w:p>
        </w:tc>
        <w:tc>
          <w:tcPr>
            <w:tcW w:w="850" w:type="dxa"/>
          </w:tcPr>
          <w:p w14:paraId="5401FCF9" w14:textId="62F81979" w:rsidR="6F799FCC" w:rsidRPr="007459B6" w:rsidRDefault="6F799FC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10.21</w:t>
            </w:r>
          </w:p>
        </w:tc>
        <w:tc>
          <w:tcPr>
            <w:tcW w:w="907" w:type="dxa"/>
          </w:tcPr>
          <w:p w14:paraId="3521925B" w14:textId="21B9046D" w:rsidR="30367F41" w:rsidRPr="007459B6" w:rsidRDefault="30367F4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0.42</w:t>
            </w:r>
          </w:p>
        </w:tc>
      </w:tr>
      <w:tr w:rsidR="6D02376F" w14:paraId="617D220E"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22ABCE5C" w14:textId="77777777" w:rsidR="6D02376F" w:rsidRDefault="6D02376F">
            <w:r>
              <w:t>Tax offset</w:t>
            </w:r>
          </w:p>
        </w:tc>
        <w:tc>
          <w:tcPr>
            <w:tcW w:w="2418" w:type="dxa"/>
          </w:tcPr>
          <w:p w14:paraId="6620D34A" w14:textId="7EBC6EF8" w:rsidR="30367F41" w:rsidRPr="007459B6" w:rsidRDefault="30367F4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0.37</w:t>
            </w:r>
          </w:p>
        </w:tc>
        <w:tc>
          <w:tcPr>
            <w:tcW w:w="2268" w:type="dxa"/>
          </w:tcPr>
          <w:p w14:paraId="5CCBFBF6" w14:textId="45BDA199" w:rsidR="30367F41" w:rsidRPr="007459B6" w:rsidRDefault="30367F4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0.02</w:t>
            </w:r>
          </w:p>
        </w:tc>
        <w:tc>
          <w:tcPr>
            <w:tcW w:w="850" w:type="dxa"/>
          </w:tcPr>
          <w:p w14:paraId="16007864" w14:textId="7A62BA92" w:rsidR="6F799FCC" w:rsidRPr="007459B6" w:rsidRDefault="6F799FC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16.35</w:t>
            </w:r>
          </w:p>
        </w:tc>
        <w:tc>
          <w:tcPr>
            <w:tcW w:w="907" w:type="dxa"/>
          </w:tcPr>
          <w:p w14:paraId="5FE76FA0" w14:textId="6EF8F21A" w:rsidR="30367F41" w:rsidRPr="007459B6" w:rsidRDefault="30367F4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0.48</w:t>
            </w:r>
          </w:p>
        </w:tc>
      </w:tr>
      <w:tr w:rsidR="6D02376F" w14:paraId="38E15E88"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39DBAB02" w14:textId="77777777" w:rsidR="6D02376F" w:rsidRDefault="6D02376F">
            <w:r>
              <w:t>Lottery</w:t>
            </w:r>
          </w:p>
        </w:tc>
        <w:tc>
          <w:tcPr>
            <w:tcW w:w="2418" w:type="dxa"/>
          </w:tcPr>
          <w:p w14:paraId="14A5C1E6" w14:textId="3A8FB588" w:rsidR="30367F41" w:rsidRPr="007459B6" w:rsidRDefault="30367F4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0.03</w:t>
            </w:r>
          </w:p>
        </w:tc>
        <w:tc>
          <w:tcPr>
            <w:tcW w:w="2268" w:type="dxa"/>
          </w:tcPr>
          <w:p w14:paraId="22E3C459" w14:textId="456D98B8" w:rsidR="30367F41" w:rsidRPr="007459B6" w:rsidRDefault="30367F4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0.02</w:t>
            </w:r>
          </w:p>
        </w:tc>
        <w:tc>
          <w:tcPr>
            <w:tcW w:w="850" w:type="dxa"/>
          </w:tcPr>
          <w:p w14:paraId="505FB6B1" w14:textId="120A349B" w:rsidR="6D02376F" w:rsidRPr="007459B6" w:rsidRDefault="6D02376F"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1.</w:t>
            </w:r>
            <w:r w:rsidR="30367F41" w:rsidRPr="007459B6">
              <w:rPr>
                <w:rFonts w:eastAsia="Calibri" w:cstheme="minorHAnsi"/>
                <w:color w:val="000000"/>
                <w:szCs w:val="22"/>
              </w:rPr>
              <w:t>16</w:t>
            </w:r>
          </w:p>
        </w:tc>
        <w:tc>
          <w:tcPr>
            <w:tcW w:w="907" w:type="dxa"/>
          </w:tcPr>
          <w:p w14:paraId="06FE9B0D" w14:textId="7DA90B40" w:rsidR="30367F41" w:rsidRPr="007459B6" w:rsidRDefault="30367F4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 xml:space="preserve">0.03 </w:t>
            </w:r>
          </w:p>
        </w:tc>
      </w:tr>
    </w:tbl>
    <w:p w14:paraId="5B6C7EE9" w14:textId="0A047359" w:rsidR="0302BEA7" w:rsidRDefault="0302BEA7" w:rsidP="26EF867F">
      <w:pPr>
        <w:pStyle w:val="SourceNotesText"/>
        <w:spacing w:after="240" w:line="280" w:lineRule="atLeast"/>
      </w:pPr>
      <w:r>
        <w:t xml:space="preserve">n = </w:t>
      </w:r>
      <w:r w:rsidR="40AD0A66">
        <w:t>3498</w:t>
      </w:r>
      <w:r w:rsidR="00B77D37">
        <w:t xml:space="preserve">. </w:t>
      </w:r>
      <w:r>
        <w:t xml:space="preserve">Logistic mixed model corrected for intra-respondent reliability. Number of observations = </w:t>
      </w:r>
      <w:r w:rsidR="5FA6D7F9">
        <w:t>41976</w:t>
      </w:r>
      <w:r>
        <w:t xml:space="preserve"> (6 choices per participant with each choice yielding </w:t>
      </w:r>
      <w:r w:rsidR="00B77D37">
        <w:t>2</w:t>
      </w:r>
      <w:r>
        <w:t xml:space="preserve"> observations). AMCE = Average Marginal Component Effect</w:t>
      </w:r>
      <w:r w:rsidR="00B77D37">
        <w:t>.</w:t>
      </w:r>
    </w:p>
    <w:p w14:paraId="2E32E7DC" w14:textId="696FAC2F" w:rsidR="67D66406" w:rsidRDefault="00B77D37" w:rsidP="00B77D37">
      <w:pPr>
        <w:pStyle w:val="Caption"/>
      </w:pPr>
      <w:r>
        <w:t xml:space="preserve">Table </w:t>
      </w:r>
      <w:r w:rsidR="00AA3854">
        <w:fldChar w:fldCharType="begin"/>
      </w:r>
      <w:r w:rsidR="00AA3854">
        <w:instrText xml:space="preserve"> SEQ Table \* ARABIC </w:instrText>
      </w:r>
      <w:r w:rsidR="00AA3854">
        <w:fldChar w:fldCharType="separate"/>
      </w:r>
      <w:r w:rsidR="00367F30">
        <w:rPr>
          <w:noProof/>
        </w:rPr>
        <w:t>15</w:t>
      </w:r>
      <w:r w:rsidR="00AA3854">
        <w:rPr>
          <w:noProof/>
        </w:rPr>
        <w:fldChar w:fldCharType="end"/>
      </w:r>
      <w:r>
        <w:t xml:space="preserve">. </w:t>
      </w:r>
      <w:r>
        <w:tab/>
      </w:r>
      <w:r w:rsidRPr="00CD3B87">
        <w:t>DCE subgroup: Landlord renting out their property</w:t>
      </w:r>
    </w:p>
    <w:tbl>
      <w:tblPr>
        <w:tblStyle w:val="DefaultTable"/>
        <w:tblW w:w="0" w:type="auto"/>
        <w:tblLook w:val="04A0" w:firstRow="1" w:lastRow="0" w:firstColumn="1" w:lastColumn="0" w:noHBand="0" w:noVBand="1"/>
      </w:tblPr>
      <w:tblGrid>
        <w:gridCol w:w="1835"/>
        <w:gridCol w:w="2418"/>
        <w:gridCol w:w="2268"/>
        <w:gridCol w:w="850"/>
        <w:gridCol w:w="907"/>
      </w:tblGrid>
      <w:tr w:rsidR="00B55765" w14:paraId="4AC9A137" w14:textId="77777777" w:rsidTr="00AA38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35" w:type="dxa"/>
          </w:tcPr>
          <w:p w14:paraId="6FD0B19F" w14:textId="77777777" w:rsidR="00B55765" w:rsidRDefault="00B55765" w:rsidP="00B55765">
            <w:pPr>
              <w:rPr>
                <w:b w:val="0"/>
              </w:rPr>
            </w:pPr>
            <w:r w:rsidRPr="6F799FCC">
              <w:t>Condition</w:t>
            </w:r>
          </w:p>
        </w:tc>
        <w:tc>
          <w:tcPr>
            <w:tcW w:w="2418" w:type="dxa"/>
          </w:tcPr>
          <w:p w14:paraId="09A18BE1" w14:textId="3A6A3723"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096330E">
              <w:t>Estimate (p</w:t>
            </w:r>
            <w:r>
              <w:t xml:space="preserve">ercentage </w:t>
            </w:r>
            <w:r w:rsidRPr="0096330E">
              <w:t>p</w:t>
            </w:r>
            <w:r>
              <w:t>oints</w:t>
            </w:r>
            <w:r w:rsidRPr="0096330E">
              <w:t>)</w:t>
            </w:r>
          </w:p>
        </w:tc>
        <w:tc>
          <w:tcPr>
            <w:tcW w:w="2268" w:type="dxa"/>
          </w:tcPr>
          <w:p w14:paraId="7ED711E0" w14:textId="7128418C"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096330E">
              <w:t>Standard error (p</w:t>
            </w:r>
            <w:r>
              <w:t xml:space="preserve">ercentage </w:t>
            </w:r>
            <w:r w:rsidRPr="0096330E">
              <w:t>p</w:t>
            </w:r>
            <w:r>
              <w:t>oints</w:t>
            </w:r>
            <w:r w:rsidRPr="0096330E">
              <w:t>)</w:t>
            </w:r>
          </w:p>
        </w:tc>
        <w:tc>
          <w:tcPr>
            <w:tcW w:w="850" w:type="dxa"/>
          </w:tcPr>
          <w:p w14:paraId="1B375CB7" w14:textId="77777777"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6F799FCC">
              <w:t>z-value</w:t>
            </w:r>
          </w:p>
        </w:tc>
        <w:tc>
          <w:tcPr>
            <w:tcW w:w="907" w:type="dxa"/>
          </w:tcPr>
          <w:p w14:paraId="167F1F7E" w14:textId="77777777"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6F799FCC">
              <w:t>AMCE</w:t>
            </w:r>
          </w:p>
        </w:tc>
      </w:tr>
      <w:tr w:rsidR="6F799FCC" w14:paraId="30F98632"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779ABB9E" w14:textId="77777777" w:rsidR="6F799FCC" w:rsidRDefault="6F799FCC">
            <w:r>
              <w:t>Cost (per $1000)</w:t>
            </w:r>
          </w:p>
        </w:tc>
        <w:tc>
          <w:tcPr>
            <w:tcW w:w="2418" w:type="dxa"/>
          </w:tcPr>
          <w:p w14:paraId="61608920" w14:textId="229CD928" w:rsidR="2D823920" w:rsidRPr="007459B6" w:rsidRDefault="2D8239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w:t>
            </w:r>
            <w:r w:rsidR="64F33B20" w:rsidRPr="007459B6">
              <w:rPr>
                <w:rFonts w:eastAsia="Calibri" w:cstheme="minorHAnsi"/>
                <w:color w:val="000000"/>
                <w:szCs w:val="22"/>
              </w:rPr>
              <w:t>3.81</w:t>
            </w:r>
          </w:p>
        </w:tc>
        <w:tc>
          <w:tcPr>
            <w:tcW w:w="2268" w:type="dxa"/>
          </w:tcPr>
          <w:p w14:paraId="72C21702" w14:textId="77748F15" w:rsidR="64F33B20" w:rsidRPr="007459B6" w:rsidRDefault="64F33B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0.10</w:t>
            </w:r>
          </w:p>
        </w:tc>
        <w:tc>
          <w:tcPr>
            <w:tcW w:w="850" w:type="dxa"/>
          </w:tcPr>
          <w:p w14:paraId="4EA5B78C" w14:textId="7EE7BA5B" w:rsidR="2D823920" w:rsidRPr="007459B6" w:rsidRDefault="2D8239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-36.37</w:t>
            </w:r>
          </w:p>
        </w:tc>
        <w:tc>
          <w:tcPr>
            <w:tcW w:w="907" w:type="dxa"/>
          </w:tcPr>
          <w:p w14:paraId="62F4DD16" w14:textId="05C728EA" w:rsidR="2D823920" w:rsidRPr="007459B6" w:rsidRDefault="2D8239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w:t>
            </w:r>
            <w:r w:rsidR="64F33B20" w:rsidRPr="007459B6">
              <w:rPr>
                <w:rFonts w:eastAsia="Calibri" w:cstheme="minorHAnsi"/>
                <w:color w:val="000000"/>
                <w:szCs w:val="22"/>
              </w:rPr>
              <w:t>4.95</w:t>
            </w:r>
          </w:p>
        </w:tc>
      </w:tr>
      <w:tr w:rsidR="6F799FCC" w14:paraId="2CBAF580"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6BB43713" w14:textId="77777777" w:rsidR="6F799FCC" w:rsidRDefault="6F799FCC">
            <w:r>
              <w:t>Grant (per $1000)</w:t>
            </w:r>
          </w:p>
        </w:tc>
        <w:tc>
          <w:tcPr>
            <w:tcW w:w="2418" w:type="dxa"/>
          </w:tcPr>
          <w:p w14:paraId="3707D0D9" w14:textId="6D9E4ECA" w:rsidR="64F33B20" w:rsidRPr="007459B6" w:rsidRDefault="64F33B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3.82</w:t>
            </w:r>
          </w:p>
        </w:tc>
        <w:tc>
          <w:tcPr>
            <w:tcW w:w="2268" w:type="dxa"/>
          </w:tcPr>
          <w:p w14:paraId="436D8D4E" w14:textId="5C3A25BB" w:rsidR="64F33B20" w:rsidRPr="007459B6" w:rsidRDefault="64F33B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0.17</w:t>
            </w:r>
          </w:p>
        </w:tc>
        <w:tc>
          <w:tcPr>
            <w:tcW w:w="850" w:type="dxa"/>
          </w:tcPr>
          <w:p w14:paraId="222E9DE0" w14:textId="645EBEDC" w:rsidR="2D823920" w:rsidRPr="007459B6" w:rsidRDefault="2D8239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22.55</w:t>
            </w:r>
          </w:p>
        </w:tc>
        <w:tc>
          <w:tcPr>
            <w:tcW w:w="907" w:type="dxa"/>
          </w:tcPr>
          <w:p w14:paraId="35503824" w14:textId="18B2EBDC" w:rsidR="64F33B20" w:rsidRPr="007459B6" w:rsidRDefault="64F33B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4.96</w:t>
            </w:r>
          </w:p>
        </w:tc>
      </w:tr>
      <w:tr w:rsidR="6F799FCC" w14:paraId="72EF7794"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6FD3B40D" w14:textId="77777777" w:rsidR="6F799FCC" w:rsidRDefault="6F799FCC">
            <w:r>
              <w:t>5-year loan</w:t>
            </w:r>
          </w:p>
        </w:tc>
        <w:tc>
          <w:tcPr>
            <w:tcW w:w="2418" w:type="dxa"/>
          </w:tcPr>
          <w:p w14:paraId="40F35469" w14:textId="592D3E10" w:rsidR="64F33B20" w:rsidRPr="007459B6" w:rsidRDefault="64F33B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0.20</w:t>
            </w:r>
          </w:p>
        </w:tc>
        <w:tc>
          <w:tcPr>
            <w:tcW w:w="2268" w:type="dxa"/>
          </w:tcPr>
          <w:p w14:paraId="0D1079E9" w14:textId="4155E155" w:rsidR="64F33B20" w:rsidRPr="007459B6" w:rsidRDefault="64F33B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0.07</w:t>
            </w:r>
          </w:p>
        </w:tc>
        <w:tc>
          <w:tcPr>
            <w:tcW w:w="850" w:type="dxa"/>
          </w:tcPr>
          <w:p w14:paraId="301B0702" w14:textId="50E140AE" w:rsidR="2D823920" w:rsidRPr="007459B6" w:rsidRDefault="2D8239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2.82</w:t>
            </w:r>
          </w:p>
        </w:tc>
        <w:tc>
          <w:tcPr>
            <w:tcW w:w="907" w:type="dxa"/>
          </w:tcPr>
          <w:p w14:paraId="1E5E39A1" w14:textId="22D874FC" w:rsidR="64F33B20" w:rsidRPr="007459B6" w:rsidRDefault="64F33B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0.26</w:t>
            </w:r>
          </w:p>
        </w:tc>
      </w:tr>
      <w:tr w:rsidR="6F799FCC" w14:paraId="2F8819D1"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320A3FE5" w14:textId="77777777" w:rsidR="6F799FCC" w:rsidRDefault="6F799FCC">
            <w:r>
              <w:t>10-year loan</w:t>
            </w:r>
          </w:p>
        </w:tc>
        <w:tc>
          <w:tcPr>
            <w:tcW w:w="2418" w:type="dxa"/>
          </w:tcPr>
          <w:p w14:paraId="0561296E" w14:textId="4DBF21B9" w:rsidR="64F33B20" w:rsidRPr="007459B6" w:rsidRDefault="64F33B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0.19</w:t>
            </w:r>
          </w:p>
        </w:tc>
        <w:tc>
          <w:tcPr>
            <w:tcW w:w="2268" w:type="dxa"/>
          </w:tcPr>
          <w:p w14:paraId="7DE908EF" w14:textId="4D5E6700" w:rsidR="64F33B20" w:rsidRPr="007459B6" w:rsidRDefault="64F33B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0.07</w:t>
            </w:r>
          </w:p>
        </w:tc>
        <w:tc>
          <w:tcPr>
            <w:tcW w:w="850" w:type="dxa"/>
          </w:tcPr>
          <w:p w14:paraId="558CCF14" w14:textId="1BDC36F9" w:rsidR="2D823920" w:rsidRPr="007459B6" w:rsidRDefault="2D8239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2.67</w:t>
            </w:r>
          </w:p>
        </w:tc>
        <w:tc>
          <w:tcPr>
            <w:tcW w:w="907" w:type="dxa"/>
          </w:tcPr>
          <w:p w14:paraId="5267EF7A" w14:textId="5C5CD977" w:rsidR="64F33B20" w:rsidRPr="007459B6" w:rsidRDefault="64F33B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0.25</w:t>
            </w:r>
          </w:p>
        </w:tc>
      </w:tr>
      <w:tr w:rsidR="6F799FCC" w14:paraId="7D6B1AAF"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4C9D941A" w14:textId="77777777" w:rsidR="6F799FCC" w:rsidRDefault="6F799FCC">
            <w:r>
              <w:t>15-year loan</w:t>
            </w:r>
          </w:p>
        </w:tc>
        <w:tc>
          <w:tcPr>
            <w:tcW w:w="2418" w:type="dxa"/>
          </w:tcPr>
          <w:p w14:paraId="10626EC0" w14:textId="010C3471" w:rsidR="64F33B20" w:rsidRPr="007459B6" w:rsidRDefault="64F33B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0.21</w:t>
            </w:r>
          </w:p>
        </w:tc>
        <w:tc>
          <w:tcPr>
            <w:tcW w:w="2268" w:type="dxa"/>
          </w:tcPr>
          <w:p w14:paraId="47FE5D33" w14:textId="39C6746F" w:rsidR="64F33B20" w:rsidRPr="007459B6" w:rsidRDefault="64F33B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0.07</w:t>
            </w:r>
          </w:p>
        </w:tc>
        <w:tc>
          <w:tcPr>
            <w:tcW w:w="850" w:type="dxa"/>
          </w:tcPr>
          <w:p w14:paraId="49F69246" w14:textId="3E24B2D7" w:rsidR="2D823920" w:rsidRPr="007459B6" w:rsidRDefault="2D8239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2.87</w:t>
            </w:r>
          </w:p>
        </w:tc>
        <w:tc>
          <w:tcPr>
            <w:tcW w:w="907" w:type="dxa"/>
          </w:tcPr>
          <w:p w14:paraId="32E316F9" w14:textId="18828796" w:rsidR="64F33B20" w:rsidRPr="007459B6" w:rsidRDefault="64F33B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0.27</w:t>
            </w:r>
          </w:p>
        </w:tc>
      </w:tr>
      <w:tr w:rsidR="6F799FCC" w14:paraId="6D7C40C6"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43B69C44" w14:textId="77777777" w:rsidR="6F799FCC" w:rsidRDefault="6F799FCC">
            <w:r>
              <w:t>Tax offset</w:t>
            </w:r>
          </w:p>
        </w:tc>
        <w:tc>
          <w:tcPr>
            <w:tcW w:w="2418" w:type="dxa"/>
          </w:tcPr>
          <w:p w14:paraId="5A6DA53D" w14:textId="4E9DC5CF" w:rsidR="64F33B20" w:rsidRPr="007459B6" w:rsidRDefault="64F33B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0.61</w:t>
            </w:r>
          </w:p>
        </w:tc>
        <w:tc>
          <w:tcPr>
            <w:tcW w:w="2268" w:type="dxa"/>
          </w:tcPr>
          <w:p w14:paraId="5A0A3B37" w14:textId="2C152F3A" w:rsidR="64F33B20" w:rsidRPr="007459B6" w:rsidRDefault="64F33B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0.05</w:t>
            </w:r>
          </w:p>
        </w:tc>
        <w:tc>
          <w:tcPr>
            <w:tcW w:w="850" w:type="dxa"/>
          </w:tcPr>
          <w:p w14:paraId="5E227951" w14:textId="3C934FE0" w:rsidR="2D823920" w:rsidRPr="007459B6" w:rsidRDefault="2D8239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11.83</w:t>
            </w:r>
          </w:p>
        </w:tc>
        <w:tc>
          <w:tcPr>
            <w:tcW w:w="907" w:type="dxa"/>
          </w:tcPr>
          <w:p w14:paraId="43A6BFC3" w14:textId="755D0CAC" w:rsidR="64F33B20" w:rsidRPr="007459B6" w:rsidRDefault="64F33B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0.79</w:t>
            </w:r>
          </w:p>
        </w:tc>
      </w:tr>
      <w:tr w:rsidR="6F799FCC" w14:paraId="5D3F88AF"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628B3769" w14:textId="77777777" w:rsidR="6F799FCC" w:rsidRDefault="6F799FCC">
            <w:r>
              <w:t>Lottery</w:t>
            </w:r>
          </w:p>
        </w:tc>
        <w:tc>
          <w:tcPr>
            <w:tcW w:w="2418" w:type="dxa"/>
          </w:tcPr>
          <w:p w14:paraId="01C60892" w14:textId="17DDAC14" w:rsidR="64F33B20" w:rsidRPr="007459B6" w:rsidRDefault="64F33B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0.10</w:t>
            </w:r>
          </w:p>
        </w:tc>
        <w:tc>
          <w:tcPr>
            <w:tcW w:w="2268" w:type="dxa"/>
          </w:tcPr>
          <w:p w14:paraId="62E3B24C" w14:textId="7F58F966" w:rsidR="64F33B20" w:rsidRPr="007459B6" w:rsidRDefault="64F33B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0.05</w:t>
            </w:r>
          </w:p>
        </w:tc>
        <w:tc>
          <w:tcPr>
            <w:tcW w:w="850" w:type="dxa"/>
          </w:tcPr>
          <w:p w14:paraId="33485F59" w14:textId="164788C2" w:rsidR="2D823920" w:rsidRPr="007459B6" w:rsidRDefault="2D8239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2.05</w:t>
            </w:r>
          </w:p>
        </w:tc>
        <w:tc>
          <w:tcPr>
            <w:tcW w:w="907" w:type="dxa"/>
          </w:tcPr>
          <w:p w14:paraId="5AAF3EEC" w14:textId="4EC07287" w:rsidR="64F33B20" w:rsidRPr="007459B6" w:rsidRDefault="64F33B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 xml:space="preserve">0.14 </w:t>
            </w:r>
          </w:p>
        </w:tc>
      </w:tr>
    </w:tbl>
    <w:p w14:paraId="57C31E2A" w14:textId="4275941E" w:rsidR="521248CB" w:rsidRDefault="521248CB" w:rsidP="26EF867F">
      <w:pPr>
        <w:pStyle w:val="SourceNotesText"/>
        <w:spacing w:after="240" w:line="280" w:lineRule="atLeast"/>
      </w:pPr>
      <w:r>
        <w:t xml:space="preserve">n = </w:t>
      </w:r>
      <w:r w:rsidR="796C6206">
        <w:t>687</w:t>
      </w:r>
      <w:r w:rsidR="00B77D37">
        <w:t xml:space="preserve">. </w:t>
      </w:r>
      <w:r>
        <w:t xml:space="preserve">Logistic mixed model corrected for intra-respondent reliability. Number of observations = </w:t>
      </w:r>
      <w:r w:rsidR="5C45846D">
        <w:t>8244</w:t>
      </w:r>
      <w:r>
        <w:t xml:space="preserve"> (6 choices per participant with each choice yielding </w:t>
      </w:r>
      <w:r w:rsidR="00B77D37">
        <w:t>2</w:t>
      </w:r>
      <w:r>
        <w:t xml:space="preserve"> observations). AMCE = Average Marginal Component Effect</w:t>
      </w:r>
      <w:r w:rsidR="00B77D37">
        <w:t>.</w:t>
      </w:r>
    </w:p>
    <w:p w14:paraId="1F0B99F5" w14:textId="0A2186FF" w:rsidR="6F799FCC" w:rsidRDefault="00B77D37" w:rsidP="00B77D37">
      <w:pPr>
        <w:pStyle w:val="Caption"/>
        <w:keepNext/>
        <w:keepLines/>
      </w:pPr>
      <w:r>
        <w:lastRenderedPageBreak/>
        <w:t xml:space="preserve">Table </w:t>
      </w:r>
      <w:r w:rsidR="00AA3854">
        <w:fldChar w:fldCharType="begin"/>
      </w:r>
      <w:r w:rsidR="00AA3854">
        <w:instrText xml:space="preserve"> SEQ Table</w:instrText>
      </w:r>
      <w:r w:rsidR="00AA3854">
        <w:instrText xml:space="preserve"> \* ARABIC </w:instrText>
      </w:r>
      <w:r w:rsidR="00AA3854">
        <w:fldChar w:fldCharType="separate"/>
      </w:r>
      <w:r w:rsidR="00367F30">
        <w:rPr>
          <w:noProof/>
        </w:rPr>
        <w:t>16</w:t>
      </w:r>
      <w:r w:rsidR="00AA3854">
        <w:rPr>
          <w:noProof/>
        </w:rPr>
        <w:fldChar w:fldCharType="end"/>
      </w:r>
      <w:r>
        <w:t xml:space="preserve">. </w:t>
      </w:r>
      <w:r>
        <w:tab/>
      </w:r>
      <w:r w:rsidRPr="004A4674">
        <w:t>DCE subgroup: No asbestos removal plans</w:t>
      </w:r>
    </w:p>
    <w:tbl>
      <w:tblPr>
        <w:tblStyle w:val="DefaultTable"/>
        <w:tblW w:w="0" w:type="auto"/>
        <w:tblLook w:val="04A0" w:firstRow="1" w:lastRow="0" w:firstColumn="1" w:lastColumn="0" w:noHBand="0" w:noVBand="1"/>
      </w:tblPr>
      <w:tblGrid>
        <w:gridCol w:w="1835"/>
        <w:gridCol w:w="2418"/>
        <w:gridCol w:w="2268"/>
        <w:gridCol w:w="850"/>
        <w:gridCol w:w="907"/>
      </w:tblGrid>
      <w:tr w:rsidR="00B55765" w14:paraId="70E0A051" w14:textId="77777777" w:rsidTr="00AA38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35" w:type="dxa"/>
          </w:tcPr>
          <w:p w14:paraId="003E15D9" w14:textId="77777777" w:rsidR="00B55765" w:rsidRDefault="00B55765" w:rsidP="00B55765">
            <w:pPr>
              <w:rPr>
                <w:b w:val="0"/>
              </w:rPr>
            </w:pPr>
            <w:r w:rsidRPr="71668DF5">
              <w:t>Condition</w:t>
            </w:r>
          </w:p>
        </w:tc>
        <w:tc>
          <w:tcPr>
            <w:tcW w:w="2418" w:type="dxa"/>
          </w:tcPr>
          <w:p w14:paraId="27F1A7F5" w14:textId="40D7B66B"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096330E">
              <w:t>Estimate (p</w:t>
            </w:r>
            <w:r>
              <w:t xml:space="preserve">ercentage </w:t>
            </w:r>
            <w:r w:rsidRPr="0096330E">
              <w:t>p</w:t>
            </w:r>
            <w:r>
              <w:t>oints</w:t>
            </w:r>
            <w:r w:rsidRPr="0096330E">
              <w:t>)</w:t>
            </w:r>
          </w:p>
        </w:tc>
        <w:tc>
          <w:tcPr>
            <w:tcW w:w="2268" w:type="dxa"/>
          </w:tcPr>
          <w:p w14:paraId="284A19AC" w14:textId="354C9C81"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096330E">
              <w:t>Standard error (p</w:t>
            </w:r>
            <w:r>
              <w:t xml:space="preserve">ercentage </w:t>
            </w:r>
            <w:r w:rsidRPr="0096330E">
              <w:t>p</w:t>
            </w:r>
            <w:r>
              <w:t>oints</w:t>
            </w:r>
            <w:r w:rsidRPr="0096330E">
              <w:t>)</w:t>
            </w:r>
          </w:p>
        </w:tc>
        <w:tc>
          <w:tcPr>
            <w:tcW w:w="850" w:type="dxa"/>
          </w:tcPr>
          <w:p w14:paraId="740C982F" w14:textId="77777777"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71668DF5">
              <w:t>z-value</w:t>
            </w:r>
          </w:p>
        </w:tc>
        <w:tc>
          <w:tcPr>
            <w:tcW w:w="907" w:type="dxa"/>
          </w:tcPr>
          <w:p w14:paraId="2D4FD6E1" w14:textId="77777777"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71668DF5">
              <w:t>AMCE</w:t>
            </w:r>
          </w:p>
        </w:tc>
      </w:tr>
      <w:tr w:rsidR="71668DF5" w14:paraId="4E1184F5"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4B3063DB" w14:textId="77777777" w:rsidR="71668DF5" w:rsidRDefault="71668DF5">
            <w:r>
              <w:t>Cost (per $1000)</w:t>
            </w:r>
          </w:p>
        </w:tc>
        <w:tc>
          <w:tcPr>
            <w:tcW w:w="2418" w:type="dxa"/>
          </w:tcPr>
          <w:p w14:paraId="5CB10ECF" w14:textId="15EEF8A4"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-4.53</w:t>
            </w:r>
          </w:p>
        </w:tc>
        <w:tc>
          <w:tcPr>
            <w:tcW w:w="2268" w:type="dxa"/>
          </w:tcPr>
          <w:p w14:paraId="68C59C6A" w14:textId="28180FE0"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0.14</w:t>
            </w:r>
          </w:p>
        </w:tc>
        <w:tc>
          <w:tcPr>
            <w:tcW w:w="850" w:type="dxa"/>
          </w:tcPr>
          <w:p w14:paraId="7CFBF82F" w14:textId="21AD9F6B"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-33.31</w:t>
            </w:r>
          </w:p>
        </w:tc>
        <w:tc>
          <w:tcPr>
            <w:tcW w:w="907" w:type="dxa"/>
          </w:tcPr>
          <w:p w14:paraId="650E63D5" w14:textId="00A9822D"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-5.88</w:t>
            </w:r>
          </w:p>
        </w:tc>
      </w:tr>
      <w:tr w:rsidR="71668DF5" w14:paraId="67E699CF"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56BE9129" w14:textId="77777777" w:rsidR="71668DF5" w:rsidRDefault="71668DF5">
            <w:r>
              <w:t>Grant (per $1000)</w:t>
            </w:r>
          </w:p>
        </w:tc>
        <w:tc>
          <w:tcPr>
            <w:tcW w:w="2418" w:type="dxa"/>
          </w:tcPr>
          <w:p w14:paraId="36E33A3A" w14:textId="34DC058E"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4.72</w:t>
            </w:r>
          </w:p>
        </w:tc>
        <w:tc>
          <w:tcPr>
            <w:tcW w:w="2268" w:type="dxa"/>
          </w:tcPr>
          <w:p w14:paraId="2D7C0664" w14:textId="289EC4B8"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0.21</w:t>
            </w:r>
          </w:p>
        </w:tc>
        <w:tc>
          <w:tcPr>
            <w:tcW w:w="850" w:type="dxa"/>
          </w:tcPr>
          <w:p w14:paraId="465A1406" w14:textId="19AEB4BE"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22.25</w:t>
            </w:r>
          </w:p>
        </w:tc>
        <w:tc>
          <w:tcPr>
            <w:tcW w:w="907" w:type="dxa"/>
          </w:tcPr>
          <w:p w14:paraId="641202D4" w14:textId="6BAC415D"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6.13</w:t>
            </w:r>
          </w:p>
        </w:tc>
      </w:tr>
      <w:tr w:rsidR="71668DF5" w14:paraId="006E9A10"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57B3E43B" w14:textId="77777777" w:rsidR="71668DF5" w:rsidRDefault="71668DF5">
            <w:r>
              <w:t>5-year loan</w:t>
            </w:r>
          </w:p>
        </w:tc>
        <w:tc>
          <w:tcPr>
            <w:tcW w:w="2418" w:type="dxa"/>
          </w:tcPr>
          <w:p w14:paraId="0529E247" w14:textId="78827F5F"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0.34</w:t>
            </w:r>
          </w:p>
        </w:tc>
        <w:tc>
          <w:tcPr>
            <w:tcW w:w="2268" w:type="dxa"/>
          </w:tcPr>
          <w:p w14:paraId="70BE356F" w14:textId="3B9C81A9"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0.09</w:t>
            </w:r>
          </w:p>
        </w:tc>
        <w:tc>
          <w:tcPr>
            <w:tcW w:w="850" w:type="dxa"/>
          </w:tcPr>
          <w:p w14:paraId="4BB59DA4" w14:textId="08417CF9"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3.98</w:t>
            </w:r>
          </w:p>
        </w:tc>
        <w:tc>
          <w:tcPr>
            <w:tcW w:w="907" w:type="dxa"/>
          </w:tcPr>
          <w:p w14:paraId="4751A4AC" w14:textId="35F6F97B"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0.44</w:t>
            </w:r>
          </w:p>
        </w:tc>
      </w:tr>
      <w:tr w:rsidR="71668DF5" w14:paraId="6766E41B"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572C725A" w14:textId="77777777" w:rsidR="71668DF5" w:rsidRDefault="71668DF5">
            <w:r>
              <w:t>10-year loan</w:t>
            </w:r>
          </w:p>
        </w:tc>
        <w:tc>
          <w:tcPr>
            <w:tcW w:w="2418" w:type="dxa"/>
          </w:tcPr>
          <w:p w14:paraId="3768C86F" w14:textId="3C35DAAE"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0.32</w:t>
            </w:r>
          </w:p>
        </w:tc>
        <w:tc>
          <w:tcPr>
            <w:tcW w:w="2268" w:type="dxa"/>
          </w:tcPr>
          <w:p w14:paraId="201B3DC6" w14:textId="34FA32CB"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0.09</w:t>
            </w:r>
          </w:p>
        </w:tc>
        <w:tc>
          <w:tcPr>
            <w:tcW w:w="850" w:type="dxa"/>
          </w:tcPr>
          <w:p w14:paraId="2449DFAB" w14:textId="700A099E"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3.71</w:t>
            </w:r>
          </w:p>
        </w:tc>
        <w:tc>
          <w:tcPr>
            <w:tcW w:w="907" w:type="dxa"/>
          </w:tcPr>
          <w:p w14:paraId="7E4B9676" w14:textId="222FEBA1"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0.41</w:t>
            </w:r>
          </w:p>
        </w:tc>
      </w:tr>
      <w:tr w:rsidR="71668DF5" w14:paraId="71CA983B"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45C7B695" w14:textId="77777777" w:rsidR="71668DF5" w:rsidRDefault="71668DF5">
            <w:r>
              <w:t>15-year loan</w:t>
            </w:r>
          </w:p>
        </w:tc>
        <w:tc>
          <w:tcPr>
            <w:tcW w:w="2418" w:type="dxa"/>
          </w:tcPr>
          <w:p w14:paraId="597B08A9" w14:textId="024AE903"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0.31</w:t>
            </w:r>
          </w:p>
        </w:tc>
        <w:tc>
          <w:tcPr>
            <w:tcW w:w="2268" w:type="dxa"/>
          </w:tcPr>
          <w:p w14:paraId="6EF8CABE" w14:textId="5C5D125C"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0.09</w:t>
            </w:r>
          </w:p>
        </w:tc>
        <w:tc>
          <w:tcPr>
            <w:tcW w:w="850" w:type="dxa"/>
          </w:tcPr>
          <w:p w14:paraId="4A43F7A5" w14:textId="450B60DA"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3.63</w:t>
            </w:r>
          </w:p>
        </w:tc>
        <w:tc>
          <w:tcPr>
            <w:tcW w:w="907" w:type="dxa"/>
          </w:tcPr>
          <w:p w14:paraId="53EBB903" w14:textId="49855D54"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0.40</w:t>
            </w:r>
          </w:p>
        </w:tc>
      </w:tr>
      <w:tr w:rsidR="71668DF5" w14:paraId="7ED321D7"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7712F554" w14:textId="77777777" w:rsidR="71668DF5" w:rsidRDefault="71668DF5">
            <w:r>
              <w:t>Tax offset</w:t>
            </w:r>
          </w:p>
        </w:tc>
        <w:tc>
          <w:tcPr>
            <w:tcW w:w="2418" w:type="dxa"/>
          </w:tcPr>
          <w:p w14:paraId="3DD03838" w14:textId="4B56EDC6"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0.41</w:t>
            </w:r>
          </w:p>
        </w:tc>
        <w:tc>
          <w:tcPr>
            <w:tcW w:w="2268" w:type="dxa"/>
          </w:tcPr>
          <w:p w14:paraId="45DE22A2" w14:textId="44EA40B3"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0.06</w:t>
            </w:r>
          </w:p>
        </w:tc>
        <w:tc>
          <w:tcPr>
            <w:tcW w:w="850" w:type="dxa"/>
          </w:tcPr>
          <w:p w14:paraId="0F5438EF" w14:textId="0A08E57B"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6.86</w:t>
            </w:r>
          </w:p>
        </w:tc>
        <w:tc>
          <w:tcPr>
            <w:tcW w:w="907" w:type="dxa"/>
          </w:tcPr>
          <w:p w14:paraId="43776B93" w14:textId="1C8EFD80"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0.53</w:t>
            </w:r>
          </w:p>
        </w:tc>
      </w:tr>
      <w:tr w:rsidR="71668DF5" w14:paraId="08014E89"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6FF2A6C3" w14:textId="77777777" w:rsidR="71668DF5" w:rsidRDefault="71668DF5">
            <w:r>
              <w:t>Lottery</w:t>
            </w:r>
          </w:p>
        </w:tc>
        <w:tc>
          <w:tcPr>
            <w:tcW w:w="2418" w:type="dxa"/>
          </w:tcPr>
          <w:p w14:paraId="2681E199" w14:textId="2428C508"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0.00</w:t>
            </w:r>
          </w:p>
        </w:tc>
        <w:tc>
          <w:tcPr>
            <w:tcW w:w="2268" w:type="dxa"/>
          </w:tcPr>
          <w:p w14:paraId="16C48EC3" w14:textId="2250F13D"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0.06</w:t>
            </w:r>
          </w:p>
        </w:tc>
        <w:tc>
          <w:tcPr>
            <w:tcW w:w="850" w:type="dxa"/>
          </w:tcPr>
          <w:p w14:paraId="35605B2F" w14:textId="68753337"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0.02</w:t>
            </w:r>
          </w:p>
        </w:tc>
        <w:tc>
          <w:tcPr>
            <w:tcW w:w="907" w:type="dxa"/>
          </w:tcPr>
          <w:p w14:paraId="1A0C30C4" w14:textId="5B75A724"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 xml:space="preserve">0.00 </w:t>
            </w:r>
          </w:p>
        </w:tc>
      </w:tr>
    </w:tbl>
    <w:p w14:paraId="7C49FB21" w14:textId="062CE5F6" w:rsidR="47BF7764" w:rsidRDefault="5366B19F" w:rsidP="26EF867F">
      <w:pPr>
        <w:pStyle w:val="SourceNotesText"/>
        <w:spacing w:after="240" w:line="280" w:lineRule="atLeast"/>
      </w:pPr>
      <w:r>
        <w:t xml:space="preserve">n = </w:t>
      </w:r>
      <w:r w:rsidR="4A65C30A">
        <w:t>577</w:t>
      </w:r>
      <w:r w:rsidR="00B77D37">
        <w:t xml:space="preserve">. </w:t>
      </w:r>
      <w:r>
        <w:t xml:space="preserve">Logistic mixed model corrected for intra-respondent reliability. Number of observations = </w:t>
      </w:r>
      <w:r w:rsidR="6E8A467B">
        <w:t>6924</w:t>
      </w:r>
      <w:r>
        <w:t xml:space="preserve"> (6 choices per participant with each choice yielding </w:t>
      </w:r>
      <w:r w:rsidR="00B77D37">
        <w:t>2</w:t>
      </w:r>
      <w:r>
        <w:t xml:space="preserve"> observations). AMCE = Average Marginal Component Effect</w:t>
      </w:r>
      <w:r w:rsidR="00B77D37">
        <w:t>.</w:t>
      </w:r>
    </w:p>
    <w:p w14:paraId="3F95FDA1" w14:textId="2ABA8F36" w:rsidR="5A221FB8" w:rsidRDefault="00B77D37" w:rsidP="00B77D37">
      <w:pPr>
        <w:pStyle w:val="Caption"/>
      </w:pPr>
      <w:r>
        <w:t xml:space="preserve">Table </w:t>
      </w:r>
      <w:r w:rsidR="00AA3854">
        <w:fldChar w:fldCharType="begin"/>
      </w:r>
      <w:r w:rsidR="00AA3854">
        <w:instrText xml:space="preserve"> SEQ Table \* ARABIC </w:instrText>
      </w:r>
      <w:r w:rsidR="00AA3854">
        <w:fldChar w:fldCharType="separate"/>
      </w:r>
      <w:r w:rsidR="00367F30">
        <w:rPr>
          <w:noProof/>
        </w:rPr>
        <w:t>17</w:t>
      </w:r>
      <w:r w:rsidR="00AA3854">
        <w:rPr>
          <w:noProof/>
        </w:rPr>
        <w:fldChar w:fldCharType="end"/>
      </w:r>
      <w:r>
        <w:t xml:space="preserve">. </w:t>
      </w:r>
      <w:r>
        <w:tab/>
      </w:r>
      <w:r w:rsidRPr="00BB1D3B">
        <w:t>DCE subgroup: Asbestos removal plans</w:t>
      </w:r>
    </w:p>
    <w:tbl>
      <w:tblPr>
        <w:tblStyle w:val="DefaultTable"/>
        <w:tblW w:w="0" w:type="auto"/>
        <w:tblLook w:val="04A0" w:firstRow="1" w:lastRow="0" w:firstColumn="1" w:lastColumn="0" w:noHBand="0" w:noVBand="1"/>
      </w:tblPr>
      <w:tblGrid>
        <w:gridCol w:w="1835"/>
        <w:gridCol w:w="2418"/>
        <w:gridCol w:w="2268"/>
        <w:gridCol w:w="850"/>
        <w:gridCol w:w="907"/>
      </w:tblGrid>
      <w:tr w:rsidR="00B55765" w14:paraId="252961B7" w14:textId="77777777" w:rsidTr="00AA38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35" w:type="dxa"/>
          </w:tcPr>
          <w:p w14:paraId="2CB873F6" w14:textId="77777777" w:rsidR="00B55765" w:rsidRDefault="00B55765" w:rsidP="00B55765">
            <w:pPr>
              <w:rPr>
                <w:b w:val="0"/>
              </w:rPr>
            </w:pPr>
            <w:bookmarkStart w:id="0" w:name="_GoBack" w:colFirst="0" w:colLast="5"/>
            <w:r w:rsidRPr="5EAC7A74">
              <w:t>Condition</w:t>
            </w:r>
          </w:p>
        </w:tc>
        <w:tc>
          <w:tcPr>
            <w:tcW w:w="2418" w:type="dxa"/>
          </w:tcPr>
          <w:p w14:paraId="178D7C1E" w14:textId="3EA43B88"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096330E">
              <w:t>Estimate (p</w:t>
            </w:r>
            <w:r>
              <w:t xml:space="preserve">ercentage </w:t>
            </w:r>
            <w:r w:rsidRPr="0096330E">
              <w:t>p</w:t>
            </w:r>
            <w:r>
              <w:t>oints</w:t>
            </w:r>
            <w:r w:rsidRPr="0096330E">
              <w:t>)</w:t>
            </w:r>
          </w:p>
        </w:tc>
        <w:tc>
          <w:tcPr>
            <w:tcW w:w="2268" w:type="dxa"/>
          </w:tcPr>
          <w:p w14:paraId="2E2E582F" w14:textId="57103435"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096330E">
              <w:t>Standard error (p</w:t>
            </w:r>
            <w:r>
              <w:t xml:space="preserve">ercentage </w:t>
            </w:r>
            <w:r w:rsidRPr="0096330E">
              <w:t>p</w:t>
            </w:r>
            <w:r>
              <w:t>oints</w:t>
            </w:r>
            <w:r w:rsidRPr="0096330E">
              <w:t>)</w:t>
            </w:r>
          </w:p>
        </w:tc>
        <w:tc>
          <w:tcPr>
            <w:tcW w:w="850" w:type="dxa"/>
          </w:tcPr>
          <w:p w14:paraId="1A3B4766" w14:textId="77777777"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5EAC7A74">
              <w:t>z-value</w:t>
            </w:r>
          </w:p>
        </w:tc>
        <w:tc>
          <w:tcPr>
            <w:tcW w:w="907" w:type="dxa"/>
          </w:tcPr>
          <w:p w14:paraId="008259C4" w14:textId="77777777"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5EAC7A74">
              <w:t>AMCE</w:t>
            </w:r>
          </w:p>
        </w:tc>
      </w:tr>
      <w:bookmarkEnd w:id="0"/>
      <w:tr w:rsidR="5EAC7A74" w14:paraId="403E8A61"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3AAC17B8" w14:textId="77777777" w:rsidR="5EAC7A74" w:rsidRDefault="5EAC7A74">
            <w:r>
              <w:t>Cost (per $1000)</w:t>
            </w:r>
          </w:p>
        </w:tc>
        <w:tc>
          <w:tcPr>
            <w:tcW w:w="2418" w:type="dxa"/>
          </w:tcPr>
          <w:p w14:paraId="0CC10B76" w14:textId="25DC1B5F" w:rsidR="18F7FB0B" w:rsidRPr="007459B6" w:rsidRDefault="18F7FB0B"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w:t>
            </w:r>
            <w:r w:rsidR="46BC10B2" w:rsidRPr="007459B6">
              <w:rPr>
                <w:rFonts w:eastAsia="Calibri" w:cstheme="minorHAnsi"/>
                <w:color w:val="000000"/>
                <w:szCs w:val="22"/>
              </w:rPr>
              <w:t>3.24</w:t>
            </w:r>
          </w:p>
        </w:tc>
        <w:tc>
          <w:tcPr>
            <w:tcW w:w="2268" w:type="dxa"/>
          </w:tcPr>
          <w:p w14:paraId="5288031D" w14:textId="2A86C4D4" w:rsidR="46BC10B2" w:rsidRPr="007459B6" w:rsidRDefault="46BC10B2"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0.10</w:t>
            </w:r>
          </w:p>
        </w:tc>
        <w:tc>
          <w:tcPr>
            <w:tcW w:w="850" w:type="dxa"/>
          </w:tcPr>
          <w:p w14:paraId="37E8D648" w14:textId="702C0874" w:rsidR="18F7FB0B" w:rsidRPr="007459B6" w:rsidRDefault="18F7FB0B"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-31.17</w:t>
            </w:r>
          </w:p>
        </w:tc>
        <w:tc>
          <w:tcPr>
            <w:tcW w:w="907" w:type="dxa"/>
          </w:tcPr>
          <w:p w14:paraId="1A0D3BFA" w14:textId="13A86BC6" w:rsidR="18F7FB0B" w:rsidRPr="007459B6" w:rsidRDefault="18F7FB0B"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w:t>
            </w:r>
            <w:r w:rsidR="46BC10B2" w:rsidRPr="007459B6">
              <w:rPr>
                <w:rFonts w:eastAsia="Calibri" w:cstheme="minorHAnsi"/>
                <w:color w:val="000000"/>
                <w:szCs w:val="22"/>
              </w:rPr>
              <w:t>4.21</w:t>
            </w:r>
          </w:p>
        </w:tc>
      </w:tr>
      <w:tr w:rsidR="5EAC7A74" w14:paraId="4D69096E"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510FD1E0" w14:textId="77777777" w:rsidR="5EAC7A74" w:rsidRDefault="5EAC7A74">
            <w:r>
              <w:t>Grant (per $1000)</w:t>
            </w:r>
          </w:p>
        </w:tc>
        <w:tc>
          <w:tcPr>
            <w:tcW w:w="2418" w:type="dxa"/>
          </w:tcPr>
          <w:p w14:paraId="09F42A8F" w14:textId="6102A3F0" w:rsidR="46BC10B2" w:rsidRPr="007459B6" w:rsidRDefault="46BC10B2" w:rsidP="7DA0D3A1">
            <w:pPr>
              <w:spacing w:after="0"/>
              <w:jc w:val="right"/>
              <w:cnfStyle w:val="000000000000" w:firstRow="0" w:lastRow="0" w:firstColumn="0" w:lastColumn="0" w:oddVBand="0" w:evenVBand="0" w:oddHBand="0" w:evenHBand="0" w:firstRowFirstColumn="0" w:firstRowLastColumn="0" w:lastRowFirstColumn="0" w:lastRowLastColumn="0"/>
              <w:rPr>
                <w:rFonts w:cstheme="minorBidi"/>
              </w:rPr>
            </w:pPr>
            <w:r w:rsidRPr="08C5EAF0">
              <w:rPr>
                <w:rFonts w:eastAsia="Calibri" w:cstheme="minorBidi"/>
                <w:color w:val="000000"/>
              </w:rPr>
              <w:t>4.05</w:t>
            </w:r>
          </w:p>
        </w:tc>
        <w:tc>
          <w:tcPr>
            <w:tcW w:w="2268" w:type="dxa"/>
          </w:tcPr>
          <w:p w14:paraId="39BB4B45" w14:textId="61799821" w:rsidR="46BC10B2" w:rsidRPr="007459B6" w:rsidRDefault="46BC10B2"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0.18</w:t>
            </w:r>
          </w:p>
        </w:tc>
        <w:tc>
          <w:tcPr>
            <w:tcW w:w="850" w:type="dxa"/>
          </w:tcPr>
          <w:p w14:paraId="5C9777E2" w14:textId="75E174D7" w:rsidR="18F7FB0B" w:rsidRPr="007459B6" w:rsidRDefault="18F7FB0B"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23.00</w:t>
            </w:r>
          </w:p>
        </w:tc>
        <w:tc>
          <w:tcPr>
            <w:tcW w:w="907" w:type="dxa"/>
          </w:tcPr>
          <w:p w14:paraId="7C22D93D" w14:textId="2DA63E33" w:rsidR="46BC10B2" w:rsidRPr="007459B6" w:rsidRDefault="46BC10B2"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5.26</w:t>
            </w:r>
          </w:p>
        </w:tc>
      </w:tr>
      <w:tr w:rsidR="5EAC7A74" w14:paraId="16FE47AA"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0D817A02" w14:textId="77777777" w:rsidR="5EAC7A74" w:rsidRDefault="5EAC7A74">
            <w:r>
              <w:t>5-year loan</w:t>
            </w:r>
          </w:p>
        </w:tc>
        <w:tc>
          <w:tcPr>
            <w:tcW w:w="2418" w:type="dxa"/>
          </w:tcPr>
          <w:p w14:paraId="33A20387" w14:textId="76DAE583" w:rsidR="46BC10B2" w:rsidRPr="007459B6" w:rsidRDefault="46BC10B2"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0.31</w:t>
            </w:r>
          </w:p>
        </w:tc>
        <w:tc>
          <w:tcPr>
            <w:tcW w:w="2268" w:type="dxa"/>
          </w:tcPr>
          <w:p w14:paraId="1534478A" w14:textId="130D42C9" w:rsidR="46BC10B2" w:rsidRPr="007459B6" w:rsidRDefault="46BC10B2"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0.08</w:t>
            </w:r>
          </w:p>
        </w:tc>
        <w:tc>
          <w:tcPr>
            <w:tcW w:w="850" w:type="dxa"/>
          </w:tcPr>
          <w:p w14:paraId="4DB01D76" w14:textId="18CCDD60" w:rsidR="18F7FB0B" w:rsidRPr="007459B6" w:rsidRDefault="18F7FB0B"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4.13</w:t>
            </w:r>
          </w:p>
        </w:tc>
        <w:tc>
          <w:tcPr>
            <w:tcW w:w="907" w:type="dxa"/>
          </w:tcPr>
          <w:p w14:paraId="7468F72D" w14:textId="22971EDE" w:rsidR="46BC10B2" w:rsidRPr="007459B6" w:rsidRDefault="46BC10B2"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0.41</w:t>
            </w:r>
          </w:p>
        </w:tc>
      </w:tr>
      <w:tr w:rsidR="5EAC7A74" w14:paraId="7A50393A"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2DC8A77D" w14:textId="77777777" w:rsidR="5EAC7A74" w:rsidRDefault="5EAC7A74">
            <w:r>
              <w:t>10-year loan</w:t>
            </w:r>
          </w:p>
        </w:tc>
        <w:tc>
          <w:tcPr>
            <w:tcW w:w="2418" w:type="dxa"/>
          </w:tcPr>
          <w:p w14:paraId="6A86530D" w14:textId="191E3C28" w:rsidR="46BC10B2" w:rsidRPr="007459B6" w:rsidRDefault="46BC10B2"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0.44</w:t>
            </w:r>
          </w:p>
        </w:tc>
        <w:tc>
          <w:tcPr>
            <w:tcW w:w="2268" w:type="dxa"/>
          </w:tcPr>
          <w:p w14:paraId="351930C8" w14:textId="4433FF1B" w:rsidR="46BC10B2" w:rsidRPr="007459B6" w:rsidRDefault="46BC10B2"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0.08</w:t>
            </w:r>
          </w:p>
        </w:tc>
        <w:tc>
          <w:tcPr>
            <w:tcW w:w="850" w:type="dxa"/>
          </w:tcPr>
          <w:p w14:paraId="23B06D72" w14:textId="5DDBEA30" w:rsidR="18F7FB0B" w:rsidRPr="007459B6" w:rsidRDefault="18F7FB0B"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5.82</w:t>
            </w:r>
          </w:p>
        </w:tc>
        <w:tc>
          <w:tcPr>
            <w:tcW w:w="907" w:type="dxa"/>
          </w:tcPr>
          <w:p w14:paraId="14A76D84" w14:textId="45FDE270" w:rsidR="46BC10B2" w:rsidRPr="007459B6" w:rsidRDefault="46BC10B2"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0.58</w:t>
            </w:r>
          </w:p>
        </w:tc>
      </w:tr>
      <w:tr w:rsidR="5EAC7A74" w14:paraId="03155290"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4FC7A304" w14:textId="77777777" w:rsidR="5EAC7A74" w:rsidRDefault="5EAC7A74">
            <w:r>
              <w:t>15-year loan</w:t>
            </w:r>
          </w:p>
        </w:tc>
        <w:tc>
          <w:tcPr>
            <w:tcW w:w="2418" w:type="dxa"/>
          </w:tcPr>
          <w:p w14:paraId="6DE1748F" w14:textId="7F882172" w:rsidR="46BC10B2" w:rsidRPr="007459B6" w:rsidRDefault="46BC10B2"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0.49</w:t>
            </w:r>
          </w:p>
        </w:tc>
        <w:tc>
          <w:tcPr>
            <w:tcW w:w="2268" w:type="dxa"/>
          </w:tcPr>
          <w:p w14:paraId="242E3F5A" w14:textId="617BDEB7" w:rsidR="46BC10B2" w:rsidRPr="007459B6" w:rsidRDefault="46BC10B2"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0.08</w:t>
            </w:r>
          </w:p>
        </w:tc>
        <w:tc>
          <w:tcPr>
            <w:tcW w:w="850" w:type="dxa"/>
          </w:tcPr>
          <w:p w14:paraId="6BCB8670" w14:textId="3177A327" w:rsidR="18F7FB0B" w:rsidRPr="007459B6" w:rsidRDefault="18F7FB0B"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6.48</w:t>
            </w:r>
          </w:p>
        </w:tc>
        <w:tc>
          <w:tcPr>
            <w:tcW w:w="907" w:type="dxa"/>
          </w:tcPr>
          <w:p w14:paraId="07BB95FF" w14:textId="06C2C1D5" w:rsidR="46BC10B2" w:rsidRPr="007459B6" w:rsidRDefault="46BC10B2"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0.64</w:t>
            </w:r>
          </w:p>
        </w:tc>
      </w:tr>
      <w:tr w:rsidR="5EAC7A74" w14:paraId="704AF20D"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0669E6C7" w14:textId="77777777" w:rsidR="5EAC7A74" w:rsidRDefault="5EAC7A74">
            <w:r>
              <w:t>Tax offset</w:t>
            </w:r>
          </w:p>
        </w:tc>
        <w:tc>
          <w:tcPr>
            <w:tcW w:w="2418" w:type="dxa"/>
          </w:tcPr>
          <w:p w14:paraId="60503ADB" w14:textId="4C1559D8" w:rsidR="46BC10B2" w:rsidRPr="007459B6" w:rsidRDefault="46BC10B2"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0.45</w:t>
            </w:r>
          </w:p>
        </w:tc>
        <w:tc>
          <w:tcPr>
            <w:tcW w:w="2268" w:type="dxa"/>
          </w:tcPr>
          <w:p w14:paraId="04AA115A" w14:textId="0519EFD7" w:rsidR="46BC10B2" w:rsidRPr="007459B6" w:rsidRDefault="46BC10B2"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0.05</w:t>
            </w:r>
          </w:p>
        </w:tc>
        <w:tc>
          <w:tcPr>
            <w:tcW w:w="850" w:type="dxa"/>
          </w:tcPr>
          <w:p w14:paraId="5F69C015" w14:textId="645F2A4C" w:rsidR="18F7FB0B" w:rsidRPr="007459B6" w:rsidRDefault="18F7FB0B"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8.47</w:t>
            </w:r>
          </w:p>
        </w:tc>
        <w:tc>
          <w:tcPr>
            <w:tcW w:w="907" w:type="dxa"/>
          </w:tcPr>
          <w:p w14:paraId="1A79FC55" w14:textId="279840DC" w:rsidR="46BC10B2" w:rsidRPr="007459B6" w:rsidRDefault="46BC10B2"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0.59</w:t>
            </w:r>
          </w:p>
        </w:tc>
      </w:tr>
      <w:tr w:rsidR="5EAC7A74" w14:paraId="566B162A"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4FE8445E" w14:textId="77777777" w:rsidR="5EAC7A74" w:rsidRDefault="5EAC7A74">
            <w:r>
              <w:t>Lottery</w:t>
            </w:r>
          </w:p>
        </w:tc>
        <w:tc>
          <w:tcPr>
            <w:tcW w:w="2418" w:type="dxa"/>
          </w:tcPr>
          <w:p w14:paraId="48D180DE" w14:textId="3942D08E" w:rsidR="46BC10B2" w:rsidRPr="007459B6" w:rsidRDefault="46BC10B2"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0.04</w:t>
            </w:r>
          </w:p>
        </w:tc>
        <w:tc>
          <w:tcPr>
            <w:tcW w:w="2268" w:type="dxa"/>
          </w:tcPr>
          <w:p w14:paraId="4C4E1970" w14:textId="35142CCD" w:rsidR="46BC10B2" w:rsidRPr="007459B6" w:rsidRDefault="46BC10B2"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0.05</w:t>
            </w:r>
          </w:p>
        </w:tc>
        <w:tc>
          <w:tcPr>
            <w:tcW w:w="850" w:type="dxa"/>
          </w:tcPr>
          <w:p w14:paraId="71ADB53A" w14:textId="44B11001" w:rsidR="18F7FB0B" w:rsidRPr="007459B6" w:rsidRDefault="18F7FB0B"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0.78</w:t>
            </w:r>
          </w:p>
        </w:tc>
        <w:tc>
          <w:tcPr>
            <w:tcW w:w="907" w:type="dxa"/>
          </w:tcPr>
          <w:p w14:paraId="5BD9F644" w14:textId="06400B97" w:rsidR="46BC10B2" w:rsidRPr="007459B6" w:rsidRDefault="46BC10B2"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 xml:space="preserve">0.05 </w:t>
            </w:r>
          </w:p>
        </w:tc>
      </w:tr>
    </w:tbl>
    <w:p w14:paraId="004A43B6" w14:textId="57263EFB" w:rsidR="2A36F95C" w:rsidRDefault="39B8AB8E" w:rsidP="614FE83C">
      <w:pPr>
        <w:pStyle w:val="SourceNotesText"/>
        <w:spacing w:after="240" w:line="280" w:lineRule="atLeast"/>
      </w:pPr>
      <w:r>
        <w:t xml:space="preserve">n = </w:t>
      </w:r>
      <w:r w:rsidR="16548142">
        <w:t>583</w:t>
      </w:r>
      <w:r w:rsidR="00B77D37">
        <w:t xml:space="preserve">. </w:t>
      </w:r>
      <w:r>
        <w:t xml:space="preserve">Logistic mixed model corrected for intra-respondent reliability. Number of observations = </w:t>
      </w:r>
      <w:r w:rsidR="7726E613">
        <w:t>6996</w:t>
      </w:r>
      <w:r>
        <w:t xml:space="preserve"> (6 choices per participant with each choice yielding </w:t>
      </w:r>
      <w:r w:rsidR="00B77D37">
        <w:t>2</w:t>
      </w:r>
      <w:r>
        <w:t xml:space="preserve"> observations). AMCE = Average Marginal Component Effect</w:t>
      </w:r>
      <w:r w:rsidR="00B77D37">
        <w:t>.</w:t>
      </w:r>
    </w:p>
    <w:p w14:paraId="32358A50" w14:textId="77777777" w:rsidR="00161826" w:rsidRDefault="00161826" w:rsidP="00161826">
      <w:pPr>
        <w:pStyle w:val="Heading2"/>
      </w:pPr>
      <w:r w:rsidRPr="5264ABB6">
        <w:lastRenderedPageBreak/>
        <w:t>References</w:t>
      </w:r>
    </w:p>
    <w:p w14:paraId="0A0D1CCE" w14:textId="7353EB6E" w:rsidR="00161826" w:rsidRDefault="001B34FD" w:rsidP="00161826">
      <w:r>
        <w:t>Clayton, K, Horiuchi, Y, Kaufman, AR</w:t>
      </w:r>
      <w:r w:rsidR="00161826">
        <w:t>,</w:t>
      </w:r>
      <w:r>
        <w:t xml:space="preserve"> King, G and Komisarchik, M</w:t>
      </w:r>
      <w:r w:rsidR="00161826">
        <w:t xml:space="preserve"> (2023) </w:t>
      </w:r>
      <w:hyperlink r:id="rId23" w:history="1">
        <w:r w:rsidR="00161826" w:rsidRPr="001B34FD">
          <w:rPr>
            <w:rStyle w:val="Hyperlink"/>
            <w:color w:val="2158A9" w:themeColor="accent2"/>
          </w:rPr>
          <w:t>Correcting measurement error bias in conjoint survey experiments</w:t>
        </w:r>
      </w:hyperlink>
      <w:r w:rsidR="00161826" w:rsidRPr="00F52BE0">
        <w:t xml:space="preserve">. </w:t>
      </w:r>
      <w:r w:rsidR="00813DFD">
        <w:t>Harvard</w:t>
      </w:r>
      <w:r>
        <w:t xml:space="preserve"> University Working Paper.</w:t>
      </w:r>
    </w:p>
    <w:sectPr w:rsidR="00161826" w:rsidSect="006624E3">
      <w:headerReference w:type="default" r:id="rId24"/>
      <w:footerReference w:type="default" r:id="rId25"/>
      <w:headerReference w:type="first" r:id="rId26"/>
      <w:footerReference w:type="first" r:id="rId27"/>
      <w:pgSz w:w="11906" w:h="16838" w:code="9"/>
      <w:pgMar w:top="2041" w:right="2381" w:bottom="1247" w:left="1247" w:header="567" w:footer="851"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A84717A" w16cex:dateUtc="2025-01-09T23:15:06.639Z"/>
  <w16cex:commentExtensible w16cex:durableId="5997E6F5" w16cex:dateUtc="2025-01-09T23:20:43.039Z"/>
</w16cex:commentsExtensible>
</file>

<file path=word/commentsIds.xml><?xml version="1.0" encoding="utf-8"?>
<w16cid:commentsIds xmlns:mc="http://schemas.openxmlformats.org/markup-compatibility/2006" xmlns:w16cid="http://schemas.microsoft.com/office/word/2016/wordml/cid" mc:Ignorable="w16cid">
  <w16cid:commentId w16cid:paraId="764C07A2" w16cid:durableId="3A84717A"/>
  <w16cid:commentId w16cid:paraId="70E6ED49" w16cid:durableId="5997E6F5"/>
  <w16cid:commentId w16cid:paraId="60BD7376" w16cid:durableId="35277C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11D42" w14:textId="77777777" w:rsidR="00B77D37" w:rsidRDefault="00B77D37">
      <w:r>
        <w:separator/>
      </w:r>
    </w:p>
  </w:endnote>
  <w:endnote w:type="continuationSeparator" w:id="0">
    <w:p w14:paraId="142CF824" w14:textId="77777777" w:rsidR="00B77D37" w:rsidRDefault="00B77D37">
      <w:r>
        <w:continuationSeparator/>
      </w:r>
    </w:p>
  </w:endnote>
  <w:endnote w:type="continuationNotice" w:id="1">
    <w:p w14:paraId="32AB8942" w14:textId="77777777" w:rsidR="00B77D37" w:rsidRDefault="00B77D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305FE" w14:textId="77777777" w:rsidR="00B77D37" w:rsidRDefault="00B77D37" w:rsidP="00EC2748">
    <w:pPr>
      <w:pBdr>
        <w:bottom w:val="single" w:sz="24" w:space="12" w:color="ABDBF6" w:themeColor="accent1"/>
      </w:pBdr>
      <w:tabs>
        <w:tab w:val="right" w:pos="9940"/>
      </w:tabs>
      <w:spacing w:after="0" w:line="240" w:lineRule="auto"/>
      <w:ind w:right="-1661"/>
      <w:rPr>
        <w:rFonts w:ascii="Helvetica" w:hAnsi="Helvetica"/>
        <w:sz w:val="14"/>
      </w:rPr>
    </w:pPr>
  </w:p>
  <w:p w14:paraId="5489A169" w14:textId="77777777" w:rsidR="00B77D37" w:rsidRDefault="00B77D37" w:rsidP="00EC2748">
    <w:pPr>
      <w:pBdr>
        <w:bottom w:val="single" w:sz="24" w:space="12" w:color="ABDBF6" w:themeColor="accent1"/>
      </w:pBdr>
      <w:tabs>
        <w:tab w:val="right" w:pos="9940"/>
      </w:tabs>
      <w:spacing w:after="0" w:line="240" w:lineRule="auto"/>
      <w:ind w:right="-1661"/>
      <w:rPr>
        <w:rFonts w:ascii="Helvetica" w:hAnsi="Helvetica"/>
        <w:sz w:val="14"/>
      </w:rPr>
    </w:pPr>
  </w:p>
  <w:p w14:paraId="3F022591" w14:textId="7A4829C4" w:rsidR="00B77D37" w:rsidRPr="00EC2748" w:rsidRDefault="00B77D37" w:rsidP="00EC2748">
    <w:pPr>
      <w:pBdr>
        <w:bottom w:val="single" w:sz="24" w:space="12" w:color="ABDBF6" w:themeColor="accent1"/>
      </w:pBdr>
      <w:tabs>
        <w:tab w:val="right" w:pos="9940"/>
      </w:tabs>
      <w:spacing w:after="0" w:line="240" w:lineRule="auto"/>
      <w:ind w:right="-1661"/>
      <w:rPr>
        <w:rFonts w:ascii="Helvetica" w:hAnsi="Helvetica"/>
        <w:sz w:val="14"/>
      </w:rPr>
    </w:pPr>
    <w:r w:rsidRPr="00EC2748">
      <w:rPr>
        <w:rFonts w:ascii="Helvetica" w:hAnsi="Helvetica"/>
        <w:sz w:val="14"/>
      </w:rPr>
      <w:t xml:space="preserve">Behavioural Economics Team of the Australian Government </w:t>
    </w:r>
    <w:r w:rsidRPr="00EC2748">
      <w:rPr>
        <w:rFonts w:ascii="Helvetica" w:hAnsi="Helvetica"/>
        <w:sz w:val="14"/>
      </w:rPr>
      <w:tab/>
    </w:r>
    <w:r w:rsidRPr="00EC2748">
      <w:rPr>
        <w:rFonts w:ascii="Helvetica" w:hAnsi="Helvetica"/>
        <w:sz w:val="14"/>
      </w:rPr>
      <w:fldChar w:fldCharType="begin"/>
    </w:r>
    <w:r w:rsidRPr="00EC2748">
      <w:rPr>
        <w:rFonts w:ascii="Helvetica" w:hAnsi="Helvetica"/>
        <w:sz w:val="14"/>
      </w:rPr>
      <w:instrText xml:space="preserve"> PAGE   \* MERGEFORMAT </w:instrText>
    </w:r>
    <w:r w:rsidRPr="00EC2748">
      <w:rPr>
        <w:rFonts w:ascii="Helvetica" w:hAnsi="Helvetica"/>
        <w:sz w:val="14"/>
      </w:rPr>
      <w:fldChar w:fldCharType="separate"/>
    </w:r>
    <w:r w:rsidR="00AA3854">
      <w:rPr>
        <w:rFonts w:ascii="Helvetica" w:hAnsi="Helvetica"/>
        <w:noProof/>
        <w:sz w:val="14"/>
      </w:rPr>
      <w:t>15</w:t>
    </w:r>
    <w:r w:rsidRPr="00EC2748">
      <w:rPr>
        <w:rFonts w:ascii="Helvetica" w:hAnsi="Helvetica"/>
        <w:noProof/>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9D5F1" w14:textId="77777777" w:rsidR="00B77D37" w:rsidRDefault="00B77D37" w:rsidP="006624E3">
    <w:pPr>
      <w:pBdr>
        <w:bottom w:val="single" w:sz="24" w:space="12" w:color="ABDBF6" w:themeColor="accent1"/>
      </w:pBdr>
      <w:tabs>
        <w:tab w:val="right" w:pos="9940"/>
      </w:tabs>
      <w:spacing w:after="0" w:line="240" w:lineRule="auto"/>
      <w:ind w:right="-1661"/>
      <w:rPr>
        <w:rFonts w:ascii="Helvetica" w:hAnsi="Helvetica"/>
        <w:sz w:val="14"/>
      </w:rPr>
    </w:pPr>
  </w:p>
  <w:p w14:paraId="3E916919" w14:textId="77777777" w:rsidR="00B77D37" w:rsidRDefault="00B77D37" w:rsidP="006624E3">
    <w:pPr>
      <w:pBdr>
        <w:bottom w:val="single" w:sz="24" w:space="12" w:color="ABDBF6" w:themeColor="accent1"/>
      </w:pBdr>
      <w:tabs>
        <w:tab w:val="right" w:pos="9940"/>
      </w:tabs>
      <w:spacing w:after="0" w:line="240" w:lineRule="auto"/>
      <w:ind w:right="-1661"/>
      <w:rPr>
        <w:rFonts w:ascii="Helvetica" w:hAnsi="Helvetica"/>
        <w:sz w:val="14"/>
      </w:rPr>
    </w:pPr>
  </w:p>
  <w:p w14:paraId="6B79C928" w14:textId="4A7C879A" w:rsidR="00B77D37" w:rsidRDefault="00B77D37" w:rsidP="006624E3">
    <w:pPr>
      <w:pBdr>
        <w:bottom w:val="single" w:sz="24" w:space="12" w:color="ABDBF6" w:themeColor="accent1"/>
      </w:pBdr>
      <w:tabs>
        <w:tab w:val="right" w:pos="9940"/>
      </w:tabs>
      <w:spacing w:after="0" w:line="240" w:lineRule="auto"/>
      <w:ind w:right="-1661"/>
    </w:pPr>
    <w:r w:rsidRPr="006624E3">
      <w:rPr>
        <w:rFonts w:ascii="Helvetica" w:hAnsi="Helvetica"/>
        <w:sz w:val="14"/>
      </w:rPr>
      <w:t xml:space="preserve">Behavioural Economics Team of the Australian Government </w:t>
    </w:r>
    <w:r w:rsidRPr="006624E3">
      <w:rPr>
        <w:rFonts w:ascii="Helvetica" w:hAnsi="Helvetica"/>
        <w:sz w:val="14"/>
      </w:rPr>
      <w:tab/>
    </w:r>
    <w:r w:rsidRPr="006624E3">
      <w:rPr>
        <w:rFonts w:ascii="Helvetica" w:hAnsi="Helvetica"/>
        <w:sz w:val="14"/>
      </w:rPr>
      <w:fldChar w:fldCharType="begin"/>
    </w:r>
    <w:r w:rsidRPr="006624E3">
      <w:rPr>
        <w:rFonts w:ascii="Helvetica" w:hAnsi="Helvetica"/>
        <w:sz w:val="14"/>
      </w:rPr>
      <w:instrText xml:space="preserve"> PAGE   \* MERGEFORMAT </w:instrText>
    </w:r>
    <w:r w:rsidRPr="006624E3">
      <w:rPr>
        <w:rFonts w:ascii="Helvetica" w:hAnsi="Helvetica"/>
        <w:sz w:val="14"/>
      </w:rPr>
      <w:fldChar w:fldCharType="separate"/>
    </w:r>
    <w:r w:rsidR="00AA3854">
      <w:rPr>
        <w:rFonts w:ascii="Helvetica" w:hAnsi="Helvetica"/>
        <w:noProof/>
        <w:sz w:val="14"/>
      </w:rPr>
      <w:t>1</w:t>
    </w:r>
    <w:r w:rsidRPr="006624E3">
      <w:rPr>
        <w:rFonts w:ascii="Helvetica" w:hAnsi="Helvetica"/>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FED57" w14:textId="77777777" w:rsidR="00B77D37" w:rsidRDefault="00B77D37">
      <w:r>
        <w:separator/>
      </w:r>
    </w:p>
  </w:footnote>
  <w:footnote w:type="continuationSeparator" w:id="0">
    <w:p w14:paraId="30228CF4" w14:textId="77777777" w:rsidR="00B77D37" w:rsidRDefault="00B77D37">
      <w:r>
        <w:continuationSeparator/>
      </w:r>
    </w:p>
  </w:footnote>
  <w:footnote w:type="continuationNotice" w:id="1">
    <w:p w14:paraId="0F429147" w14:textId="77777777" w:rsidR="00B77D37" w:rsidRDefault="00B77D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0CA4D" w14:textId="77777777" w:rsidR="00B77D37" w:rsidRDefault="00B77D37" w:rsidP="00F202CA">
    <w:pPr>
      <w:pStyle w:val="Header"/>
    </w:pPr>
  </w:p>
  <w:p w14:paraId="10DDB901" w14:textId="77777777" w:rsidR="00B77D37" w:rsidRDefault="00B77D37" w:rsidP="00F202CA">
    <w:pPr>
      <w:pStyle w:val="Header"/>
    </w:pPr>
  </w:p>
  <w:p w14:paraId="250F045A" w14:textId="7670C5D6" w:rsidR="00B77D37" w:rsidRPr="00F202CA" w:rsidRDefault="00B77D37" w:rsidP="00F202CA">
    <w:pPr>
      <w:pStyle w:val="Header"/>
    </w:pPr>
    <w:r>
      <w:t>Safety meets savings: Technical Report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4159E" w14:textId="77777777" w:rsidR="00B77D37" w:rsidRDefault="00B77D37">
    <w:pPr>
      <w:pStyle w:val="Header"/>
    </w:pPr>
    <w:r>
      <w:rPr>
        <w:noProof/>
      </w:rPr>
      <w:drawing>
        <wp:anchor distT="0" distB="0" distL="114300" distR="114300" simplePos="0" relativeHeight="251658241" behindDoc="0" locked="0" layoutInCell="1" allowOverlap="1" wp14:anchorId="14294FA1" wp14:editId="1F746979">
          <wp:simplePos x="0" y="0"/>
          <wp:positionH relativeFrom="column">
            <wp:posOffset>5010573</wp:posOffset>
          </wp:positionH>
          <wp:positionV relativeFrom="paragraph">
            <wp:posOffset>288925</wp:posOffset>
          </wp:positionV>
          <wp:extent cx="1041400" cy="271933"/>
          <wp:effectExtent l="0" t="0" r="6350" b="0"/>
          <wp:wrapNone/>
          <wp:docPr id="2" name="Picture 2" descr="C:\Users\PMC14207\AppData\Local\Microsoft\Windows\INetCache\Content.Word\BETA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MC14207\AppData\Local\Microsoft\Windows\INetCache\Content.Word\BETA_Logo_RGB_BLU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1400" cy="271933"/>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1E1A">
      <w:rPr>
        <w:noProof/>
      </w:rPr>
      <w:drawing>
        <wp:anchor distT="0" distB="0" distL="114300" distR="114300" simplePos="0" relativeHeight="251658240" behindDoc="1" locked="0" layoutInCell="1" allowOverlap="1" wp14:anchorId="32DD4C75" wp14:editId="6ECAEB75">
          <wp:simplePos x="0" y="0"/>
          <wp:positionH relativeFrom="page">
            <wp:posOffset>26197</wp:posOffset>
          </wp:positionH>
          <wp:positionV relativeFrom="page">
            <wp:posOffset>17780</wp:posOffset>
          </wp:positionV>
          <wp:extent cx="7513320" cy="92964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2">
                    <a:extLst>
                      <a:ext uri="{28A0092B-C50C-407E-A947-70E740481C1C}">
                        <a14:useLocalDpi xmlns:a14="http://schemas.microsoft.com/office/drawing/2010/main" val="0"/>
                      </a:ext>
                    </a:extLst>
                  </a:blip>
                  <a:stretch>
                    <a:fillRect/>
                  </a:stretch>
                </pic:blipFill>
                <pic:spPr>
                  <a:xfrm>
                    <a:off x="0" y="0"/>
                    <a:ext cx="7513320" cy="929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E456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F614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FAD8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9830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A487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EEC6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D200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C2A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4D9034F"/>
    <w:multiLevelType w:val="multilevel"/>
    <w:tmpl w:val="0C3CB0B6"/>
    <w:lvl w:ilvl="0">
      <w:numFmt w:val="decimal"/>
      <w:lvlText w:val="Appendix %1."/>
      <w:lvlJc w:val="left"/>
      <w:pPr>
        <w:ind w:left="720" w:hanging="720"/>
      </w:pPr>
      <w:rPr>
        <w:rFonts w:ascii="Helvetica" w:hAnsi="Helvetica" w:hint="default"/>
        <w:b w:val="0"/>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9" w15:restartNumberingAfterBreak="0">
    <w:nsid w:val="16D22123"/>
    <w:multiLevelType w:val="multilevel"/>
    <w:tmpl w:val="B606776A"/>
    <w:lvl w:ilvl="0">
      <w:numFmt w:val="decimal"/>
      <w:suff w:val="nothing"/>
      <w:lvlText w:val="Appendix %1 -"/>
      <w:lvlJc w:val="left"/>
      <w:pPr>
        <w:ind w:left="1134" w:hanging="1134"/>
      </w:pPr>
      <w:rPr>
        <w:rFonts w:ascii="Helvetica" w:hAnsi="Helvetica" w:hint="default"/>
        <w:b/>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0" w15:restartNumberingAfterBreak="0">
    <w:nsid w:val="17461FE5"/>
    <w:multiLevelType w:val="hybridMultilevel"/>
    <w:tmpl w:val="17081296"/>
    <w:lvl w:ilvl="0" w:tplc="87FC2FB0">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F261B8"/>
    <w:multiLevelType w:val="multilevel"/>
    <w:tmpl w:val="54C697D8"/>
    <w:lvl w:ilvl="0">
      <w:start w:val="1"/>
      <w:numFmt w:val="decimal"/>
      <w:suff w:val="nothing"/>
      <w:lvlText w:val="Appendix %1 -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9A92AAD"/>
    <w:multiLevelType w:val="multilevel"/>
    <w:tmpl w:val="84484120"/>
    <w:lvl w:ilvl="0">
      <w:numFmt w:val="decimal"/>
      <w:lvlText w:val="Appendix %1 -"/>
      <w:lvlJc w:val="left"/>
      <w:pPr>
        <w:ind w:left="851" w:hanging="851"/>
      </w:pPr>
      <w:rPr>
        <w:rFonts w:ascii="Helvetica" w:hAnsi="Helvetica" w:hint="default"/>
        <w:b/>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3" w15:restartNumberingAfterBreak="0">
    <w:nsid w:val="1B525CF2"/>
    <w:multiLevelType w:val="multilevel"/>
    <w:tmpl w:val="F1586810"/>
    <w:lvl w:ilvl="0">
      <w:numFmt w:val="decimal"/>
      <w:lvlText w:val="Appendix %1."/>
      <w:lvlJc w:val="left"/>
      <w:pPr>
        <w:ind w:left="720" w:hanging="720"/>
      </w:pPr>
      <w:rPr>
        <w:rFonts w:ascii="Helvetica" w:hAnsi="Helvetica" w:hint="default"/>
        <w:b w:val="0"/>
        <w:i w:val="0"/>
        <w:color w:val="ABDBF6" w:themeColor="accent1"/>
        <w:sz w:val="20"/>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4" w15:restartNumberingAfterBreak="0">
    <w:nsid w:val="246A3667"/>
    <w:multiLevelType w:val="hybridMultilevel"/>
    <w:tmpl w:val="E43A020E"/>
    <w:lvl w:ilvl="0" w:tplc="440879B8">
      <w:start w:val="1"/>
      <w:numFmt w:val="decimal"/>
      <w:pStyle w:val="HeadingTable"/>
      <w:lvlText w:val="Table %1."/>
      <w:lvlJc w:val="left"/>
      <w:pPr>
        <w:ind w:left="360" w:hanging="360"/>
      </w:pPr>
      <w:rPr>
        <w:rFonts w:cs="Times New Roman"/>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305AC8"/>
    <w:multiLevelType w:val="hybridMultilevel"/>
    <w:tmpl w:val="D076C3B4"/>
    <w:lvl w:ilvl="0" w:tplc="7DCED05C">
      <w:start w:val="1"/>
      <w:numFmt w:val="bullet"/>
      <w:pStyle w:val="EmphasisPane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92069F"/>
    <w:multiLevelType w:val="multilevel"/>
    <w:tmpl w:val="28FC9A1E"/>
    <w:lvl w:ilvl="0">
      <w:start w:val="1"/>
      <w:numFmt w:val="bullet"/>
      <w:lvlText w:val="•"/>
      <w:lvlJc w:val="left"/>
      <w:pPr>
        <w:ind w:left="360" w:hanging="360"/>
      </w:pPr>
      <w:rPr>
        <w:rFonts w:ascii="Helvetica" w:hAnsi="Helvetica" w:hint="default"/>
      </w:rPr>
    </w:lvl>
    <w:lvl w:ilvl="1">
      <w:start w:val="1"/>
      <w:numFmt w:val="bullet"/>
      <w:pStyle w:val="ListBullet2"/>
      <w:lvlText w:val="–"/>
      <w:lvlJc w:val="left"/>
      <w:pPr>
        <w:ind w:left="720" w:hanging="360"/>
      </w:pPr>
      <w:rPr>
        <w:rFonts w:ascii="Helvetica" w:hAnsi="Helvetica" w:hint="default"/>
      </w:rPr>
    </w:lvl>
    <w:lvl w:ilvl="2">
      <w:start w:val="1"/>
      <w:numFmt w:val="bullet"/>
      <w:pStyle w:val="ListBullet3"/>
      <w:lvlText w:val="•"/>
      <w:lvlJc w:val="left"/>
      <w:pPr>
        <w:ind w:left="1080" w:hanging="360"/>
      </w:pPr>
      <w:rPr>
        <w:rFonts w:ascii="Helvetica" w:hAnsi="Helvetica" w:hint="default"/>
      </w:rPr>
    </w:lvl>
    <w:lvl w:ilvl="3">
      <w:start w:val="1"/>
      <w:numFmt w:val="bullet"/>
      <w:lvlText w:val="–"/>
      <w:lvlJc w:val="left"/>
      <w:pPr>
        <w:ind w:left="1440" w:hanging="360"/>
      </w:pPr>
      <w:rPr>
        <w:rFonts w:ascii="Helvetica" w:hAnsi="Helvetica"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6087F50"/>
    <w:multiLevelType w:val="multilevel"/>
    <w:tmpl w:val="3D2081FC"/>
    <w:lvl w:ilvl="0">
      <w:numFmt w:val="decimal"/>
      <w:pStyle w:val="AppendixHeading"/>
      <w:suff w:val="nothing"/>
      <w:lvlText w:val="Appendix %1 - "/>
      <w:lvlJc w:val="left"/>
      <w:pPr>
        <w:ind w:left="1134" w:hanging="1134"/>
      </w:pPr>
      <w:rPr>
        <w:rFonts w:ascii="Helvetica" w:hAnsi="Helvetica" w:hint="default"/>
        <w:b/>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pStyle w:val="Heading6"/>
      <w:lvlText w:val="%6)"/>
      <w:lvlJc w:val="left"/>
      <w:pPr>
        <w:ind w:left="1872" w:hanging="432"/>
      </w:pPr>
      <w:rPr>
        <w:rFonts w:hint="default"/>
      </w:rPr>
    </w:lvl>
    <w:lvl w:ilvl="6">
      <w:start w:val="1"/>
      <w:numFmt w:val="lowerRoman"/>
      <w:pStyle w:val="Heading7"/>
      <w:lvlText w:val="%7)"/>
      <w:lvlJc w:val="right"/>
      <w:pPr>
        <w:ind w:left="2016" w:hanging="288"/>
      </w:pPr>
      <w:rPr>
        <w:rFonts w:hint="default"/>
      </w:rPr>
    </w:lvl>
    <w:lvl w:ilvl="7">
      <w:start w:val="1"/>
      <w:numFmt w:val="lowerLetter"/>
      <w:pStyle w:val="Heading8"/>
      <w:lvlText w:val="%8."/>
      <w:lvlJc w:val="left"/>
      <w:pPr>
        <w:ind w:left="2160" w:hanging="432"/>
      </w:pPr>
      <w:rPr>
        <w:rFonts w:hint="default"/>
      </w:rPr>
    </w:lvl>
    <w:lvl w:ilvl="8">
      <w:start w:val="1"/>
      <w:numFmt w:val="lowerRoman"/>
      <w:pStyle w:val="Heading9"/>
      <w:lvlText w:val="%9."/>
      <w:lvlJc w:val="right"/>
      <w:pPr>
        <w:ind w:left="2304" w:hanging="144"/>
      </w:pPr>
      <w:rPr>
        <w:rFonts w:hint="default"/>
      </w:rPr>
    </w:lvl>
  </w:abstractNum>
  <w:abstractNum w:abstractNumId="18" w15:restartNumberingAfterBreak="0">
    <w:nsid w:val="436A7891"/>
    <w:multiLevelType w:val="multilevel"/>
    <w:tmpl w:val="29482E1C"/>
    <w:lvl w:ilvl="0">
      <w:start w:val="1"/>
      <w:numFmt w:val="decimal"/>
      <w:pStyle w:val="FigureHeading"/>
      <w:lvlText w:val="Figure %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2B47E44"/>
    <w:multiLevelType w:val="multilevel"/>
    <w:tmpl w:val="47E0E20E"/>
    <w:lvl w:ilvl="0">
      <w:numFmt w:val="decimal"/>
      <w:lvlText w:val="Appendix %1 -"/>
      <w:lvlJc w:val="left"/>
      <w:pPr>
        <w:ind w:left="720" w:hanging="720"/>
      </w:pPr>
      <w:rPr>
        <w:rFonts w:ascii="Helvetica" w:hAnsi="Helvetica" w:hint="default"/>
        <w:b/>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20" w15:restartNumberingAfterBreak="0">
    <w:nsid w:val="5A9C6C6B"/>
    <w:multiLevelType w:val="multilevel"/>
    <w:tmpl w:val="3258E068"/>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Helvetica" w:hAnsi="Helvetica" w:hint="default"/>
      </w:rPr>
    </w:lvl>
  </w:abstractNum>
  <w:abstractNum w:abstractNumId="21" w15:restartNumberingAfterBreak="0">
    <w:nsid w:val="65011EE3"/>
    <w:multiLevelType w:val="multilevel"/>
    <w:tmpl w:val="3E0CB6BE"/>
    <w:lvl w:ilvl="0">
      <w:numFmt w:val="decimal"/>
      <w:lvlText w:val="Appendix %1."/>
      <w:lvlJc w:val="left"/>
      <w:pPr>
        <w:ind w:left="720" w:hanging="720"/>
      </w:pPr>
      <w:rPr>
        <w:rFonts w:ascii="Helvetica" w:hAnsi="Helvetica" w:hint="default"/>
        <w:b/>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22" w15:restartNumberingAfterBreak="0">
    <w:nsid w:val="7FD27E35"/>
    <w:multiLevelType w:val="multilevel"/>
    <w:tmpl w:val="10F25FEC"/>
    <w:lvl w:ilvl="0">
      <w:start w:val="1"/>
      <w:numFmt w:val="decimal"/>
      <w:lvlText w:val="Appendix %1."/>
      <w:lvlJc w:val="left"/>
      <w:pPr>
        <w:ind w:left="720" w:firstLine="0"/>
      </w:pPr>
      <w:rPr>
        <w:rFonts w:ascii="Helvetica" w:hAnsi="Helvetica" w:hint="default"/>
        <w:b w:val="0"/>
        <w:i w:val="0"/>
        <w:color w:val="ABDBF6" w:themeColor="accent1"/>
        <w:sz w:val="20"/>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num w:numId="1">
    <w:abstractNumId w:val="16"/>
  </w:num>
  <w:num w:numId="2">
    <w:abstractNumId w:val="20"/>
  </w:num>
  <w:num w:numId="3">
    <w:abstractNumId w:val="18"/>
  </w:num>
  <w:num w:numId="4">
    <w:abstractNumId w:val="11"/>
  </w:num>
  <w:num w:numId="5">
    <w:abstractNumId w:val="7"/>
  </w:num>
  <w:num w:numId="6">
    <w:abstractNumId w:val="6"/>
  </w:num>
  <w:num w:numId="7">
    <w:abstractNumId w:val="3"/>
  </w:num>
  <w:num w:numId="8">
    <w:abstractNumId w:val="2"/>
  </w:num>
  <w:num w:numId="9">
    <w:abstractNumId w:val="0"/>
  </w:num>
  <w:num w:numId="10">
    <w:abstractNumId w:val="1"/>
  </w:num>
  <w:num w:numId="11">
    <w:abstractNumId w:val="4"/>
  </w:num>
  <w:num w:numId="12">
    <w:abstractNumId w:val="5"/>
  </w:num>
  <w:num w:numId="13">
    <w:abstractNumId w:val="17"/>
  </w:num>
  <w:num w:numId="14">
    <w:abstractNumId w:val="22"/>
  </w:num>
  <w:num w:numId="15">
    <w:abstractNumId w:val="13"/>
  </w:num>
  <w:num w:numId="16">
    <w:abstractNumId w:val="8"/>
  </w:num>
  <w:num w:numId="17">
    <w:abstractNumId w:val="21"/>
  </w:num>
  <w:num w:numId="18">
    <w:abstractNumId w:val="19"/>
  </w:num>
  <w:num w:numId="19">
    <w:abstractNumId w:val="12"/>
  </w:num>
  <w:num w:numId="20">
    <w:abstractNumId w:val="9"/>
  </w:num>
  <w:num w:numId="21">
    <w:abstractNumId w:val="14"/>
  </w:num>
  <w:num w:numId="22">
    <w:abstractNumId w:val="15"/>
  </w:num>
  <w:num w:numId="2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07B"/>
    <w:rsid w:val="00005785"/>
    <w:rsid w:val="00006876"/>
    <w:rsid w:val="000079AD"/>
    <w:rsid w:val="00007D1F"/>
    <w:rsid w:val="00010D84"/>
    <w:rsid w:val="00010F15"/>
    <w:rsid w:val="00011CE3"/>
    <w:rsid w:val="00011FC0"/>
    <w:rsid w:val="000131D0"/>
    <w:rsid w:val="000176B5"/>
    <w:rsid w:val="0001771B"/>
    <w:rsid w:val="00022E9C"/>
    <w:rsid w:val="000249CC"/>
    <w:rsid w:val="00024EF0"/>
    <w:rsid w:val="00025631"/>
    <w:rsid w:val="00027B26"/>
    <w:rsid w:val="00030705"/>
    <w:rsid w:val="00032861"/>
    <w:rsid w:val="00032B77"/>
    <w:rsid w:val="00033BCE"/>
    <w:rsid w:val="00037F3D"/>
    <w:rsid w:val="00042285"/>
    <w:rsid w:val="00042C2E"/>
    <w:rsid w:val="00043256"/>
    <w:rsid w:val="00045A89"/>
    <w:rsid w:val="0004635E"/>
    <w:rsid w:val="00046F8E"/>
    <w:rsid w:val="00047261"/>
    <w:rsid w:val="000474C5"/>
    <w:rsid w:val="00047524"/>
    <w:rsid w:val="0005040E"/>
    <w:rsid w:val="0005087D"/>
    <w:rsid w:val="00050F9E"/>
    <w:rsid w:val="00051761"/>
    <w:rsid w:val="000547EF"/>
    <w:rsid w:val="00056004"/>
    <w:rsid w:val="00057CFE"/>
    <w:rsid w:val="0006075A"/>
    <w:rsid w:val="00061C84"/>
    <w:rsid w:val="00062484"/>
    <w:rsid w:val="00063129"/>
    <w:rsid w:val="0006489E"/>
    <w:rsid w:val="00064EE9"/>
    <w:rsid w:val="00065022"/>
    <w:rsid w:val="00065088"/>
    <w:rsid w:val="00065A5E"/>
    <w:rsid w:val="000672C9"/>
    <w:rsid w:val="00070681"/>
    <w:rsid w:val="0007097B"/>
    <w:rsid w:val="00070F67"/>
    <w:rsid w:val="0007150A"/>
    <w:rsid w:val="00072DA5"/>
    <w:rsid w:val="00075E45"/>
    <w:rsid w:val="00080A09"/>
    <w:rsid w:val="00081366"/>
    <w:rsid w:val="0008174B"/>
    <w:rsid w:val="00081CEB"/>
    <w:rsid w:val="00082C85"/>
    <w:rsid w:val="00083082"/>
    <w:rsid w:val="00083F36"/>
    <w:rsid w:val="00086D9F"/>
    <w:rsid w:val="00087B2C"/>
    <w:rsid w:val="00087D4E"/>
    <w:rsid w:val="00087DBD"/>
    <w:rsid w:val="00090718"/>
    <w:rsid w:val="00091B4E"/>
    <w:rsid w:val="00091CD7"/>
    <w:rsid w:val="00093DD5"/>
    <w:rsid w:val="00095DE6"/>
    <w:rsid w:val="000A03DD"/>
    <w:rsid w:val="000A1193"/>
    <w:rsid w:val="000A1A09"/>
    <w:rsid w:val="000A1B0D"/>
    <w:rsid w:val="000A2F09"/>
    <w:rsid w:val="000A47A8"/>
    <w:rsid w:val="000A48B2"/>
    <w:rsid w:val="000A4C19"/>
    <w:rsid w:val="000A73FB"/>
    <w:rsid w:val="000B0129"/>
    <w:rsid w:val="000B218A"/>
    <w:rsid w:val="000B2372"/>
    <w:rsid w:val="000B39C7"/>
    <w:rsid w:val="000C014D"/>
    <w:rsid w:val="000C29B4"/>
    <w:rsid w:val="000C49B2"/>
    <w:rsid w:val="000C5CD8"/>
    <w:rsid w:val="000C7A69"/>
    <w:rsid w:val="000D1158"/>
    <w:rsid w:val="000D4703"/>
    <w:rsid w:val="000E12D4"/>
    <w:rsid w:val="000E39EF"/>
    <w:rsid w:val="000E51CE"/>
    <w:rsid w:val="000E620E"/>
    <w:rsid w:val="000F2063"/>
    <w:rsid w:val="000F3D28"/>
    <w:rsid w:val="000F63C4"/>
    <w:rsid w:val="000F7463"/>
    <w:rsid w:val="000F762E"/>
    <w:rsid w:val="00100200"/>
    <w:rsid w:val="0010263D"/>
    <w:rsid w:val="00102824"/>
    <w:rsid w:val="0010300A"/>
    <w:rsid w:val="001131F0"/>
    <w:rsid w:val="001139C7"/>
    <w:rsid w:val="00114EBC"/>
    <w:rsid w:val="0012073F"/>
    <w:rsid w:val="001239B3"/>
    <w:rsid w:val="0012427E"/>
    <w:rsid w:val="001247E0"/>
    <w:rsid w:val="001252F6"/>
    <w:rsid w:val="00126750"/>
    <w:rsid w:val="001271A1"/>
    <w:rsid w:val="00131C0F"/>
    <w:rsid w:val="001325BF"/>
    <w:rsid w:val="00132F0D"/>
    <w:rsid w:val="00133713"/>
    <w:rsid w:val="00133A4A"/>
    <w:rsid w:val="00135B7E"/>
    <w:rsid w:val="00137FDB"/>
    <w:rsid w:val="00140FC9"/>
    <w:rsid w:val="001413C5"/>
    <w:rsid w:val="0014231B"/>
    <w:rsid w:val="00142956"/>
    <w:rsid w:val="00142D10"/>
    <w:rsid w:val="001432B0"/>
    <w:rsid w:val="00144868"/>
    <w:rsid w:val="00144E07"/>
    <w:rsid w:val="001452BC"/>
    <w:rsid w:val="00150D2A"/>
    <w:rsid w:val="00150E25"/>
    <w:rsid w:val="00150EA9"/>
    <w:rsid w:val="001512BB"/>
    <w:rsid w:val="00151650"/>
    <w:rsid w:val="001540CB"/>
    <w:rsid w:val="00155968"/>
    <w:rsid w:val="00155B98"/>
    <w:rsid w:val="00157001"/>
    <w:rsid w:val="00157709"/>
    <w:rsid w:val="00160B66"/>
    <w:rsid w:val="00160E91"/>
    <w:rsid w:val="00161826"/>
    <w:rsid w:val="00165626"/>
    <w:rsid w:val="00166272"/>
    <w:rsid w:val="001671D2"/>
    <w:rsid w:val="00167CF4"/>
    <w:rsid w:val="00170BE9"/>
    <w:rsid w:val="0017147C"/>
    <w:rsid w:val="0017194E"/>
    <w:rsid w:val="0017249B"/>
    <w:rsid w:val="001727A4"/>
    <w:rsid w:val="00176148"/>
    <w:rsid w:val="00177EC4"/>
    <w:rsid w:val="00181533"/>
    <w:rsid w:val="001824C8"/>
    <w:rsid w:val="00182698"/>
    <w:rsid w:val="001864FD"/>
    <w:rsid w:val="00191A5D"/>
    <w:rsid w:val="001936A7"/>
    <w:rsid w:val="001943DD"/>
    <w:rsid w:val="001959C4"/>
    <w:rsid w:val="00196BAC"/>
    <w:rsid w:val="001A009A"/>
    <w:rsid w:val="001A0BF0"/>
    <w:rsid w:val="001A13F6"/>
    <w:rsid w:val="001A2D78"/>
    <w:rsid w:val="001A61C4"/>
    <w:rsid w:val="001A7249"/>
    <w:rsid w:val="001B1EA0"/>
    <w:rsid w:val="001B34FD"/>
    <w:rsid w:val="001B385A"/>
    <w:rsid w:val="001B3904"/>
    <w:rsid w:val="001B3AEC"/>
    <w:rsid w:val="001B3C6E"/>
    <w:rsid w:val="001B3E8D"/>
    <w:rsid w:val="001B5259"/>
    <w:rsid w:val="001B53B8"/>
    <w:rsid w:val="001B60D4"/>
    <w:rsid w:val="001B6F28"/>
    <w:rsid w:val="001C12DB"/>
    <w:rsid w:val="001C35DA"/>
    <w:rsid w:val="001C38BA"/>
    <w:rsid w:val="001C4F4F"/>
    <w:rsid w:val="001C6BA1"/>
    <w:rsid w:val="001C6F22"/>
    <w:rsid w:val="001D141C"/>
    <w:rsid w:val="001D2904"/>
    <w:rsid w:val="001D38E8"/>
    <w:rsid w:val="001D652D"/>
    <w:rsid w:val="001D693F"/>
    <w:rsid w:val="001D6EDF"/>
    <w:rsid w:val="001D6F9E"/>
    <w:rsid w:val="001E38FB"/>
    <w:rsid w:val="001E52C2"/>
    <w:rsid w:val="001E6A27"/>
    <w:rsid w:val="001F0BE1"/>
    <w:rsid w:val="001F101A"/>
    <w:rsid w:val="001F24EF"/>
    <w:rsid w:val="001F56C7"/>
    <w:rsid w:val="001F7838"/>
    <w:rsid w:val="00203039"/>
    <w:rsid w:val="00203A42"/>
    <w:rsid w:val="00204B17"/>
    <w:rsid w:val="002069D2"/>
    <w:rsid w:val="002111E1"/>
    <w:rsid w:val="00211DA2"/>
    <w:rsid w:val="00213210"/>
    <w:rsid w:val="00213693"/>
    <w:rsid w:val="00215137"/>
    <w:rsid w:val="00215479"/>
    <w:rsid w:val="00215CCB"/>
    <w:rsid w:val="00216CF5"/>
    <w:rsid w:val="0022037B"/>
    <w:rsid w:val="00222C8D"/>
    <w:rsid w:val="00223F38"/>
    <w:rsid w:val="0022470D"/>
    <w:rsid w:val="002256A8"/>
    <w:rsid w:val="00225A61"/>
    <w:rsid w:val="00226D96"/>
    <w:rsid w:val="00230261"/>
    <w:rsid w:val="00230E6B"/>
    <w:rsid w:val="002320BC"/>
    <w:rsid w:val="00232B97"/>
    <w:rsid w:val="00233077"/>
    <w:rsid w:val="0023523A"/>
    <w:rsid w:val="0023757C"/>
    <w:rsid w:val="00237C47"/>
    <w:rsid w:val="002402E4"/>
    <w:rsid w:val="002421A0"/>
    <w:rsid w:val="00242B98"/>
    <w:rsid w:val="00243C25"/>
    <w:rsid w:val="002445A1"/>
    <w:rsid w:val="00246FE6"/>
    <w:rsid w:val="002470E3"/>
    <w:rsid w:val="00251695"/>
    <w:rsid w:val="0025207D"/>
    <w:rsid w:val="002535AE"/>
    <w:rsid w:val="00254DE9"/>
    <w:rsid w:val="00257A66"/>
    <w:rsid w:val="002602FC"/>
    <w:rsid w:val="002615D3"/>
    <w:rsid w:val="0026268A"/>
    <w:rsid w:val="00262845"/>
    <w:rsid w:val="00263335"/>
    <w:rsid w:val="00265941"/>
    <w:rsid w:val="002672F1"/>
    <w:rsid w:val="00271414"/>
    <w:rsid w:val="00271922"/>
    <w:rsid w:val="00273412"/>
    <w:rsid w:val="0027373F"/>
    <w:rsid w:val="00274ACF"/>
    <w:rsid w:val="00277388"/>
    <w:rsid w:val="00277C8F"/>
    <w:rsid w:val="0028159B"/>
    <w:rsid w:val="00282671"/>
    <w:rsid w:val="00282861"/>
    <w:rsid w:val="00283392"/>
    <w:rsid w:val="002843E2"/>
    <w:rsid w:val="00284863"/>
    <w:rsid w:val="002876D5"/>
    <w:rsid w:val="00287BAA"/>
    <w:rsid w:val="0029180D"/>
    <w:rsid w:val="00293489"/>
    <w:rsid w:val="00295B30"/>
    <w:rsid w:val="00296F5E"/>
    <w:rsid w:val="00297A8D"/>
    <w:rsid w:val="002A30F0"/>
    <w:rsid w:val="002A38A4"/>
    <w:rsid w:val="002A6DF5"/>
    <w:rsid w:val="002B2858"/>
    <w:rsid w:val="002B50E6"/>
    <w:rsid w:val="002B6406"/>
    <w:rsid w:val="002B6809"/>
    <w:rsid w:val="002C3771"/>
    <w:rsid w:val="002C4231"/>
    <w:rsid w:val="002C44DD"/>
    <w:rsid w:val="002C7080"/>
    <w:rsid w:val="002C76BF"/>
    <w:rsid w:val="002D00B0"/>
    <w:rsid w:val="002D1A1F"/>
    <w:rsid w:val="002D2364"/>
    <w:rsid w:val="002D2E16"/>
    <w:rsid w:val="002D6050"/>
    <w:rsid w:val="002D6E3E"/>
    <w:rsid w:val="002E21D6"/>
    <w:rsid w:val="002E45F0"/>
    <w:rsid w:val="002E7778"/>
    <w:rsid w:val="002F680D"/>
    <w:rsid w:val="00304011"/>
    <w:rsid w:val="00304B3E"/>
    <w:rsid w:val="00304D97"/>
    <w:rsid w:val="003066F4"/>
    <w:rsid w:val="0031180A"/>
    <w:rsid w:val="003122C7"/>
    <w:rsid w:val="0031246D"/>
    <w:rsid w:val="00313127"/>
    <w:rsid w:val="00313304"/>
    <w:rsid w:val="003155F4"/>
    <w:rsid w:val="003158EE"/>
    <w:rsid w:val="00320309"/>
    <w:rsid w:val="003213A1"/>
    <w:rsid w:val="00321D1E"/>
    <w:rsid w:val="00324FDC"/>
    <w:rsid w:val="0032530E"/>
    <w:rsid w:val="00325A61"/>
    <w:rsid w:val="00326976"/>
    <w:rsid w:val="00326B01"/>
    <w:rsid w:val="003279E4"/>
    <w:rsid w:val="00330274"/>
    <w:rsid w:val="003311D7"/>
    <w:rsid w:val="00332B8B"/>
    <w:rsid w:val="0033319B"/>
    <w:rsid w:val="0033521E"/>
    <w:rsid w:val="003364C7"/>
    <w:rsid w:val="00337CA2"/>
    <w:rsid w:val="003402FB"/>
    <w:rsid w:val="003404A4"/>
    <w:rsid w:val="003418E4"/>
    <w:rsid w:val="00343179"/>
    <w:rsid w:val="00346843"/>
    <w:rsid w:val="00347104"/>
    <w:rsid w:val="00347B06"/>
    <w:rsid w:val="00350852"/>
    <w:rsid w:val="0035096E"/>
    <w:rsid w:val="00350FC0"/>
    <w:rsid w:val="0035129C"/>
    <w:rsid w:val="0035219F"/>
    <w:rsid w:val="00355D01"/>
    <w:rsid w:val="003566B0"/>
    <w:rsid w:val="00360B81"/>
    <w:rsid w:val="00366283"/>
    <w:rsid w:val="0036777E"/>
    <w:rsid w:val="00367F30"/>
    <w:rsid w:val="003701FA"/>
    <w:rsid w:val="0037271A"/>
    <w:rsid w:val="00372A26"/>
    <w:rsid w:val="00372EC7"/>
    <w:rsid w:val="003733DE"/>
    <w:rsid w:val="0037484C"/>
    <w:rsid w:val="003749CD"/>
    <w:rsid w:val="00374A6C"/>
    <w:rsid w:val="0038045A"/>
    <w:rsid w:val="003816C8"/>
    <w:rsid w:val="00382718"/>
    <w:rsid w:val="00382B3B"/>
    <w:rsid w:val="00385ED2"/>
    <w:rsid w:val="003866D6"/>
    <w:rsid w:val="0038714A"/>
    <w:rsid w:val="00391F86"/>
    <w:rsid w:val="003923FB"/>
    <w:rsid w:val="003931C7"/>
    <w:rsid w:val="00393F00"/>
    <w:rsid w:val="003945C0"/>
    <w:rsid w:val="003A25A7"/>
    <w:rsid w:val="003A6EB9"/>
    <w:rsid w:val="003B21AD"/>
    <w:rsid w:val="003B28CC"/>
    <w:rsid w:val="003B499C"/>
    <w:rsid w:val="003B4EE0"/>
    <w:rsid w:val="003B52CE"/>
    <w:rsid w:val="003B535C"/>
    <w:rsid w:val="003B5F0C"/>
    <w:rsid w:val="003C2120"/>
    <w:rsid w:val="003C47C0"/>
    <w:rsid w:val="003C4BB1"/>
    <w:rsid w:val="003C63A3"/>
    <w:rsid w:val="003D030E"/>
    <w:rsid w:val="003D040D"/>
    <w:rsid w:val="003D1F49"/>
    <w:rsid w:val="003D2061"/>
    <w:rsid w:val="003D543B"/>
    <w:rsid w:val="003D6AE7"/>
    <w:rsid w:val="003D7E3D"/>
    <w:rsid w:val="003E02C5"/>
    <w:rsid w:val="003E1FE3"/>
    <w:rsid w:val="003E24F1"/>
    <w:rsid w:val="003E32A7"/>
    <w:rsid w:val="003E6102"/>
    <w:rsid w:val="003E74AE"/>
    <w:rsid w:val="003F1A33"/>
    <w:rsid w:val="003F3072"/>
    <w:rsid w:val="003F31E6"/>
    <w:rsid w:val="004004C3"/>
    <w:rsid w:val="00401057"/>
    <w:rsid w:val="0040207C"/>
    <w:rsid w:val="004024E4"/>
    <w:rsid w:val="004061B4"/>
    <w:rsid w:val="00406289"/>
    <w:rsid w:val="00406578"/>
    <w:rsid w:val="004074EF"/>
    <w:rsid w:val="004078CC"/>
    <w:rsid w:val="00407BF1"/>
    <w:rsid w:val="004102C3"/>
    <w:rsid w:val="004112E6"/>
    <w:rsid w:val="0041307C"/>
    <w:rsid w:val="00413699"/>
    <w:rsid w:val="00413BCF"/>
    <w:rsid w:val="00414FCD"/>
    <w:rsid w:val="004167B4"/>
    <w:rsid w:val="004167BC"/>
    <w:rsid w:val="00416D8E"/>
    <w:rsid w:val="0042032D"/>
    <w:rsid w:val="004225DC"/>
    <w:rsid w:val="00423A41"/>
    <w:rsid w:val="00425FBA"/>
    <w:rsid w:val="00427C7D"/>
    <w:rsid w:val="0043054E"/>
    <w:rsid w:val="00430D7E"/>
    <w:rsid w:val="00432332"/>
    <w:rsid w:val="00432368"/>
    <w:rsid w:val="00433B04"/>
    <w:rsid w:val="00436F73"/>
    <w:rsid w:val="0043784D"/>
    <w:rsid w:val="00440256"/>
    <w:rsid w:val="00440E22"/>
    <w:rsid w:val="00441C96"/>
    <w:rsid w:val="0044547D"/>
    <w:rsid w:val="00446F93"/>
    <w:rsid w:val="00447220"/>
    <w:rsid w:val="00451A74"/>
    <w:rsid w:val="004533A1"/>
    <w:rsid w:val="004552AB"/>
    <w:rsid w:val="004553FF"/>
    <w:rsid w:val="0045622C"/>
    <w:rsid w:val="00464752"/>
    <w:rsid w:val="00464B51"/>
    <w:rsid w:val="00464FB1"/>
    <w:rsid w:val="00466320"/>
    <w:rsid w:val="00467185"/>
    <w:rsid w:val="00467736"/>
    <w:rsid w:val="0047050C"/>
    <w:rsid w:val="00472272"/>
    <w:rsid w:val="00472A45"/>
    <w:rsid w:val="00473540"/>
    <w:rsid w:val="00473930"/>
    <w:rsid w:val="00474D25"/>
    <w:rsid w:val="004750DB"/>
    <w:rsid w:val="004750FB"/>
    <w:rsid w:val="0047649C"/>
    <w:rsid w:val="00480F21"/>
    <w:rsid w:val="0048108E"/>
    <w:rsid w:val="00481389"/>
    <w:rsid w:val="0048203E"/>
    <w:rsid w:val="004821BA"/>
    <w:rsid w:val="0048537F"/>
    <w:rsid w:val="004874E5"/>
    <w:rsid w:val="00487885"/>
    <w:rsid w:val="004909C3"/>
    <w:rsid w:val="00490A65"/>
    <w:rsid w:val="0049116C"/>
    <w:rsid w:val="00491968"/>
    <w:rsid w:val="004930C9"/>
    <w:rsid w:val="00493EAC"/>
    <w:rsid w:val="00493F62"/>
    <w:rsid w:val="00494832"/>
    <w:rsid w:val="004957C2"/>
    <w:rsid w:val="00495AF1"/>
    <w:rsid w:val="00497A89"/>
    <w:rsid w:val="004A4CED"/>
    <w:rsid w:val="004A4D74"/>
    <w:rsid w:val="004A6BE6"/>
    <w:rsid w:val="004B047F"/>
    <w:rsid w:val="004B0828"/>
    <w:rsid w:val="004B3304"/>
    <w:rsid w:val="004B3DF1"/>
    <w:rsid w:val="004B4BC0"/>
    <w:rsid w:val="004B5555"/>
    <w:rsid w:val="004C011C"/>
    <w:rsid w:val="004C0484"/>
    <w:rsid w:val="004C0E67"/>
    <w:rsid w:val="004C259B"/>
    <w:rsid w:val="004C777E"/>
    <w:rsid w:val="004D0605"/>
    <w:rsid w:val="004D0C54"/>
    <w:rsid w:val="004D16A4"/>
    <w:rsid w:val="004E6682"/>
    <w:rsid w:val="004E6D8A"/>
    <w:rsid w:val="004E71C1"/>
    <w:rsid w:val="004F0411"/>
    <w:rsid w:val="004F10C1"/>
    <w:rsid w:val="004F15EF"/>
    <w:rsid w:val="004F22FE"/>
    <w:rsid w:val="004F774D"/>
    <w:rsid w:val="005002FC"/>
    <w:rsid w:val="005013B0"/>
    <w:rsid w:val="005015E4"/>
    <w:rsid w:val="005017A6"/>
    <w:rsid w:val="0050291D"/>
    <w:rsid w:val="005064CD"/>
    <w:rsid w:val="00506C00"/>
    <w:rsid w:val="0050783B"/>
    <w:rsid w:val="00511016"/>
    <w:rsid w:val="005146FC"/>
    <w:rsid w:val="00514D8C"/>
    <w:rsid w:val="005159B3"/>
    <w:rsid w:val="00522C03"/>
    <w:rsid w:val="00523110"/>
    <w:rsid w:val="00525EA4"/>
    <w:rsid w:val="00526448"/>
    <w:rsid w:val="005276B7"/>
    <w:rsid w:val="0052791F"/>
    <w:rsid w:val="00532CFF"/>
    <w:rsid w:val="00534D3D"/>
    <w:rsid w:val="00536880"/>
    <w:rsid w:val="0053759C"/>
    <w:rsid w:val="00537CEC"/>
    <w:rsid w:val="00540AD0"/>
    <w:rsid w:val="00541F5E"/>
    <w:rsid w:val="00542E69"/>
    <w:rsid w:val="0054357A"/>
    <w:rsid w:val="00543A76"/>
    <w:rsid w:val="00547738"/>
    <w:rsid w:val="005522F3"/>
    <w:rsid w:val="005523D1"/>
    <w:rsid w:val="005526FB"/>
    <w:rsid w:val="0055401F"/>
    <w:rsid w:val="00554A1D"/>
    <w:rsid w:val="0055532E"/>
    <w:rsid w:val="00555BC3"/>
    <w:rsid w:val="00557C8E"/>
    <w:rsid w:val="00561B2B"/>
    <w:rsid w:val="0056357E"/>
    <w:rsid w:val="00564952"/>
    <w:rsid w:val="0056645F"/>
    <w:rsid w:val="00571AB1"/>
    <w:rsid w:val="00573797"/>
    <w:rsid w:val="00577E1C"/>
    <w:rsid w:val="00580DB1"/>
    <w:rsid w:val="005814AC"/>
    <w:rsid w:val="00584676"/>
    <w:rsid w:val="00584923"/>
    <w:rsid w:val="005854B7"/>
    <w:rsid w:val="00585708"/>
    <w:rsid w:val="00587AB1"/>
    <w:rsid w:val="0059070B"/>
    <w:rsid w:val="0059283C"/>
    <w:rsid w:val="00595082"/>
    <w:rsid w:val="00596824"/>
    <w:rsid w:val="005A0D95"/>
    <w:rsid w:val="005A224B"/>
    <w:rsid w:val="005A2741"/>
    <w:rsid w:val="005A5EAE"/>
    <w:rsid w:val="005A68E9"/>
    <w:rsid w:val="005B1225"/>
    <w:rsid w:val="005B17D8"/>
    <w:rsid w:val="005B1D82"/>
    <w:rsid w:val="005B4077"/>
    <w:rsid w:val="005B65E5"/>
    <w:rsid w:val="005C28B0"/>
    <w:rsid w:val="005C2F01"/>
    <w:rsid w:val="005C5F3C"/>
    <w:rsid w:val="005D01BE"/>
    <w:rsid w:val="005D1177"/>
    <w:rsid w:val="005D1D13"/>
    <w:rsid w:val="005D254A"/>
    <w:rsid w:val="005D5460"/>
    <w:rsid w:val="005E08CD"/>
    <w:rsid w:val="005E37E8"/>
    <w:rsid w:val="005E3B81"/>
    <w:rsid w:val="005E55D0"/>
    <w:rsid w:val="005E74C5"/>
    <w:rsid w:val="005F219D"/>
    <w:rsid w:val="005F2437"/>
    <w:rsid w:val="005F318A"/>
    <w:rsid w:val="005F76F4"/>
    <w:rsid w:val="005F7710"/>
    <w:rsid w:val="006004F7"/>
    <w:rsid w:val="00603261"/>
    <w:rsid w:val="00607597"/>
    <w:rsid w:val="00610F93"/>
    <w:rsid w:val="006127CC"/>
    <w:rsid w:val="00614661"/>
    <w:rsid w:val="006243C6"/>
    <w:rsid w:val="006273BC"/>
    <w:rsid w:val="00632009"/>
    <w:rsid w:val="00632D70"/>
    <w:rsid w:val="00633CF1"/>
    <w:rsid w:val="00635A6C"/>
    <w:rsid w:val="00637091"/>
    <w:rsid w:val="00642839"/>
    <w:rsid w:val="006457F8"/>
    <w:rsid w:val="00645CCB"/>
    <w:rsid w:val="0064700E"/>
    <w:rsid w:val="006472A3"/>
    <w:rsid w:val="006474E0"/>
    <w:rsid w:val="006478CB"/>
    <w:rsid w:val="00650B88"/>
    <w:rsid w:val="00650E2C"/>
    <w:rsid w:val="0065263E"/>
    <w:rsid w:val="0065288B"/>
    <w:rsid w:val="00652C58"/>
    <w:rsid w:val="006530EF"/>
    <w:rsid w:val="006554DD"/>
    <w:rsid w:val="006557EC"/>
    <w:rsid w:val="00660951"/>
    <w:rsid w:val="006624E3"/>
    <w:rsid w:val="006636E2"/>
    <w:rsid w:val="00664C4E"/>
    <w:rsid w:val="00666273"/>
    <w:rsid w:val="00667FA9"/>
    <w:rsid w:val="0067233D"/>
    <w:rsid w:val="00672B2E"/>
    <w:rsid w:val="00674206"/>
    <w:rsid w:val="006745AE"/>
    <w:rsid w:val="00676870"/>
    <w:rsid w:val="00676AF3"/>
    <w:rsid w:val="00677895"/>
    <w:rsid w:val="00677BEF"/>
    <w:rsid w:val="006814A3"/>
    <w:rsid w:val="00681E8D"/>
    <w:rsid w:val="00682AFC"/>
    <w:rsid w:val="00683344"/>
    <w:rsid w:val="0068479D"/>
    <w:rsid w:val="00684FC9"/>
    <w:rsid w:val="0069072B"/>
    <w:rsid w:val="0069174B"/>
    <w:rsid w:val="00693340"/>
    <w:rsid w:val="006A04C7"/>
    <w:rsid w:val="006A4287"/>
    <w:rsid w:val="006B05E3"/>
    <w:rsid w:val="006B09BC"/>
    <w:rsid w:val="006B2ACA"/>
    <w:rsid w:val="006B6D5D"/>
    <w:rsid w:val="006B7B5A"/>
    <w:rsid w:val="006C0801"/>
    <w:rsid w:val="006C0C2C"/>
    <w:rsid w:val="006C1EAA"/>
    <w:rsid w:val="006C216F"/>
    <w:rsid w:val="006C45D4"/>
    <w:rsid w:val="006C570F"/>
    <w:rsid w:val="006C6C13"/>
    <w:rsid w:val="006CDB0A"/>
    <w:rsid w:val="006D11BD"/>
    <w:rsid w:val="006D2042"/>
    <w:rsid w:val="006D66E3"/>
    <w:rsid w:val="006D75BA"/>
    <w:rsid w:val="006D7855"/>
    <w:rsid w:val="006E010C"/>
    <w:rsid w:val="006E1003"/>
    <w:rsid w:val="006E16BF"/>
    <w:rsid w:val="006E18F0"/>
    <w:rsid w:val="006E2C89"/>
    <w:rsid w:val="006E38AF"/>
    <w:rsid w:val="006E4C36"/>
    <w:rsid w:val="006E4F93"/>
    <w:rsid w:val="006E5016"/>
    <w:rsid w:val="006E7F4D"/>
    <w:rsid w:val="006F0EA4"/>
    <w:rsid w:val="006F10FE"/>
    <w:rsid w:val="006F1174"/>
    <w:rsid w:val="006F5465"/>
    <w:rsid w:val="00700135"/>
    <w:rsid w:val="0070212F"/>
    <w:rsid w:val="007023AB"/>
    <w:rsid w:val="007034D5"/>
    <w:rsid w:val="00704C40"/>
    <w:rsid w:val="00705180"/>
    <w:rsid w:val="00705D90"/>
    <w:rsid w:val="007063A9"/>
    <w:rsid w:val="00706917"/>
    <w:rsid w:val="00710A39"/>
    <w:rsid w:val="00711397"/>
    <w:rsid w:val="00711605"/>
    <w:rsid w:val="00711DF6"/>
    <w:rsid w:val="00713211"/>
    <w:rsid w:val="00716FBC"/>
    <w:rsid w:val="00717090"/>
    <w:rsid w:val="00720739"/>
    <w:rsid w:val="0072253E"/>
    <w:rsid w:val="00723E1F"/>
    <w:rsid w:val="0072443D"/>
    <w:rsid w:val="007247E5"/>
    <w:rsid w:val="007248B7"/>
    <w:rsid w:val="007254CA"/>
    <w:rsid w:val="007267D2"/>
    <w:rsid w:val="00730CF8"/>
    <w:rsid w:val="00731A90"/>
    <w:rsid w:val="00732608"/>
    <w:rsid w:val="00733251"/>
    <w:rsid w:val="0073375B"/>
    <w:rsid w:val="00734083"/>
    <w:rsid w:val="007347E7"/>
    <w:rsid w:val="007354C1"/>
    <w:rsid w:val="00736DCA"/>
    <w:rsid w:val="00740A69"/>
    <w:rsid w:val="00740E4B"/>
    <w:rsid w:val="007459B6"/>
    <w:rsid w:val="00745C47"/>
    <w:rsid w:val="00745E49"/>
    <w:rsid w:val="0075003D"/>
    <w:rsid w:val="00751C98"/>
    <w:rsid w:val="00751D97"/>
    <w:rsid w:val="00752C55"/>
    <w:rsid w:val="00753608"/>
    <w:rsid w:val="007562D4"/>
    <w:rsid w:val="007573FA"/>
    <w:rsid w:val="00757EF9"/>
    <w:rsid w:val="00761DBF"/>
    <w:rsid w:val="00761FCF"/>
    <w:rsid w:val="007653F2"/>
    <w:rsid w:val="00765503"/>
    <w:rsid w:val="00766C93"/>
    <w:rsid w:val="007672CC"/>
    <w:rsid w:val="00767B7E"/>
    <w:rsid w:val="007705E9"/>
    <w:rsid w:val="00771D7D"/>
    <w:rsid w:val="007727C4"/>
    <w:rsid w:val="00772A72"/>
    <w:rsid w:val="007745B7"/>
    <w:rsid w:val="007750C8"/>
    <w:rsid w:val="00776538"/>
    <w:rsid w:val="0077714E"/>
    <w:rsid w:val="007802BE"/>
    <w:rsid w:val="00780EEF"/>
    <w:rsid w:val="0078134C"/>
    <w:rsid w:val="00781C47"/>
    <w:rsid w:val="00782189"/>
    <w:rsid w:val="007837C7"/>
    <w:rsid w:val="00784B44"/>
    <w:rsid w:val="00785465"/>
    <w:rsid w:val="00787656"/>
    <w:rsid w:val="00790C7F"/>
    <w:rsid w:val="00791767"/>
    <w:rsid w:val="0079268A"/>
    <w:rsid w:val="00794859"/>
    <w:rsid w:val="00797C88"/>
    <w:rsid w:val="007A0EF1"/>
    <w:rsid w:val="007A1013"/>
    <w:rsid w:val="007A235B"/>
    <w:rsid w:val="007A4CA9"/>
    <w:rsid w:val="007A60B4"/>
    <w:rsid w:val="007A7D19"/>
    <w:rsid w:val="007A7EC2"/>
    <w:rsid w:val="007B042D"/>
    <w:rsid w:val="007B05BB"/>
    <w:rsid w:val="007B3DEA"/>
    <w:rsid w:val="007B5566"/>
    <w:rsid w:val="007B6E0A"/>
    <w:rsid w:val="007B764C"/>
    <w:rsid w:val="007C118A"/>
    <w:rsid w:val="007C2007"/>
    <w:rsid w:val="007C4F8C"/>
    <w:rsid w:val="007C636F"/>
    <w:rsid w:val="007C6C73"/>
    <w:rsid w:val="007C7899"/>
    <w:rsid w:val="007D01E4"/>
    <w:rsid w:val="007D0FC7"/>
    <w:rsid w:val="007D16C2"/>
    <w:rsid w:val="007D39EB"/>
    <w:rsid w:val="007D4512"/>
    <w:rsid w:val="007E7319"/>
    <w:rsid w:val="007E74E1"/>
    <w:rsid w:val="007E77A8"/>
    <w:rsid w:val="007F24BF"/>
    <w:rsid w:val="007F491C"/>
    <w:rsid w:val="007F7FFE"/>
    <w:rsid w:val="00800D07"/>
    <w:rsid w:val="0080166A"/>
    <w:rsid w:val="008025F3"/>
    <w:rsid w:val="00803BF8"/>
    <w:rsid w:val="00804D3D"/>
    <w:rsid w:val="008061C9"/>
    <w:rsid w:val="008066D8"/>
    <w:rsid w:val="008074BB"/>
    <w:rsid w:val="00811A18"/>
    <w:rsid w:val="008121AF"/>
    <w:rsid w:val="00812E18"/>
    <w:rsid w:val="00813711"/>
    <w:rsid w:val="00813DFD"/>
    <w:rsid w:val="008179B6"/>
    <w:rsid w:val="00821E64"/>
    <w:rsid w:val="00821EDD"/>
    <w:rsid w:val="008223E9"/>
    <w:rsid w:val="008253C4"/>
    <w:rsid w:val="008263C2"/>
    <w:rsid w:val="008307DB"/>
    <w:rsid w:val="00831A7E"/>
    <w:rsid w:val="00833398"/>
    <w:rsid w:val="00835D9D"/>
    <w:rsid w:val="00835FC9"/>
    <w:rsid w:val="008368F8"/>
    <w:rsid w:val="008370E3"/>
    <w:rsid w:val="008418FA"/>
    <w:rsid w:val="00842959"/>
    <w:rsid w:val="00843390"/>
    <w:rsid w:val="0084645A"/>
    <w:rsid w:val="00847E3D"/>
    <w:rsid w:val="0085235A"/>
    <w:rsid w:val="00852F69"/>
    <w:rsid w:val="008533E3"/>
    <w:rsid w:val="00853F8F"/>
    <w:rsid w:val="00854138"/>
    <w:rsid w:val="00854410"/>
    <w:rsid w:val="008544DF"/>
    <w:rsid w:val="008566A5"/>
    <w:rsid w:val="008602B6"/>
    <w:rsid w:val="00860AAD"/>
    <w:rsid w:val="00861AA6"/>
    <w:rsid w:val="00862324"/>
    <w:rsid w:val="0086507B"/>
    <w:rsid w:val="008708F3"/>
    <w:rsid w:val="00871354"/>
    <w:rsid w:val="00873611"/>
    <w:rsid w:val="00873C8F"/>
    <w:rsid w:val="008745FE"/>
    <w:rsid w:val="00874FB3"/>
    <w:rsid w:val="00876012"/>
    <w:rsid w:val="00877F7C"/>
    <w:rsid w:val="00880BE3"/>
    <w:rsid w:val="00881359"/>
    <w:rsid w:val="00882093"/>
    <w:rsid w:val="00882588"/>
    <w:rsid w:val="00884ADE"/>
    <w:rsid w:val="008854F1"/>
    <w:rsid w:val="008856CF"/>
    <w:rsid w:val="00885864"/>
    <w:rsid w:val="00887014"/>
    <w:rsid w:val="00890A1D"/>
    <w:rsid w:val="0089383B"/>
    <w:rsid w:val="00893E2B"/>
    <w:rsid w:val="00894323"/>
    <w:rsid w:val="0089534B"/>
    <w:rsid w:val="0089616F"/>
    <w:rsid w:val="008A0232"/>
    <w:rsid w:val="008A5FEA"/>
    <w:rsid w:val="008A6E73"/>
    <w:rsid w:val="008B0470"/>
    <w:rsid w:val="008B05E7"/>
    <w:rsid w:val="008B06C5"/>
    <w:rsid w:val="008B164E"/>
    <w:rsid w:val="008B4923"/>
    <w:rsid w:val="008B4F06"/>
    <w:rsid w:val="008B502A"/>
    <w:rsid w:val="008B57D8"/>
    <w:rsid w:val="008B65CF"/>
    <w:rsid w:val="008B7A65"/>
    <w:rsid w:val="008C1219"/>
    <w:rsid w:val="008C123E"/>
    <w:rsid w:val="008C137D"/>
    <w:rsid w:val="008C22DD"/>
    <w:rsid w:val="008C3DFD"/>
    <w:rsid w:val="008C3E28"/>
    <w:rsid w:val="008C3ED0"/>
    <w:rsid w:val="008C4203"/>
    <w:rsid w:val="008C5DA5"/>
    <w:rsid w:val="008C5E94"/>
    <w:rsid w:val="008C5EFF"/>
    <w:rsid w:val="008D196A"/>
    <w:rsid w:val="008D205D"/>
    <w:rsid w:val="008D27BC"/>
    <w:rsid w:val="008D551E"/>
    <w:rsid w:val="008E3DBA"/>
    <w:rsid w:val="008E3EF2"/>
    <w:rsid w:val="008E51C9"/>
    <w:rsid w:val="008E5BEB"/>
    <w:rsid w:val="008E6306"/>
    <w:rsid w:val="008E7639"/>
    <w:rsid w:val="008F3F6A"/>
    <w:rsid w:val="008F6355"/>
    <w:rsid w:val="008F68F7"/>
    <w:rsid w:val="009005A6"/>
    <w:rsid w:val="009006CF"/>
    <w:rsid w:val="00900C71"/>
    <w:rsid w:val="00902A1C"/>
    <w:rsid w:val="009037B6"/>
    <w:rsid w:val="009063F3"/>
    <w:rsid w:val="00906CBE"/>
    <w:rsid w:val="00910024"/>
    <w:rsid w:val="00910384"/>
    <w:rsid w:val="00914B0C"/>
    <w:rsid w:val="0091643D"/>
    <w:rsid w:val="00916E33"/>
    <w:rsid w:val="009175A6"/>
    <w:rsid w:val="0092093B"/>
    <w:rsid w:val="00930669"/>
    <w:rsid w:val="00932C33"/>
    <w:rsid w:val="00936C77"/>
    <w:rsid w:val="00937C63"/>
    <w:rsid w:val="009401B7"/>
    <w:rsid w:val="009427A1"/>
    <w:rsid w:val="00942FFE"/>
    <w:rsid w:val="009551E0"/>
    <w:rsid w:val="00955DC1"/>
    <w:rsid w:val="0095654E"/>
    <w:rsid w:val="00956F3C"/>
    <w:rsid w:val="0096054C"/>
    <w:rsid w:val="00960CFB"/>
    <w:rsid w:val="00970678"/>
    <w:rsid w:val="00970F54"/>
    <w:rsid w:val="00971C34"/>
    <w:rsid w:val="00972488"/>
    <w:rsid w:val="009726D0"/>
    <w:rsid w:val="00973B23"/>
    <w:rsid w:val="0097421D"/>
    <w:rsid w:val="00976117"/>
    <w:rsid w:val="00976A23"/>
    <w:rsid w:val="0097749C"/>
    <w:rsid w:val="009800BC"/>
    <w:rsid w:val="00980575"/>
    <w:rsid w:val="009816F6"/>
    <w:rsid w:val="009843BA"/>
    <w:rsid w:val="0098456D"/>
    <w:rsid w:val="009900F0"/>
    <w:rsid w:val="00990B9B"/>
    <w:rsid w:val="00991370"/>
    <w:rsid w:val="00991769"/>
    <w:rsid w:val="0099197F"/>
    <w:rsid w:val="00991ACA"/>
    <w:rsid w:val="009928B5"/>
    <w:rsid w:val="00993236"/>
    <w:rsid w:val="00993D8C"/>
    <w:rsid w:val="00994E3D"/>
    <w:rsid w:val="009A297E"/>
    <w:rsid w:val="009A6127"/>
    <w:rsid w:val="009A706D"/>
    <w:rsid w:val="009B005D"/>
    <w:rsid w:val="009B0CC1"/>
    <w:rsid w:val="009B2C7D"/>
    <w:rsid w:val="009B69F0"/>
    <w:rsid w:val="009B713C"/>
    <w:rsid w:val="009C0F18"/>
    <w:rsid w:val="009C12C6"/>
    <w:rsid w:val="009C19D4"/>
    <w:rsid w:val="009C2555"/>
    <w:rsid w:val="009C2858"/>
    <w:rsid w:val="009C2DA6"/>
    <w:rsid w:val="009C5B4F"/>
    <w:rsid w:val="009C705A"/>
    <w:rsid w:val="009C7778"/>
    <w:rsid w:val="009C7EE6"/>
    <w:rsid w:val="009D06AE"/>
    <w:rsid w:val="009D09E2"/>
    <w:rsid w:val="009D1E42"/>
    <w:rsid w:val="009D2205"/>
    <w:rsid w:val="009D282B"/>
    <w:rsid w:val="009D3692"/>
    <w:rsid w:val="009D4CBF"/>
    <w:rsid w:val="009D5C90"/>
    <w:rsid w:val="009D7148"/>
    <w:rsid w:val="009E02FD"/>
    <w:rsid w:val="009E34FA"/>
    <w:rsid w:val="009E4C74"/>
    <w:rsid w:val="009E56CC"/>
    <w:rsid w:val="009E59F1"/>
    <w:rsid w:val="009E62B6"/>
    <w:rsid w:val="009F06C4"/>
    <w:rsid w:val="009F0A1A"/>
    <w:rsid w:val="009F0EA5"/>
    <w:rsid w:val="009F26CA"/>
    <w:rsid w:val="009F35DA"/>
    <w:rsid w:val="009F3C0D"/>
    <w:rsid w:val="009F4034"/>
    <w:rsid w:val="009F43D0"/>
    <w:rsid w:val="00A000F0"/>
    <w:rsid w:val="00A00568"/>
    <w:rsid w:val="00A00884"/>
    <w:rsid w:val="00A00EEB"/>
    <w:rsid w:val="00A020CE"/>
    <w:rsid w:val="00A02F62"/>
    <w:rsid w:val="00A02FA3"/>
    <w:rsid w:val="00A030C3"/>
    <w:rsid w:val="00A04803"/>
    <w:rsid w:val="00A06EBF"/>
    <w:rsid w:val="00A07C9E"/>
    <w:rsid w:val="00A10147"/>
    <w:rsid w:val="00A10EDE"/>
    <w:rsid w:val="00A11331"/>
    <w:rsid w:val="00A12348"/>
    <w:rsid w:val="00A131E6"/>
    <w:rsid w:val="00A13843"/>
    <w:rsid w:val="00A146A5"/>
    <w:rsid w:val="00A1552C"/>
    <w:rsid w:val="00A17466"/>
    <w:rsid w:val="00A204B3"/>
    <w:rsid w:val="00A20576"/>
    <w:rsid w:val="00A21593"/>
    <w:rsid w:val="00A221F7"/>
    <w:rsid w:val="00A2227F"/>
    <w:rsid w:val="00A22C21"/>
    <w:rsid w:val="00A23412"/>
    <w:rsid w:val="00A24AFA"/>
    <w:rsid w:val="00A25CA2"/>
    <w:rsid w:val="00A2604E"/>
    <w:rsid w:val="00A31CCE"/>
    <w:rsid w:val="00A33C95"/>
    <w:rsid w:val="00A34FF3"/>
    <w:rsid w:val="00A35351"/>
    <w:rsid w:val="00A361C7"/>
    <w:rsid w:val="00A36723"/>
    <w:rsid w:val="00A41165"/>
    <w:rsid w:val="00A43140"/>
    <w:rsid w:val="00A44C7B"/>
    <w:rsid w:val="00A46DF5"/>
    <w:rsid w:val="00A5149A"/>
    <w:rsid w:val="00A53650"/>
    <w:rsid w:val="00A53E51"/>
    <w:rsid w:val="00A56F51"/>
    <w:rsid w:val="00A57183"/>
    <w:rsid w:val="00A60693"/>
    <w:rsid w:val="00A6196D"/>
    <w:rsid w:val="00A619C0"/>
    <w:rsid w:val="00A61ADF"/>
    <w:rsid w:val="00A62012"/>
    <w:rsid w:val="00A624CB"/>
    <w:rsid w:val="00A62AC0"/>
    <w:rsid w:val="00A64501"/>
    <w:rsid w:val="00A72A9C"/>
    <w:rsid w:val="00A74FE6"/>
    <w:rsid w:val="00A75118"/>
    <w:rsid w:val="00A761A1"/>
    <w:rsid w:val="00A7689E"/>
    <w:rsid w:val="00A76BD2"/>
    <w:rsid w:val="00A81493"/>
    <w:rsid w:val="00A8267D"/>
    <w:rsid w:val="00A82E14"/>
    <w:rsid w:val="00A85862"/>
    <w:rsid w:val="00A85F13"/>
    <w:rsid w:val="00A8646C"/>
    <w:rsid w:val="00A8688E"/>
    <w:rsid w:val="00A86CFE"/>
    <w:rsid w:val="00A8722B"/>
    <w:rsid w:val="00A901E9"/>
    <w:rsid w:val="00A9064B"/>
    <w:rsid w:val="00A917B6"/>
    <w:rsid w:val="00A91831"/>
    <w:rsid w:val="00A91B3B"/>
    <w:rsid w:val="00A93B4F"/>
    <w:rsid w:val="00A94F7A"/>
    <w:rsid w:val="00A95D3B"/>
    <w:rsid w:val="00A96B0F"/>
    <w:rsid w:val="00A97341"/>
    <w:rsid w:val="00A97F25"/>
    <w:rsid w:val="00AA0081"/>
    <w:rsid w:val="00AA05D6"/>
    <w:rsid w:val="00AA1CD9"/>
    <w:rsid w:val="00AA3854"/>
    <w:rsid w:val="00AA4E4D"/>
    <w:rsid w:val="00AA5E38"/>
    <w:rsid w:val="00AA66BE"/>
    <w:rsid w:val="00AB09ED"/>
    <w:rsid w:val="00AB3DC0"/>
    <w:rsid w:val="00AB4CBB"/>
    <w:rsid w:val="00AC125E"/>
    <w:rsid w:val="00AC3E43"/>
    <w:rsid w:val="00AC45DF"/>
    <w:rsid w:val="00AC474D"/>
    <w:rsid w:val="00AC4DFD"/>
    <w:rsid w:val="00AC4F47"/>
    <w:rsid w:val="00AC5663"/>
    <w:rsid w:val="00AC58FD"/>
    <w:rsid w:val="00AD0F6D"/>
    <w:rsid w:val="00AD1156"/>
    <w:rsid w:val="00AD1166"/>
    <w:rsid w:val="00AD19D2"/>
    <w:rsid w:val="00AD1A96"/>
    <w:rsid w:val="00AD1CAD"/>
    <w:rsid w:val="00AD235A"/>
    <w:rsid w:val="00AD3042"/>
    <w:rsid w:val="00AD4A9A"/>
    <w:rsid w:val="00AD793A"/>
    <w:rsid w:val="00AE000F"/>
    <w:rsid w:val="00AE0120"/>
    <w:rsid w:val="00AE0622"/>
    <w:rsid w:val="00AE0725"/>
    <w:rsid w:val="00AE3038"/>
    <w:rsid w:val="00AE3D4A"/>
    <w:rsid w:val="00AE5956"/>
    <w:rsid w:val="00AE619F"/>
    <w:rsid w:val="00AE7A88"/>
    <w:rsid w:val="00AF060F"/>
    <w:rsid w:val="00AF13D2"/>
    <w:rsid w:val="00AF2A56"/>
    <w:rsid w:val="00AF45B0"/>
    <w:rsid w:val="00AF51D1"/>
    <w:rsid w:val="00AF6321"/>
    <w:rsid w:val="00AF63AB"/>
    <w:rsid w:val="00B00988"/>
    <w:rsid w:val="00B01784"/>
    <w:rsid w:val="00B0388B"/>
    <w:rsid w:val="00B03BEE"/>
    <w:rsid w:val="00B0517E"/>
    <w:rsid w:val="00B11314"/>
    <w:rsid w:val="00B113E3"/>
    <w:rsid w:val="00B1156A"/>
    <w:rsid w:val="00B138E3"/>
    <w:rsid w:val="00B13FB5"/>
    <w:rsid w:val="00B141B0"/>
    <w:rsid w:val="00B14898"/>
    <w:rsid w:val="00B178FA"/>
    <w:rsid w:val="00B17D8E"/>
    <w:rsid w:val="00B207C3"/>
    <w:rsid w:val="00B21443"/>
    <w:rsid w:val="00B22468"/>
    <w:rsid w:val="00B229FD"/>
    <w:rsid w:val="00B23267"/>
    <w:rsid w:val="00B23906"/>
    <w:rsid w:val="00B23F96"/>
    <w:rsid w:val="00B257BF"/>
    <w:rsid w:val="00B27149"/>
    <w:rsid w:val="00B30AB2"/>
    <w:rsid w:val="00B3279A"/>
    <w:rsid w:val="00B34BB7"/>
    <w:rsid w:val="00B35B4D"/>
    <w:rsid w:val="00B362F0"/>
    <w:rsid w:val="00B36652"/>
    <w:rsid w:val="00B425AB"/>
    <w:rsid w:val="00B42B94"/>
    <w:rsid w:val="00B43417"/>
    <w:rsid w:val="00B45279"/>
    <w:rsid w:val="00B47090"/>
    <w:rsid w:val="00B532D1"/>
    <w:rsid w:val="00B55765"/>
    <w:rsid w:val="00B57925"/>
    <w:rsid w:val="00B601BB"/>
    <w:rsid w:val="00B602A5"/>
    <w:rsid w:val="00B61E3E"/>
    <w:rsid w:val="00B6432A"/>
    <w:rsid w:val="00B67A79"/>
    <w:rsid w:val="00B70227"/>
    <w:rsid w:val="00B70852"/>
    <w:rsid w:val="00B722AE"/>
    <w:rsid w:val="00B72335"/>
    <w:rsid w:val="00B72D62"/>
    <w:rsid w:val="00B767AF"/>
    <w:rsid w:val="00B77926"/>
    <w:rsid w:val="00B77D37"/>
    <w:rsid w:val="00B80511"/>
    <w:rsid w:val="00B80798"/>
    <w:rsid w:val="00B80876"/>
    <w:rsid w:val="00B82C3C"/>
    <w:rsid w:val="00B82DE6"/>
    <w:rsid w:val="00B831CD"/>
    <w:rsid w:val="00B846F6"/>
    <w:rsid w:val="00B85329"/>
    <w:rsid w:val="00B85446"/>
    <w:rsid w:val="00B8701A"/>
    <w:rsid w:val="00B91B73"/>
    <w:rsid w:val="00B91B9D"/>
    <w:rsid w:val="00B930C4"/>
    <w:rsid w:val="00B94ECB"/>
    <w:rsid w:val="00B965B5"/>
    <w:rsid w:val="00B97BCF"/>
    <w:rsid w:val="00BA051D"/>
    <w:rsid w:val="00BA1B71"/>
    <w:rsid w:val="00BA3176"/>
    <w:rsid w:val="00BA5E20"/>
    <w:rsid w:val="00BA607C"/>
    <w:rsid w:val="00BA60E5"/>
    <w:rsid w:val="00BA656F"/>
    <w:rsid w:val="00BA6734"/>
    <w:rsid w:val="00BB3E2A"/>
    <w:rsid w:val="00BB48A7"/>
    <w:rsid w:val="00BB7121"/>
    <w:rsid w:val="00BC0479"/>
    <w:rsid w:val="00BC1651"/>
    <w:rsid w:val="00BC16F5"/>
    <w:rsid w:val="00BC18FF"/>
    <w:rsid w:val="00BC287D"/>
    <w:rsid w:val="00BC2A38"/>
    <w:rsid w:val="00BC4315"/>
    <w:rsid w:val="00BC46EB"/>
    <w:rsid w:val="00BC57FE"/>
    <w:rsid w:val="00BC643B"/>
    <w:rsid w:val="00BD0246"/>
    <w:rsid w:val="00BD2A41"/>
    <w:rsid w:val="00BD32E5"/>
    <w:rsid w:val="00BD36C4"/>
    <w:rsid w:val="00BD4443"/>
    <w:rsid w:val="00BD48FC"/>
    <w:rsid w:val="00BD4BC6"/>
    <w:rsid w:val="00BD6E1A"/>
    <w:rsid w:val="00BD79DE"/>
    <w:rsid w:val="00BE0BBA"/>
    <w:rsid w:val="00BE1095"/>
    <w:rsid w:val="00BE150A"/>
    <w:rsid w:val="00BE6767"/>
    <w:rsid w:val="00BE686C"/>
    <w:rsid w:val="00BE78EC"/>
    <w:rsid w:val="00BF1EB9"/>
    <w:rsid w:val="00BF46EE"/>
    <w:rsid w:val="00BF646E"/>
    <w:rsid w:val="00C04C1A"/>
    <w:rsid w:val="00C05333"/>
    <w:rsid w:val="00C05E81"/>
    <w:rsid w:val="00C0613C"/>
    <w:rsid w:val="00C0683F"/>
    <w:rsid w:val="00C07DD1"/>
    <w:rsid w:val="00C10D05"/>
    <w:rsid w:val="00C13970"/>
    <w:rsid w:val="00C13DF9"/>
    <w:rsid w:val="00C14FBA"/>
    <w:rsid w:val="00C15484"/>
    <w:rsid w:val="00C15EA1"/>
    <w:rsid w:val="00C174DB"/>
    <w:rsid w:val="00C17A8E"/>
    <w:rsid w:val="00C217E5"/>
    <w:rsid w:val="00C2378F"/>
    <w:rsid w:val="00C24F70"/>
    <w:rsid w:val="00C25615"/>
    <w:rsid w:val="00C25DC2"/>
    <w:rsid w:val="00C26A06"/>
    <w:rsid w:val="00C328CB"/>
    <w:rsid w:val="00C33479"/>
    <w:rsid w:val="00C40ED2"/>
    <w:rsid w:val="00C41F10"/>
    <w:rsid w:val="00C432DD"/>
    <w:rsid w:val="00C4423A"/>
    <w:rsid w:val="00C4748A"/>
    <w:rsid w:val="00C501FE"/>
    <w:rsid w:val="00C51832"/>
    <w:rsid w:val="00C56957"/>
    <w:rsid w:val="00C5784B"/>
    <w:rsid w:val="00C6031A"/>
    <w:rsid w:val="00C639FF"/>
    <w:rsid w:val="00C63CB4"/>
    <w:rsid w:val="00C6442A"/>
    <w:rsid w:val="00C6492D"/>
    <w:rsid w:val="00C64D15"/>
    <w:rsid w:val="00C66088"/>
    <w:rsid w:val="00C67C4C"/>
    <w:rsid w:val="00C67F21"/>
    <w:rsid w:val="00C711A6"/>
    <w:rsid w:val="00C7328F"/>
    <w:rsid w:val="00C74B5D"/>
    <w:rsid w:val="00C74F74"/>
    <w:rsid w:val="00C7554B"/>
    <w:rsid w:val="00C76CFF"/>
    <w:rsid w:val="00C8094C"/>
    <w:rsid w:val="00C80951"/>
    <w:rsid w:val="00C8205E"/>
    <w:rsid w:val="00C8223A"/>
    <w:rsid w:val="00C82EB5"/>
    <w:rsid w:val="00C85D24"/>
    <w:rsid w:val="00C86D1E"/>
    <w:rsid w:val="00C87966"/>
    <w:rsid w:val="00C902DE"/>
    <w:rsid w:val="00C916AE"/>
    <w:rsid w:val="00C91C74"/>
    <w:rsid w:val="00C93AAA"/>
    <w:rsid w:val="00C95FCD"/>
    <w:rsid w:val="00C97188"/>
    <w:rsid w:val="00CA0639"/>
    <w:rsid w:val="00CA11D0"/>
    <w:rsid w:val="00CA2E02"/>
    <w:rsid w:val="00CA583A"/>
    <w:rsid w:val="00CA5EC6"/>
    <w:rsid w:val="00CA787C"/>
    <w:rsid w:val="00CB1E33"/>
    <w:rsid w:val="00CB1ED4"/>
    <w:rsid w:val="00CB5744"/>
    <w:rsid w:val="00CB7022"/>
    <w:rsid w:val="00CB7BC5"/>
    <w:rsid w:val="00CC141E"/>
    <w:rsid w:val="00CC18DD"/>
    <w:rsid w:val="00CC3C11"/>
    <w:rsid w:val="00CC586D"/>
    <w:rsid w:val="00CC7DBC"/>
    <w:rsid w:val="00CD1BA3"/>
    <w:rsid w:val="00CD1D23"/>
    <w:rsid w:val="00CD3612"/>
    <w:rsid w:val="00CD3E69"/>
    <w:rsid w:val="00CD4224"/>
    <w:rsid w:val="00CD4948"/>
    <w:rsid w:val="00CD6B7D"/>
    <w:rsid w:val="00CD7CE8"/>
    <w:rsid w:val="00CD7D29"/>
    <w:rsid w:val="00CE0847"/>
    <w:rsid w:val="00CE0B6C"/>
    <w:rsid w:val="00CE11D0"/>
    <w:rsid w:val="00CE4708"/>
    <w:rsid w:val="00CE4C50"/>
    <w:rsid w:val="00CE6858"/>
    <w:rsid w:val="00CE7450"/>
    <w:rsid w:val="00CE770C"/>
    <w:rsid w:val="00CF50BE"/>
    <w:rsid w:val="00CF538C"/>
    <w:rsid w:val="00CF7625"/>
    <w:rsid w:val="00D01E66"/>
    <w:rsid w:val="00D0506A"/>
    <w:rsid w:val="00D066FB"/>
    <w:rsid w:val="00D10FA1"/>
    <w:rsid w:val="00D1289C"/>
    <w:rsid w:val="00D151DC"/>
    <w:rsid w:val="00D1666F"/>
    <w:rsid w:val="00D1794B"/>
    <w:rsid w:val="00D2071A"/>
    <w:rsid w:val="00D22F44"/>
    <w:rsid w:val="00D2350E"/>
    <w:rsid w:val="00D25177"/>
    <w:rsid w:val="00D26BC2"/>
    <w:rsid w:val="00D30F73"/>
    <w:rsid w:val="00D30F97"/>
    <w:rsid w:val="00D313A0"/>
    <w:rsid w:val="00D322A1"/>
    <w:rsid w:val="00D36FE0"/>
    <w:rsid w:val="00D37D7F"/>
    <w:rsid w:val="00D40799"/>
    <w:rsid w:val="00D41A06"/>
    <w:rsid w:val="00D42ABF"/>
    <w:rsid w:val="00D42F40"/>
    <w:rsid w:val="00D45B67"/>
    <w:rsid w:val="00D5034A"/>
    <w:rsid w:val="00D51F49"/>
    <w:rsid w:val="00D52AE4"/>
    <w:rsid w:val="00D55EE8"/>
    <w:rsid w:val="00D560D1"/>
    <w:rsid w:val="00D562CB"/>
    <w:rsid w:val="00D569D1"/>
    <w:rsid w:val="00D56AD8"/>
    <w:rsid w:val="00D56C05"/>
    <w:rsid w:val="00D5785A"/>
    <w:rsid w:val="00D62769"/>
    <w:rsid w:val="00D63293"/>
    <w:rsid w:val="00D6375F"/>
    <w:rsid w:val="00D63E44"/>
    <w:rsid w:val="00D64C48"/>
    <w:rsid w:val="00D6680B"/>
    <w:rsid w:val="00D72F4F"/>
    <w:rsid w:val="00D731C4"/>
    <w:rsid w:val="00D74EB4"/>
    <w:rsid w:val="00D801FC"/>
    <w:rsid w:val="00D85BE0"/>
    <w:rsid w:val="00D87FD7"/>
    <w:rsid w:val="00D91466"/>
    <w:rsid w:val="00D915ED"/>
    <w:rsid w:val="00D91DE4"/>
    <w:rsid w:val="00D92300"/>
    <w:rsid w:val="00D925ED"/>
    <w:rsid w:val="00D94AFC"/>
    <w:rsid w:val="00D950E6"/>
    <w:rsid w:val="00D95774"/>
    <w:rsid w:val="00D966BA"/>
    <w:rsid w:val="00D97047"/>
    <w:rsid w:val="00DA30F2"/>
    <w:rsid w:val="00DA3619"/>
    <w:rsid w:val="00DA7AE4"/>
    <w:rsid w:val="00DB0B88"/>
    <w:rsid w:val="00DB1652"/>
    <w:rsid w:val="00DB203E"/>
    <w:rsid w:val="00DB5773"/>
    <w:rsid w:val="00DB58A6"/>
    <w:rsid w:val="00DB6B99"/>
    <w:rsid w:val="00DB716F"/>
    <w:rsid w:val="00DC001A"/>
    <w:rsid w:val="00DD22BB"/>
    <w:rsid w:val="00DD2952"/>
    <w:rsid w:val="00DD4F44"/>
    <w:rsid w:val="00DD686C"/>
    <w:rsid w:val="00DD7E0C"/>
    <w:rsid w:val="00DE2AC3"/>
    <w:rsid w:val="00DE2E40"/>
    <w:rsid w:val="00DE3598"/>
    <w:rsid w:val="00DE3FBD"/>
    <w:rsid w:val="00DE43F5"/>
    <w:rsid w:val="00DE4952"/>
    <w:rsid w:val="00DE65FB"/>
    <w:rsid w:val="00DF234F"/>
    <w:rsid w:val="00DF420A"/>
    <w:rsid w:val="00DF52A2"/>
    <w:rsid w:val="00E02472"/>
    <w:rsid w:val="00E041F0"/>
    <w:rsid w:val="00E128D8"/>
    <w:rsid w:val="00E130C3"/>
    <w:rsid w:val="00E170ED"/>
    <w:rsid w:val="00E1790A"/>
    <w:rsid w:val="00E17EDF"/>
    <w:rsid w:val="00E2082D"/>
    <w:rsid w:val="00E221E2"/>
    <w:rsid w:val="00E2330D"/>
    <w:rsid w:val="00E24303"/>
    <w:rsid w:val="00E27A16"/>
    <w:rsid w:val="00E320C4"/>
    <w:rsid w:val="00E344B0"/>
    <w:rsid w:val="00E356F8"/>
    <w:rsid w:val="00E375B4"/>
    <w:rsid w:val="00E406FC"/>
    <w:rsid w:val="00E40F7B"/>
    <w:rsid w:val="00E419C1"/>
    <w:rsid w:val="00E43E48"/>
    <w:rsid w:val="00E46CB5"/>
    <w:rsid w:val="00E46D60"/>
    <w:rsid w:val="00E47505"/>
    <w:rsid w:val="00E47C33"/>
    <w:rsid w:val="00E47F58"/>
    <w:rsid w:val="00E54BB5"/>
    <w:rsid w:val="00E54BFC"/>
    <w:rsid w:val="00E55248"/>
    <w:rsid w:val="00E56D9D"/>
    <w:rsid w:val="00E60E2E"/>
    <w:rsid w:val="00E63459"/>
    <w:rsid w:val="00E71A2D"/>
    <w:rsid w:val="00E724C5"/>
    <w:rsid w:val="00E72621"/>
    <w:rsid w:val="00E72FB3"/>
    <w:rsid w:val="00E74A73"/>
    <w:rsid w:val="00E75CA7"/>
    <w:rsid w:val="00E77714"/>
    <w:rsid w:val="00E77B59"/>
    <w:rsid w:val="00E8095E"/>
    <w:rsid w:val="00E823C1"/>
    <w:rsid w:val="00E82DB7"/>
    <w:rsid w:val="00E83C85"/>
    <w:rsid w:val="00E8579C"/>
    <w:rsid w:val="00E865FE"/>
    <w:rsid w:val="00E91408"/>
    <w:rsid w:val="00E91759"/>
    <w:rsid w:val="00E9654B"/>
    <w:rsid w:val="00EA13E4"/>
    <w:rsid w:val="00EA18DB"/>
    <w:rsid w:val="00EA2FBA"/>
    <w:rsid w:val="00EA3F54"/>
    <w:rsid w:val="00EA4DC5"/>
    <w:rsid w:val="00EA5664"/>
    <w:rsid w:val="00EA66DF"/>
    <w:rsid w:val="00EA6ADC"/>
    <w:rsid w:val="00EB0609"/>
    <w:rsid w:val="00EB13A7"/>
    <w:rsid w:val="00EB14DF"/>
    <w:rsid w:val="00EB1A4D"/>
    <w:rsid w:val="00EB2BAA"/>
    <w:rsid w:val="00EB34EC"/>
    <w:rsid w:val="00EB3A07"/>
    <w:rsid w:val="00EB54FA"/>
    <w:rsid w:val="00EB5539"/>
    <w:rsid w:val="00EC05BA"/>
    <w:rsid w:val="00EC20B8"/>
    <w:rsid w:val="00EC2748"/>
    <w:rsid w:val="00EC3F31"/>
    <w:rsid w:val="00EC52E7"/>
    <w:rsid w:val="00EC7E0E"/>
    <w:rsid w:val="00ED3698"/>
    <w:rsid w:val="00ED4794"/>
    <w:rsid w:val="00ED49C3"/>
    <w:rsid w:val="00ED6C86"/>
    <w:rsid w:val="00ED7B59"/>
    <w:rsid w:val="00EE265C"/>
    <w:rsid w:val="00EE3A4E"/>
    <w:rsid w:val="00EE5A60"/>
    <w:rsid w:val="00EE5C63"/>
    <w:rsid w:val="00EE6403"/>
    <w:rsid w:val="00EE67D7"/>
    <w:rsid w:val="00EF359C"/>
    <w:rsid w:val="00EF416F"/>
    <w:rsid w:val="00F00449"/>
    <w:rsid w:val="00F0095C"/>
    <w:rsid w:val="00F01129"/>
    <w:rsid w:val="00F01CCA"/>
    <w:rsid w:val="00F01F2C"/>
    <w:rsid w:val="00F02104"/>
    <w:rsid w:val="00F04EF6"/>
    <w:rsid w:val="00F06C02"/>
    <w:rsid w:val="00F06C17"/>
    <w:rsid w:val="00F121B2"/>
    <w:rsid w:val="00F12ED1"/>
    <w:rsid w:val="00F135F2"/>
    <w:rsid w:val="00F138B4"/>
    <w:rsid w:val="00F13C82"/>
    <w:rsid w:val="00F151C9"/>
    <w:rsid w:val="00F1632B"/>
    <w:rsid w:val="00F202CA"/>
    <w:rsid w:val="00F223A7"/>
    <w:rsid w:val="00F23A01"/>
    <w:rsid w:val="00F26A64"/>
    <w:rsid w:val="00F334CB"/>
    <w:rsid w:val="00F3495A"/>
    <w:rsid w:val="00F34E2C"/>
    <w:rsid w:val="00F370BC"/>
    <w:rsid w:val="00F37143"/>
    <w:rsid w:val="00F430C2"/>
    <w:rsid w:val="00F50562"/>
    <w:rsid w:val="00F507D0"/>
    <w:rsid w:val="00F50A92"/>
    <w:rsid w:val="00F50B0B"/>
    <w:rsid w:val="00F50D01"/>
    <w:rsid w:val="00F52BE0"/>
    <w:rsid w:val="00F52D4E"/>
    <w:rsid w:val="00F546B9"/>
    <w:rsid w:val="00F56BC1"/>
    <w:rsid w:val="00F618C4"/>
    <w:rsid w:val="00F6544B"/>
    <w:rsid w:val="00F65774"/>
    <w:rsid w:val="00F65A34"/>
    <w:rsid w:val="00F65F4C"/>
    <w:rsid w:val="00F715E9"/>
    <w:rsid w:val="00F71A60"/>
    <w:rsid w:val="00F725DA"/>
    <w:rsid w:val="00F7536E"/>
    <w:rsid w:val="00F75446"/>
    <w:rsid w:val="00F75652"/>
    <w:rsid w:val="00F76137"/>
    <w:rsid w:val="00F7782D"/>
    <w:rsid w:val="00F8168B"/>
    <w:rsid w:val="00F81CF2"/>
    <w:rsid w:val="00F81F93"/>
    <w:rsid w:val="00F857D1"/>
    <w:rsid w:val="00F86296"/>
    <w:rsid w:val="00F86FD9"/>
    <w:rsid w:val="00F91DCC"/>
    <w:rsid w:val="00F9323F"/>
    <w:rsid w:val="00F943FE"/>
    <w:rsid w:val="00F95814"/>
    <w:rsid w:val="00F95CE9"/>
    <w:rsid w:val="00F97100"/>
    <w:rsid w:val="00FA01D9"/>
    <w:rsid w:val="00FA473D"/>
    <w:rsid w:val="00FB0401"/>
    <w:rsid w:val="00FC1DFB"/>
    <w:rsid w:val="00FC1EF2"/>
    <w:rsid w:val="00FC3343"/>
    <w:rsid w:val="00FC33BA"/>
    <w:rsid w:val="00FC35AB"/>
    <w:rsid w:val="00FC6134"/>
    <w:rsid w:val="00FC654D"/>
    <w:rsid w:val="00FC77CF"/>
    <w:rsid w:val="00FD0555"/>
    <w:rsid w:val="00FD06F5"/>
    <w:rsid w:val="00FD1F02"/>
    <w:rsid w:val="00FD2C46"/>
    <w:rsid w:val="00FD440B"/>
    <w:rsid w:val="00FD5961"/>
    <w:rsid w:val="00FE2F30"/>
    <w:rsid w:val="00FE3EFA"/>
    <w:rsid w:val="00FE5C56"/>
    <w:rsid w:val="00FE5E20"/>
    <w:rsid w:val="00FE7AAC"/>
    <w:rsid w:val="00FE7B06"/>
    <w:rsid w:val="00FE7E98"/>
    <w:rsid w:val="00FF06BC"/>
    <w:rsid w:val="00FF06E2"/>
    <w:rsid w:val="00FF20AC"/>
    <w:rsid w:val="00FF3801"/>
    <w:rsid w:val="00FF3A27"/>
    <w:rsid w:val="00FF3B27"/>
    <w:rsid w:val="00FF4E8D"/>
    <w:rsid w:val="00FF5CFA"/>
    <w:rsid w:val="01727AC6"/>
    <w:rsid w:val="01A22E95"/>
    <w:rsid w:val="02C0AEFF"/>
    <w:rsid w:val="02C2DF00"/>
    <w:rsid w:val="0302BEA7"/>
    <w:rsid w:val="0312DAC7"/>
    <w:rsid w:val="032EE178"/>
    <w:rsid w:val="04DA6FEF"/>
    <w:rsid w:val="051B4747"/>
    <w:rsid w:val="05A5BBA5"/>
    <w:rsid w:val="06D63ED9"/>
    <w:rsid w:val="076A9FCA"/>
    <w:rsid w:val="08326DA8"/>
    <w:rsid w:val="085F4368"/>
    <w:rsid w:val="085F7357"/>
    <w:rsid w:val="08C5EAF0"/>
    <w:rsid w:val="0942E8B8"/>
    <w:rsid w:val="0945393A"/>
    <w:rsid w:val="0A596F93"/>
    <w:rsid w:val="0A60AE55"/>
    <w:rsid w:val="0A7E6475"/>
    <w:rsid w:val="0C0AF0CE"/>
    <w:rsid w:val="0C5B7AB7"/>
    <w:rsid w:val="0C858F1B"/>
    <w:rsid w:val="0C90D3F9"/>
    <w:rsid w:val="0D271981"/>
    <w:rsid w:val="0D5B4749"/>
    <w:rsid w:val="0D766E4B"/>
    <w:rsid w:val="0E756E7B"/>
    <w:rsid w:val="0EF8ECE0"/>
    <w:rsid w:val="0F090F67"/>
    <w:rsid w:val="1013DA31"/>
    <w:rsid w:val="1041EB3C"/>
    <w:rsid w:val="1043E62B"/>
    <w:rsid w:val="1065D95B"/>
    <w:rsid w:val="1157C9EA"/>
    <w:rsid w:val="124E6B1C"/>
    <w:rsid w:val="1265A42D"/>
    <w:rsid w:val="126DBE84"/>
    <w:rsid w:val="12AA2780"/>
    <w:rsid w:val="12BDBD74"/>
    <w:rsid w:val="136AC85D"/>
    <w:rsid w:val="148AD875"/>
    <w:rsid w:val="15C8DB72"/>
    <w:rsid w:val="15FEA542"/>
    <w:rsid w:val="162092ED"/>
    <w:rsid w:val="16520F58"/>
    <w:rsid w:val="16548142"/>
    <w:rsid w:val="169C7B53"/>
    <w:rsid w:val="1716F5F5"/>
    <w:rsid w:val="185F2B2E"/>
    <w:rsid w:val="18DC988A"/>
    <w:rsid w:val="18E0A0A2"/>
    <w:rsid w:val="18F1DC8B"/>
    <w:rsid w:val="18F7FB0B"/>
    <w:rsid w:val="18F8137C"/>
    <w:rsid w:val="19A65840"/>
    <w:rsid w:val="19BEC646"/>
    <w:rsid w:val="19FCE0A6"/>
    <w:rsid w:val="1BA7BF21"/>
    <w:rsid w:val="1BC66EFE"/>
    <w:rsid w:val="1C3B5211"/>
    <w:rsid w:val="1CA0C69E"/>
    <w:rsid w:val="1CF17314"/>
    <w:rsid w:val="1D7B58DA"/>
    <w:rsid w:val="1E3A4F2D"/>
    <w:rsid w:val="1EF3EB5D"/>
    <w:rsid w:val="1F1124B8"/>
    <w:rsid w:val="1FCFBCF3"/>
    <w:rsid w:val="2037494A"/>
    <w:rsid w:val="20A19E6D"/>
    <w:rsid w:val="21146D45"/>
    <w:rsid w:val="21348452"/>
    <w:rsid w:val="225B941D"/>
    <w:rsid w:val="22F154D8"/>
    <w:rsid w:val="23278B4B"/>
    <w:rsid w:val="23B0D3E8"/>
    <w:rsid w:val="242238DB"/>
    <w:rsid w:val="24759F36"/>
    <w:rsid w:val="24CE6F6C"/>
    <w:rsid w:val="24E34B3C"/>
    <w:rsid w:val="2534767F"/>
    <w:rsid w:val="2534F638"/>
    <w:rsid w:val="26089916"/>
    <w:rsid w:val="266180DA"/>
    <w:rsid w:val="26EF867F"/>
    <w:rsid w:val="276A8B3B"/>
    <w:rsid w:val="27C0D719"/>
    <w:rsid w:val="27D09440"/>
    <w:rsid w:val="2813C7D8"/>
    <w:rsid w:val="285EB736"/>
    <w:rsid w:val="291658AD"/>
    <w:rsid w:val="298727B2"/>
    <w:rsid w:val="2A36F95C"/>
    <w:rsid w:val="2A42D11B"/>
    <w:rsid w:val="2A69948B"/>
    <w:rsid w:val="2A81FDD6"/>
    <w:rsid w:val="2AF416E7"/>
    <w:rsid w:val="2B2B719F"/>
    <w:rsid w:val="2B4C0434"/>
    <w:rsid w:val="2B59BCEC"/>
    <w:rsid w:val="2BF45CBC"/>
    <w:rsid w:val="2C3B53EF"/>
    <w:rsid w:val="2C48DB8C"/>
    <w:rsid w:val="2CCF2278"/>
    <w:rsid w:val="2D04A484"/>
    <w:rsid w:val="2D728643"/>
    <w:rsid w:val="2D823920"/>
    <w:rsid w:val="2DDFC471"/>
    <w:rsid w:val="2E41AF61"/>
    <w:rsid w:val="2EE2BDB0"/>
    <w:rsid w:val="2F0D033D"/>
    <w:rsid w:val="2F624629"/>
    <w:rsid w:val="30367F41"/>
    <w:rsid w:val="30F42D50"/>
    <w:rsid w:val="3122EAE7"/>
    <w:rsid w:val="31657062"/>
    <w:rsid w:val="31B2384B"/>
    <w:rsid w:val="32663C23"/>
    <w:rsid w:val="32BA4447"/>
    <w:rsid w:val="330E47C8"/>
    <w:rsid w:val="33100C68"/>
    <w:rsid w:val="33526E8A"/>
    <w:rsid w:val="3356715A"/>
    <w:rsid w:val="33AF6857"/>
    <w:rsid w:val="367D1047"/>
    <w:rsid w:val="36969AF2"/>
    <w:rsid w:val="36E05388"/>
    <w:rsid w:val="372E5885"/>
    <w:rsid w:val="389E09E5"/>
    <w:rsid w:val="390A1050"/>
    <w:rsid w:val="3918990F"/>
    <w:rsid w:val="39B8AB8E"/>
    <w:rsid w:val="3A5A9F1B"/>
    <w:rsid w:val="3AB0FD88"/>
    <w:rsid w:val="3AB6CB14"/>
    <w:rsid w:val="3B34FFF1"/>
    <w:rsid w:val="3B576BCC"/>
    <w:rsid w:val="3D94C3A1"/>
    <w:rsid w:val="3E90B710"/>
    <w:rsid w:val="3FB77293"/>
    <w:rsid w:val="4012FA42"/>
    <w:rsid w:val="405ACD2B"/>
    <w:rsid w:val="408627AD"/>
    <w:rsid w:val="40AD0A66"/>
    <w:rsid w:val="40DDA494"/>
    <w:rsid w:val="40FAF0FB"/>
    <w:rsid w:val="4154DE5B"/>
    <w:rsid w:val="42374304"/>
    <w:rsid w:val="424A1DFF"/>
    <w:rsid w:val="429CC05E"/>
    <w:rsid w:val="43AFD69F"/>
    <w:rsid w:val="43D0C17B"/>
    <w:rsid w:val="44376CFF"/>
    <w:rsid w:val="44437463"/>
    <w:rsid w:val="447162A7"/>
    <w:rsid w:val="447D1206"/>
    <w:rsid w:val="4536A981"/>
    <w:rsid w:val="45B2FF04"/>
    <w:rsid w:val="4671037F"/>
    <w:rsid w:val="46BC10B2"/>
    <w:rsid w:val="4729912D"/>
    <w:rsid w:val="477E77D6"/>
    <w:rsid w:val="47AE16F3"/>
    <w:rsid w:val="47BF7764"/>
    <w:rsid w:val="47F206BA"/>
    <w:rsid w:val="488D1D90"/>
    <w:rsid w:val="48CB54CD"/>
    <w:rsid w:val="499498D4"/>
    <w:rsid w:val="49B16074"/>
    <w:rsid w:val="4A1D172F"/>
    <w:rsid w:val="4A320760"/>
    <w:rsid w:val="4A65C30A"/>
    <w:rsid w:val="4A9F24B1"/>
    <w:rsid w:val="4B3FE140"/>
    <w:rsid w:val="4B6FB730"/>
    <w:rsid w:val="4C504C68"/>
    <w:rsid w:val="4C5EFE59"/>
    <w:rsid w:val="4CE3AB7F"/>
    <w:rsid w:val="4D18794B"/>
    <w:rsid w:val="4D63BD17"/>
    <w:rsid w:val="4E67020E"/>
    <w:rsid w:val="4EC80925"/>
    <w:rsid w:val="4EF391F1"/>
    <w:rsid w:val="4F0E24ED"/>
    <w:rsid w:val="4FA2B7C1"/>
    <w:rsid w:val="5001AD27"/>
    <w:rsid w:val="50659B96"/>
    <w:rsid w:val="50927FBB"/>
    <w:rsid w:val="50EF1CF2"/>
    <w:rsid w:val="51148144"/>
    <w:rsid w:val="5192EBDE"/>
    <w:rsid w:val="521248CB"/>
    <w:rsid w:val="529AA1F3"/>
    <w:rsid w:val="52BD7E7F"/>
    <w:rsid w:val="52DD6CF6"/>
    <w:rsid w:val="52F9FEC8"/>
    <w:rsid w:val="534D7AF2"/>
    <w:rsid w:val="5366B19F"/>
    <w:rsid w:val="53C5FF9A"/>
    <w:rsid w:val="5402645F"/>
    <w:rsid w:val="551781A1"/>
    <w:rsid w:val="553BFE84"/>
    <w:rsid w:val="56242270"/>
    <w:rsid w:val="565A41D5"/>
    <w:rsid w:val="5662227A"/>
    <w:rsid w:val="56686AAF"/>
    <w:rsid w:val="5712AD54"/>
    <w:rsid w:val="577CAFCF"/>
    <w:rsid w:val="57D5A228"/>
    <w:rsid w:val="58B9534C"/>
    <w:rsid w:val="59529008"/>
    <w:rsid w:val="59E3AE60"/>
    <w:rsid w:val="59E6E700"/>
    <w:rsid w:val="59FA58E7"/>
    <w:rsid w:val="5A221FB8"/>
    <w:rsid w:val="5B464EB6"/>
    <w:rsid w:val="5B92CB2E"/>
    <w:rsid w:val="5BE70548"/>
    <w:rsid w:val="5C45846D"/>
    <w:rsid w:val="5C709FD6"/>
    <w:rsid w:val="5C9BFAC4"/>
    <w:rsid w:val="5D119B1F"/>
    <w:rsid w:val="5D4C3502"/>
    <w:rsid w:val="5E44246E"/>
    <w:rsid w:val="5E71BB9A"/>
    <w:rsid w:val="5EAC7A74"/>
    <w:rsid w:val="5F56E9A4"/>
    <w:rsid w:val="5FA6D7F9"/>
    <w:rsid w:val="5FE169F1"/>
    <w:rsid w:val="609E04C7"/>
    <w:rsid w:val="609E5D59"/>
    <w:rsid w:val="60F10CD8"/>
    <w:rsid w:val="614FE83C"/>
    <w:rsid w:val="6276D9B8"/>
    <w:rsid w:val="62CEBC55"/>
    <w:rsid w:val="632B1825"/>
    <w:rsid w:val="638F6A7A"/>
    <w:rsid w:val="63F14F13"/>
    <w:rsid w:val="642B5670"/>
    <w:rsid w:val="645304E1"/>
    <w:rsid w:val="64F33B20"/>
    <w:rsid w:val="6562F278"/>
    <w:rsid w:val="65E83C53"/>
    <w:rsid w:val="66BE5FCC"/>
    <w:rsid w:val="66DB0A3B"/>
    <w:rsid w:val="678D2F54"/>
    <w:rsid w:val="67D66406"/>
    <w:rsid w:val="67EC4836"/>
    <w:rsid w:val="6825E205"/>
    <w:rsid w:val="685FFC72"/>
    <w:rsid w:val="6890D1ED"/>
    <w:rsid w:val="689DCA4F"/>
    <w:rsid w:val="68E73ED2"/>
    <w:rsid w:val="6922AA18"/>
    <w:rsid w:val="69AD2044"/>
    <w:rsid w:val="69DA88B6"/>
    <w:rsid w:val="6A444D56"/>
    <w:rsid w:val="6A638724"/>
    <w:rsid w:val="6A85A389"/>
    <w:rsid w:val="6B97CD9E"/>
    <w:rsid w:val="6BE88855"/>
    <w:rsid w:val="6C2D047D"/>
    <w:rsid w:val="6D02376F"/>
    <w:rsid w:val="6D27E961"/>
    <w:rsid w:val="6E081E6F"/>
    <w:rsid w:val="6E8A467B"/>
    <w:rsid w:val="6E8E454B"/>
    <w:rsid w:val="6F200822"/>
    <w:rsid w:val="6F2F7392"/>
    <w:rsid w:val="6F477D9D"/>
    <w:rsid w:val="6F600A7D"/>
    <w:rsid w:val="6F799FCC"/>
    <w:rsid w:val="6FFB9ABB"/>
    <w:rsid w:val="705540F6"/>
    <w:rsid w:val="716228FB"/>
    <w:rsid w:val="71668DF5"/>
    <w:rsid w:val="71F7187A"/>
    <w:rsid w:val="7212E239"/>
    <w:rsid w:val="734ECE83"/>
    <w:rsid w:val="7360A201"/>
    <w:rsid w:val="73744F99"/>
    <w:rsid w:val="73BD92FC"/>
    <w:rsid w:val="7422542B"/>
    <w:rsid w:val="762F2BE6"/>
    <w:rsid w:val="7726E613"/>
    <w:rsid w:val="775471A5"/>
    <w:rsid w:val="7765781F"/>
    <w:rsid w:val="77686DF6"/>
    <w:rsid w:val="787DDBD4"/>
    <w:rsid w:val="78C5BC82"/>
    <w:rsid w:val="78DD9C71"/>
    <w:rsid w:val="7910BD4B"/>
    <w:rsid w:val="796C6206"/>
    <w:rsid w:val="7A739076"/>
    <w:rsid w:val="7A780B5A"/>
    <w:rsid w:val="7B98897F"/>
    <w:rsid w:val="7BB4D985"/>
    <w:rsid w:val="7C0DBA57"/>
    <w:rsid w:val="7CD24B1E"/>
    <w:rsid w:val="7CF81E08"/>
    <w:rsid w:val="7DA0D3A1"/>
    <w:rsid w:val="7DF7D877"/>
    <w:rsid w:val="7E05B536"/>
    <w:rsid w:val="7E3B4872"/>
    <w:rsid w:val="7EBB14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F54FBAC"/>
  <w15:docId w15:val="{9DF0C4FA-DD5D-4231-8320-5A1F99BA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4" w:qFormat="1"/>
    <w:lsdException w:name="heading 2" w:uiPriority="4" w:qFormat="1"/>
    <w:lsdException w:name="heading 3" w:uiPriority="4" w:qFormat="1"/>
    <w:lsdException w:name="heading 4" w:uiPriority="4"/>
    <w:lsdException w:name="heading 5" w:uiPriority="99" w:qFormat="1"/>
    <w:lsdException w:name="heading 6" w:semiHidden="1" w:uiPriority="99" w:unhideWhenUsed="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5" w:unhideWhenUsed="1" w:qFormat="1"/>
    <w:lsdException w:name="List Number" w:uiPriority="5"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5" w:unhideWhenUsed="1" w:qFormat="1"/>
    <w:lsdException w:name="List Bullet 3" w:semiHidden="1" w:uiPriority="5" w:unhideWhenUsed="1" w:qFormat="1"/>
    <w:lsdException w:name="List Bullet 4" w:semiHidden="1" w:uiPriority="5" w:unhideWhenUsed="1"/>
    <w:lsdException w:name="List Bullet 5" w:semiHidden="1" w:uiPriority="5"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40"/>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41"/>
    <w:lsdException w:name="Salutation" w:semiHidden="1"/>
    <w:lsdException w:name="Date" w:uiPriority="42"/>
    <w:lsdException w:name="Body Text First Indent" w:semiHidden="1"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Emphasis" w:uiPriority="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3A1"/>
    <w:pPr>
      <w:spacing w:after="160" w:line="280" w:lineRule="atLeast"/>
    </w:pPr>
    <w:rPr>
      <w:rFonts w:asciiTheme="minorHAnsi" w:hAnsiTheme="minorHAnsi"/>
      <w:szCs w:val="24"/>
    </w:rPr>
  </w:style>
  <w:style w:type="paragraph" w:styleId="Heading1">
    <w:name w:val="heading 1"/>
    <w:basedOn w:val="Normal"/>
    <w:next w:val="Normal"/>
    <w:uiPriority w:val="4"/>
    <w:qFormat/>
    <w:rsid w:val="00ED6C86"/>
    <w:pPr>
      <w:keepNext/>
      <w:keepLines/>
      <w:pBdr>
        <w:bottom w:val="single" w:sz="24" w:space="21" w:color="2158A9" w:themeColor="accent2"/>
      </w:pBdr>
      <w:spacing w:after="480" w:line="216" w:lineRule="auto"/>
      <w:contextualSpacing/>
      <w:outlineLvl w:val="0"/>
    </w:pPr>
    <w:rPr>
      <w:rFonts w:asciiTheme="majorHAnsi" w:hAnsiTheme="majorHAnsi"/>
      <w:b/>
      <w:sz w:val="72"/>
      <w:szCs w:val="44"/>
    </w:rPr>
  </w:style>
  <w:style w:type="paragraph" w:styleId="Heading2">
    <w:name w:val="heading 2"/>
    <w:basedOn w:val="Normal"/>
    <w:next w:val="Normal"/>
    <w:link w:val="Heading2Char"/>
    <w:uiPriority w:val="4"/>
    <w:qFormat/>
    <w:rsid w:val="00042C2E"/>
    <w:pPr>
      <w:keepNext/>
      <w:keepLines/>
      <w:spacing w:before="300" w:after="120"/>
      <w:contextualSpacing/>
      <w:outlineLvl w:val="1"/>
    </w:pPr>
    <w:rPr>
      <w:rFonts w:asciiTheme="majorHAnsi" w:hAnsiTheme="majorHAnsi"/>
      <w:b/>
      <w:color w:val="2158A9" w:themeColor="accent2"/>
      <w:sz w:val="24"/>
      <w:szCs w:val="44"/>
    </w:rPr>
  </w:style>
  <w:style w:type="paragraph" w:styleId="Heading3">
    <w:name w:val="heading 3"/>
    <w:basedOn w:val="Heading4"/>
    <w:next w:val="Normal"/>
    <w:uiPriority w:val="4"/>
    <w:qFormat/>
    <w:rsid w:val="00042C2E"/>
    <w:pPr>
      <w:outlineLvl w:val="2"/>
    </w:pPr>
    <w:rPr>
      <w:noProof/>
    </w:rPr>
  </w:style>
  <w:style w:type="paragraph" w:styleId="Heading4">
    <w:name w:val="heading 4"/>
    <w:basedOn w:val="Normal"/>
    <w:next w:val="Normal"/>
    <w:uiPriority w:val="4"/>
    <w:rsid w:val="000B39C7"/>
    <w:pPr>
      <w:keepNext/>
      <w:keepLines/>
      <w:spacing w:before="180" w:after="120"/>
      <w:outlineLvl w:val="3"/>
    </w:pPr>
    <w:rPr>
      <w:rFonts w:asciiTheme="majorHAnsi" w:hAnsiTheme="majorHAnsi"/>
      <w:b/>
      <w:color w:val="2158A9" w:themeColor="accent2"/>
    </w:rPr>
  </w:style>
  <w:style w:type="paragraph" w:styleId="Heading5">
    <w:name w:val="heading 5"/>
    <w:basedOn w:val="Normal"/>
    <w:next w:val="Normal"/>
    <w:link w:val="Heading5Char"/>
    <w:uiPriority w:val="99"/>
    <w:semiHidden/>
    <w:qFormat/>
    <w:rsid w:val="009175A6"/>
    <w:pPr>
      <w:keepNext/>
      <w:spacing w:before="240" w:after="40"/>
      <w:contextualSpacing/>
      <w:outlineLvl w:val="4"/>
    </w:pPr>
    <w:rPr>
      <w:b/>
      <w:color w:val="ABDBF6" w:themeColor="accent1"/>
      <w:szCs w:val="22"/>
    </w:rPr>
  </w:style>
  <w:style w:type="paragraph" w:styleId="Heading6">
    <w:name w:val="heading 6"/>
    <w:basedOn w:val="Normal"/>
    <w:next w:val="Normal"/>
    <w:link w:val="Heading6Char"/>
    <w:uiPriority w:val="99"/>
    <w:semiHidden/>
    <w:rsid w:val="009F06C4"/>
    <w:pPr>
      <w:keepNext/>
      <w:numPr>
        <w:ilvl w:val="5"/>
        <w:numId w:val="13"/>
      </w:numPr>
      <w:spacing w:before="240"/>
      <w:contextualSpacing/>
      <w:outlineLvl w:val="5"/>
    </w:pPr>
    <w:rPr>
      <w:b/>
      <w:szCs w:val="22"/>
    </w:rPr>
  </w:style>
  <w:style w:type="paragraph" w:styleId="Heading7">
    <w:name w:val="heading 7"/>
    <w:basedOn w:val="Normal"/>
    <w:next w:val="Normal"/>
    <w:link w:val="Heading7Char"/>
    <w:uiPriority w:val="99"/>
    <w:semiHidden/>
    <w:unhideWhenUsed/>
    <w:qFormat/>
    <w:rsid w:val="009F06C4"/>
    <w:pPr>
      <w:keepNext/>
      <w:keepLines/>
      <w:numPr>
        <w:ilvl w:val="6"/>
        <w:numId w:val="13"/>
      </w:numPr>
      <w:spacing w:before="40" w:after="0"/>
      <w:outlineLvl w:val="6"/>
    </w:pPr>
    <w:rPr>
      <w:rFonts w:asciiTheme="majorHAnsi" w:eastAsiaTheme="majorEastAsia" w:hAnsiTheme="majorHAnsi" w:cstheme="majorBidi"/>
      <w:i/>
      <w:iCs/>
      <w:color w:val="147FBB" w:themeColor="accent1" w:themeShade="7F"/>
    </w:rPr>
  </w:style>
  <w:style w:type="paragraph" w:styleId="Heading8">
    <w:name w:val="heading 8"/>
    <w:basedOn w:val="Normal"/>
    <w:next w:val="Normal"/>
    <w:link w:val="Heading8Char"/>
    <w:uiPriority w:val="99"/>
    <w:semiHidden/>
    <w:unhideWhenUsed/>
    <w:qFormat/>
    <w:rsid w:val="009F06C4"/>
    <w:pPr>
      <w:keepNext/>
      <w:keepLines/>
      <w:numPr>
        <w:ilvl w:val="7"/>
        <w:numId w:val="13"/>
      </w:numPr>
      <w:spacing w:before="40" w:after="0"/>
      <w:outlineLvl w:val="7"/>
    </w:pPr>
    <w:rPr>
      <w:rFonts w:asciiTheme="majorHAnsi" w:eastAsiaTheme="majorEastAsia" w:hAnsiTheme="majorHAnsi" w:cstheme="majorBidi"/>
      <w:color w:val="3E3594" w:themeColor="text1" w:themeTint="D8"/>
      <w:sz w:val="21"/>
      <w:szCs w:val="21"/>
    </w:rPr>
  </w:style>
  <w:style w:type="paragraph" w:styleId="Heading9">
    <w:name w:val="heading 9"/>
    <w:basedOn w:val="Normal"/>
    <w:next w:val="Normal"/>
    <w:link w:val="Heading9Char"/>
    <w:uiPriority w:val="99"/>
    <w:semiHidden/>
    <w:unhideWhenUsed/>
    <w:qFormat/>
    <w:rsid w:val="009F06C4"/>
    <w:pPr>
      <w:keepNext/>
      <w:keepLines/>
      <w:numPr>
        <w:ilvl w:val="8"/>
        <w:numId w:val="13"/>
      </w:numPr>
      <w:spacing w:before="40" w:after="0"/>
      <w:outlineLvl w:val="8"/>
    </w:pPr>
    <w:rPr>
      <w:rFonts w:asciiTheme="majorHAnsi" w:eastAsiaTheme="majorEastAsia" w:hAnsiTheme="majorHAnsi" w:cstheme="majorBidi"/>
      <w:i/>
      <w:iCs/>
      <w:color w:val="3E3594"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after="0" w:line="240" w:lineRule="auto"/>
    </w:pPr>
    <w:rPr>
      <w:sz w:val="14"/>
    </w:rPr>
  </w:style>
  <w:style w:type="paragraph" w:styleId="Title">
    <w:name w:val="Title"/>
    <w:aliases w:val="Small Title"/>
    <w:basedOn w:val="Normal"/>
    <w:link w:val="TitleChar"/>
    <w:uiPriority w:val="40"/>
    <w:rsid w:val="009C705A"/>
    <w:pPr>
      <w:spacing w:after="360" w:line="240" w:lineRule="auto"/>
      <w:contextualSpacing/>
      <w:outlineLvl w:val="0"/>
    </w:pPr>
    <w:rPr>
      <w:rFonts w:asciiTheme="majorHAnsi" w:hAnsiTheme="majorHAnsi" w:cs="Arial"/>
      <w:b/>
      <w:bCs/>
      <w:kern w:val="28"/>
      <w:sz w:val="70"/>
      <w:szCs w:val="32"/>
    </w:rPr>
  </w:style>
  <w:style w:type="paragraph" w:styleId="ListBullet">
    <w:name w:val="List Bullet"/>
    <w:basedOn w:val="ListParagraph"/>
    <w:uiPriority w:val="5"/>
    <w:qFormat/>
    <w:rsid w:val="00447220"/>
    <w:pPr>
      <w:numPr>
        <w:numId w:val="23"/>
      </w:numPr>
      <w:ind w:left="714" w:hanging="357"/>
      <w:contextualSpacing/>
    </w:pPr>
  </w:style>
  <w:style w:type="paragraph" w:styleId="Footer">
    <w:name w:val="footer"/>
    <w:basedOn w:val="Header"/>
    <w:uiPriority w:val="99"/>
    <w:rsid w:val="00EC2748"/>
    <w:pPr>
      <w:pBdr>
        <w:bottom w:val="single" w:sz="24" w:space="12" w:color="ABDBF6" w:themeColor="accent1"/>
      </w:pBdr>
      <w:tabs>
        <w:tab w:val="clear" w:pos="10319"/>
        <w:tab w:val="right" w:pos="9940"/>
      </w:tabs>
      <w:ind w:right="-1661"/>
    </w:pPr>
  </w:style>
  <w:style w:type="character" w:styleId="Hyperlink">
    <w:name w:val="Hyperlink"/>
    <w:basedOn w:val="DefaultParagraphFont"/>
    <w:uiPriority w:val="99"/>
    <w:rsid w:val="005E55D0"/>
    <w:rPr>
      <w:color w:val="4CB2EB" w:themeColor="accent1" w:themeShade="BF"/>
      <w:u w:val="single"/>
    </w:rPr>
  </w:style>
  <w:style w:type="character" w:customStyle="1" w:styleId="Heading5Char">
    <w:name w:val="Heading 5 Char"/>
    <w:basedOn w:val="DefaultParagraphFont"/>
    <w:link w:val="Heading5"/>
    <w:uiPriority w:val="99"/>
    <w:semiHidden/>
    <w:rsid w:val="009175A6"/>
    <w:rPr>
      <w:rFonts w:asciiTheme="minorHAnsi" w:hAnsiTheme="minorHAnsi"/>
      <w:b/>
      <w:color w:val="ABDBF6" w:themeColor="accent1"/>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uiPriority w:val="34"/>
    <w:rsid w:val="00010D84"/>
    <w:pPr>
      <w:ind w:left="720"/>
    </w:pPr>
  </w:style>
  <w:style w:type="character" w:customStyle="1" w:styleId="Heading2Char">
    <w:name w:val="Heading 2 Char"/>
    <w:basedOn w:val="DefaultParagraphFont"/>
    <w:link w:val="Heading2"/>
    <w:uiPriority w:val="4"/>
    <w:rsid w:val="00042C2E"/>
    <w:rPr>
      <w:rFonts w:asciiTheme="majorHAnsi" w:hAnsiTheme="majorHAnsi"/>
      <w:b/>
      <w:color w:val="2158A9" w:themeColor="accent2"/>
      <w:sz w:val="24"/>
      <w:szCs w:val="44"/>
    </w:rPr>
  </w:style>
  <w:style w:type="paragraph" w:styleId="TOC1">
    <w:name w:val="toc 1"/>
    <w:basedOn w:val="Normal"/>
    <w:next w:val="Normal"/>
    <w:autoRedefine/>
    <w:uiPriority w:val="39"/>
    <w:rsid w:val="00650E2C"/>
    <w:pPr>
      <w:pBdr>
        <w:top w:val="single" w:sz="24" w:space="6" w:color="ABDBF6" w:themeColor="accent1"/>
        <w:between w:val="single" w:sz="24" w:space="6" w:color="ABDBF6" w:themeColor="accent1"/>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rsid w:val="00C86D1E"/>
    <w:pPr>
      <w:tabs>
        <w:tab w:val="left" w:pos="1320"/>
        <w:tab w:val="right" w:pos="6577"/>
      </w:tabs>
      <w:spacing w:line="240" w:lineRule="auto"/>
      <w:ind w:left="567" w:right="567"/>
    </w:pPr>
    <w:rPr>
      <w:noProof/>
      <w:color w:val="FFFFFF" w:themeColor="background1"/>
      <w:sz w:val="28"/>
    </w:rPr>
  </w:style>
  <w:style w:type="paragraph" w:customStyle="1" w:styleId="TableTextLeftAligned">
    <w:name w:val="Table Text Left Aligned"/>
    <w:basedOn w:val="Normal"/>
    <w:link w:val="TableTextLeftAlignedChar"/>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2D276C" w:themeColor="text1"/>
      <w:szCs w:val="22"/>
    </w:rPr>
  </w:style>
  <w:style w:type="table" w:customStyle="1" w:styleId="DefaultTable">
    <w:name w:val="Default Table"/>
    <w:basedOn w:val="TableNormal"/>
    <w:uiPriority w:val="99"/>
    <w:rsid w:val="007B3DEA"/>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cPr>
      <w:shd w:val="clear" w:color="auto" w:fill="F2F2F2" w:themeFill="background1" w:themeFillShade="F2"/>
    </w:tcPr>
    <w:tblStylePr w:type="firstRow">
      <w:pPr>
        <w:jc w:val="left"/>
      </w:pPr>
      <w:rPr>
        <w:b/>
        <w:caps w:val="0"/>
        <w:smallCaps w:val="0"/>
        <w:color w:val="FFFFFF" w:themeColor="background1"/>
        <w:sz w:val="22"/>
      </w:rPr>
      <w:tblPr/>
      <w:tcPr>
        <w:shd w:val="clear" w:color="auto" w:fill="2158A9" w:themeFill="accent2"/>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2"/>
    <w:next w:val="Normal"/>
    <w:uiPriority w:val="39"/>
    <w:qFormat/>
    <w:rsid w:val="003E6102"/>
    <w:rPr>
      <w:rFonts w:eastAsiaTheme="majorEastAsia" w:cstheme="majorBidi"/>
      <w:bCs/>
      <w:color w:val="FFFFFF" w:themeColor="background1"/>
      <w:szCs w:val="28"/>
    </w:rPr>
  </w:style>
  <w:style w:type="paragraph" w:customStyle="1" w:styleId="SourceNotesText">
    <w:name w:val="Source/Notes Text"/>
    <w:basedOn w:val="Normal"/>
    <w:uiPriority w:val="50"/>
    <w:qFormat/>
    <w:rsid w:val="00EA3F54"/>
    <w:pPr>
      <w:spacing w:before="120" w:line="240" w:lineRule="auto"/>
      <w:contextualSpacing/>
    </w:pPr>
    <w:rPr>
      <w:i/>
      <w:sz w:val="18"/>
      <w:szCs w:val="16"/>
    </w:rPr>
  </w:style>
  <w:style w:type="character" w:styleId="Strong">
    <w:name w:val="Strong"/>
    <w:basedOn w:val="DefaultParagraphFont"/>
    <w:rsid w:val="00D45B67"/>
    <w:rPr>
      <w:b/>
      <w:bCs/>
    </w:rPr>
  </w:style>
  <w:style w:type="paragraph" w:customStyle="1" w:styleId="QuoteBody">
    <w:name w:val="Quote Body"/>
    <w:basedOn w:val="Normal"/>
    <w:next w:val="Normal"/>
    <w:uiPriority w:val="3"/>
    <w:qFormat/>
    <w:rsid w:val="00E54BB5"/>
    <w:pPr>
      <w:spacing w:after="120" w:line="264" w:lineRule="auto"/>
      <w:ind w:left="284" w:right="284"/>
      <w:contextualSpacing/>
    </w:pPr>
    <w:rPr>
      <w:b/>
      <w:i/>
      <w:color w:val="D21E32" w:themeColor="accent6"/>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2D276C" w:themeColor="text1"/>
      <w:sz w:val="16"/>
      <w:szCs w:val="16"/>
    </w:rPr>
  </w:style>
  <w:style w:type="paragraph" w:styleId="NoSpacing">
    <w:name w:val="No Spacing"/>
    <w:link w:val="NoSpacingChar"/>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Cs w:val="20"/>
    </w:rPr>
  </w:style>
  <w:style w:type="character" w:customStyle="1" w:styleId="EndnoteTextChar">
    <w:name w:val="Endnote Text Char"/>
    <w:basedOn w:val="DefaultParagraphFont"/>
    <w:link w:val="EndnoteText"/>
    <w:uiPriority w:val="99"/>
    <w:semiHidden/>
    <w:rsid w:val="00160B66"/>
    <w:rPr>
      <w:rFonts w:ascii="Arial" w:hAnsi="Arial"/>
      <w:color w:val="2D276C"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5E55D0"/>
    <w:rPr>
      <w:color w:val="211D50" w:themeColor="accent3" w:themeShade="BF"/>
      <w:u w:val="single"/>
    </w:rPr>
  </w:style>
  <w:style w:type="paragraph" w:styleId="Subtitle">
    <w:name w:val="Subtitle"/>
    <w:basedOn w:val="Normal"/>
    <w:link w:val="SubtitleChar"/>
    <w:uiPriority w:val="41"/>
    <w:rsid w:val="00F76137"/>
    <w:pPr>
      <w:numPr>
        <w:ilvl w:val="1"/>
      </w:numPr>
      <w:spacing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2D276C" w:themeColor="text1"/>
      <w:sz w:val="32"/>
      <w:szCs w:val="24"/>
    </w:rPr>
  </w:style>
  <w:style w:type="paragraph" w:customStyle="1" w:styleId="TableHeading">
    <w:name w:val="Table Heading"/>
    <w:basedOn w:val="Normal"/>
    <w:uiPriority w:val="49"/>
    <w:qFormat/>
    <w:rsid w:val="00C76CFF"/>
    <w:pPr>
      <w:spacing w:after="80" w:line="240" w:lineRule="auto"/>
    </w:pPr>
    <w:rPr>
      <w:rFonts w:asciiTheme="majorHAnsi" w:hAnsiTheme="majorHAnsi"/>
      <w:color w:val="000000"/>
      <w:sz w:val="22"/>
    </w:rPr>
  </w:style>
  <w:style w:type="paragraph" w:customStyle="1" w:styleId="FigureHeading">
    <w:name w:val="Figure Heading"/>
    <w:basedOn w:val="Normal"/>
    <w:next w:val="Normal"/>
    <w:link w:val="FigureHeadingChar"/>
    <w:uiPriority w:val="48"/>
    <w:qFormat/>
    <w:rsid w:val="004533A1"/>
    <w:pPr>
      <w:keepNext/>
      <w:keepLines/>
      <w:numPr>
        <w:numId w:val="3"/>
      </w:numPr>
      <w:tabs>
        <w:tab w:val="left" w:pos="1361"/>
      </w:tabs>
      <w:spacing w:before="120" w:after="240"/>
      <w:ind w:left="357" w:hanging="357"/>
      <w:contextualSpacing/>
      <w:outlineLvl w:val="4"/>
    </w:pPr>
    <w:rPr>
      <w:rFonts w:asciiTheme="majorHAnsi" w:hAnsiTheme="majorHAnsi"/>
      <w:b/>
      <w:color w:val="000000"/>
    </w:rPr>
  </w:style>
  <w:style w:type="character" w:customStyle="1" w:styleId="UnresolvedMention1">
    <w:name w:val="Unresolved Mention1"/>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650E2C"/>
    <w:pPr>
      <w:pBdr>
        <w:bottom w:val="single" w:sz="24" w:space="31" w:color="ABDBF6" w:themeColor="accent1"/>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650E2C"/>
    <w:pPr>
      <w:spacing w:before="240"/>
      <w:contextualSpacing/>
    </w:pPr>
    <w:rPr>
      <w:b/>
      <w:color w:val="ABDBF6" w:themeColor="accent1"/>
      <w:sz w:val="22"/>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2158A9" w:themeColor="accent2"/>
      <w:sz w:val="16"/>
    </w:rPr>
  </w:style>
  <w:style w:type="paragraph" w:customStyle="1" w:styleId="LargeH1">
    <w:name w:val="Large H1"/>
    <w:basedOn w:val="Heading1"/>
    <w:next w:val="Normal"/>
    <w:uiPriority w:val="3"/>
    <w:rsid w:val="009843BA"/>
    <w:rPr>
      <w:sz w:val="186"/>
      <w:szCs w:val="186"/>
    </w:rPr>
  </w:style>
  <w:style w:type="paragraph" w:styleId="ListNumber">
    <w:name w:val="List Number"/>
    <w:basedOn w:val="Normal"/>
    <w:uiPriority w:val="5"/>
    <w:qFormat/>
    <w:rsid w:val="00BA3176"/>
    <w:pPr>
      <w:numPr>
        <w:numId w:val="2"/>
      </w:numPr>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2D276C"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2D276C" w:themeColor="text2"/>
      <w:sz w:val="22"/>
      <w:szCs w:val="24"/>
    </w:rPr>
  </w:style>
  <w:style w:type="paragraph" w:styleId="CommentText">
    <w:name w:val="annotation text"/>
    <w:basedOn w:val="Normal"/>
    <w:link w:val="CommentTextChar"/>
    <w:uiPriority w:val="99"/>
    <w:unhideWhenUsed/>
    <w:rsid w:val="009C705A"/>
    <w:pPr>
      <w:spacing w:line="240" w:lineRule="auto"/>
    </w:pPr>
    <w:rPr>
      <w:szCs w:val="20"/>
    </w:rPr>
  </w:style>
  <w:style w:type="character" w:customStyle="1" w:styleId="CommentTextChar">
    <w:name w:val="Comment Text Char"/>
    <w:basedOn w:val="DefaultParagraphFont"/>
    <w:link w:val="CommentText"/>
    <w:uiPriority w:val="99"/>
    <w:rsid w:val="009C705A"/>
    <w:rPr>
      <w:rFonts w:asciiTheme="minorHAnsi" w:hAnsiTheme="minorHAnsi"/>
      <w:color w:val="2D276C"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2D276C"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paragraph" w:customStyle="1" w:styleId="WhiteLargeH1">
    <w:name w:val="White Large H1"/>
    <w:basedOn w:val="LargeH1"/>
    <w:rsid w:val="00650E2C"/>
    <w:rPr>
      <w:color w:val="FFFFFF" w:themeColor="background1"/>
    </w:rPr>
  </w:style>
  <w:style w:type="paragraph" w:customStyle="1" w:styleId="WhiteHeading2">
    <w:name w:val="White Heading 2"/>
    <w:basedOn w:val="Heading2"/>
    <w:rsid w:val="002602FC"/>
    <w:pPr>
      <w:spacing w:before="360"/>
    </w:pPr>
    <w:rPr>
      <w:color w:val="FFFFFF" w:themeColor="background1"/>
    </w:rPr>
  </w:style>
  <w:style w:type="paragraph" w:customStyle="1" w:styleId="WhiteNormal">
    <w:name w:val="White Normal"/>
    <w:basedOn w:val="Normal"/>
    <w:rsid w:val="00554A1D"/>
    <w:rPr>
      <w:color w:val="FFFFFF" w:themeColor="background1"/>
      <w:sz w:val="22"/>
    </w:rPr>
  </w:style>
  <w:style w:type="paragraph" w:customStyle="1" w:styleId="AppendixHeading">
    <w:name w:val="Appendix Heading"/>
    <w:basedOn w:val="ListParagraph"/>
    <w:next w:val="Normal"/>
    <w:uiPriority w:val="5"/>
    <w:rsid w:val="008E7639"/>
    <w:pPr>
      <w:numPr>
        <w:numId w:val="13"/>
      </w:numPr>
      <w:spacing w:before="240"/>
      <w:contextualSpacing/>
      <w:outlineLvl w:val="2"/>
    </w:pPr>
    <w:rPr>
      <w:b/>
      <w:color w:val="ABDBF6" w:themeColor="accent1"/>
      <w:sz w:val="24"/>
    </w:rPr>
  </w:style>
  <w:style w:type="paragraph" w:styleId="ListBullet2">
    <w:name w:val="List Bullet 2"/>
    <w:basedOn w:val="Normal"/>
    <w:uiPriority w:val="5"/>
    <w:qFormat/>
    <w:rsid w:val="00466320"/>
    <w:pPr>
      <w:numPr>
        <w:ilvl w:val="1"/>
        <w:numId w:val="1"/>
      </w:numPr>
      <w:contextualSpacing/>
    </w:pPr>
  </w:style>
  <w:style w:type="paragraph" w:styleId="ListBullet3">
    <w:name w:val="List Bullet 3"/>
    <w:basedOn w:val="Normal"/>
    <w:uiPriority w:val="5"/>
    <w:qFormat/>
    <w:rsid w:val="00466320"/>
    <w:pPr>
      <w:numPr>
        <w:ilvl w:val="2"/>
        <w:numId w:val="1"/>
      </w:numPr>
      <w:contextualSpacing/>
    </w:pPr>
  </w:style>
  <w:style w:type="paragraph" w:styleId="ListNumber2">
    <w:name w:val="List Number 2"/>
    <w:basedOn w:val="Normal"/>
    <w:uiPriority w:val="5"/>
    <w:qFormat/>
    <w:rsid w:val="000131D0"/>
    <w:pPr>
      <w:numPr>
        <w:ilvl w:val="1"/>
        <w:numId w:val="2"/>
      </w:numPr>
      <w:ind w:left="714" w:hanging="357"/>
    </w:pPr>
  </w:style>
  <w:style w:type="paragraph" w:styleId="ListNumber3">
    <w:name w:val="List Number 3"/>
    <w:basedOn w:val="Normal"/>
    <w:uiPriority w:val="5"/>
    <w:qFormat/>
    <w:rsid w:val="000131D0"/>
    <w:pPr>
      <w:numPr>
        <w:ilvl w:val="2"/>
        <w:numId w:val="2"/>
      </w:numPr>
      <w:ind w:left="1077" w:hanging="357"/>
    </w:pPr>
  </w:style>
  <w:style w:type="paragraph" w:styleId="List">
    <w:name w:val="List"/>
    <w:basedOn w:val="Normal"/>
    <w:uiPriority w:val="99"/>
    <w:semiHidden/>
    <w:unhideWhenUsed/>
    <w:rsid w:val="008D551E"/>
    <w:pPr>
      <w:ind w:left="283" w:hanging="283"/>
      <w:contextualSpacing/>
    </w:pPr>
  </w:style>
  <w:style w:type="character" w:customStyle="1" w:styleId="Heading7Char">
    <w:name w:val="Heading 7 Char"/>
    <w:basedOn w:val="DefaultParagraphFont"/>
    <w:link w:val="Heading7"/>
    <w:uiPriority w:val="99"/>
    <w:semiHidden/>
    <w:rsid w:val="00E419C1"/>
    <w:rPr>
      <w:rFonts w:asciiTheme="majorHAnsi" w:eastAsiaTheme="majorEastAsia" w:hAnsiTheme="majorHAnsi" w:cstheme="majorBidi"/>
      <w:i/>
      <w:iCs/>
      <w:color w:val="147FBB" w:themeColor="accent1" w:themeShade="7F"/>
      <w:szCs w:val="24"/>
    </w:rPr>
  </w:style>
  <w:style w:type="character" w:customStyle="1" w:styleId="Heading8Char">
    <w:name w:val="Heading 8 Char"/>
    <w:basedOn w:val="DefaultParagraphFont"/>
    <w:link w:val="Heading8"/>
    <w:uiPriority w:val="99"/>
    <w:semiHidden/>
    <w:rsid w:val="00E419C1"/>
    <w:rPr>
      <w:rFonts w:asciiTheme="majorHAnsi" w:eastAsiaTheme="majorEastAsia" w:hAnsiTheme="majorHAnsi" w:cstheme="majorBidi"/>
      <w:color w:val="3E3594" w:themeColor="text1" w:themeTint="D8"/>
      <w:sz w:val="21"/>
      <w:szCs w:val="21"/>
    </w:rPr>
  </w:style>
  <w:style w:type="character" w:customStyle="1" w:styleId="Heading9Char">
    <w:name w:val="Heading 9 Char"/>
    <w:basedOn w:val="DefaultParagraphFont"/>
    <w:link w:val="Heading9"/>
    <w:uiPriority w:val="99"/>
    <w:semiHidden/>
    <w:rsid w:val="00E419C1"/>
    <w:rPr>
      <w:rFonts w:asciiTheme="majorHAnsi" w:eastAsiaTheme="majorEastAsia" w:hAnsiTheme="majorHAnsi" w:cstheme="majorBidi"/>
      <w:i/>
      <w:iCs/>
      <w:color w:val="3E3594" w:themeColor="text1" w:themeTint="D8"/>
      <w:sz w:val="21"/>
      <w:szCs w:val="21"/>
    </w:rPr>
  </w:style>
  <w:style w:type="paragraph" w:customStyle="1" w:styleId="HeadingTable">
    <w:name w:val="Heading Table"/>
    <w:basedOn w:val="FigureHeading"/>
    <w:link w:val="HeadingTableChar"/>
    <w:qFormat/>
    <w:rsid w:val="007459B6"/>
    <w:pPr>
      <w:numPr>
        <w:numId w:val="21"/>
      </w:numPr>
      <w:tabs>
        <w:tab w:val="left" w:pos="1021"/>
      </w:tabs>
      <w:outlineLvl w:val="3"/>
    </w:pPr>
  </w:style>
  <w:style w:type="character" w:customStyle="1" w:styleId="FigureHeadingChar">
    <w:name w:val="Figure Heading Char"/>
    <w:basedOn w:val="DefaultParagraphFont"/>
    <w:link w:val="FigureHeading"/>
    <w:uiPriority w:val="48"/>
    <w:rsid w:val="004533A1"/>
    <w:rPr>
      <w:rFonts w:asciiTheme="majorHAnsi" w:hAnsiTheme="majorHAnsi"/>
      <w:b/>
      <w:color w:val="000000"/>
      <w:szCs w:val="24"/>
    </w:rPr>
  </w:style>
  <w:style w:type="character" w:customStyle="1" w:styleId="HeadingTableChar">
    <w:name w:val="Heading Table Char"/>
    <w:basedOn w:val="FigureHeadingChar"/>
    <w:link w:val="HeadingTable"/>
    <w:rsid w:val="007459B6"/>
    <w:rPr>
      <w:rFonts w:asciiTheme="majorHAnsi" w:hAnsiTheme="majorHAnsi"/>
      <w:b/>
      <w:color w:val="000000"/>
      <w:szCs w:val="24"/>
    </w:rPr>
  </w:style>
  <w:style w:type="paragraph" w:customStyle="1" w:styleId="CoverTitle">
    <w:name w:val="Cover Title"/>
    <w:basedOn w:val="NoSpacing"/>
    <w:rsid w:val="00B8701A"/>
    <w:pPr>
      <w:spacing w:before="1320" w:after="400" w:line="252" w:lineRule="auto"/>
    </w:pPr>
    <w:rPr>
      <w:rFonts w:asciiTheme="majorHAnsi" w:hAnsiTheme="majorHAnsi"/>
      <w:b/>
      <w:noProof/>
      <w:sz w:val="130"/>
      <w:szCs w:val="130"/>
    </w:rPr>
  </w:style>
  <w:style w:type="paragraph" w:customStyle="1" w:styleId="CoverByline">
    <w:name w:val="Cover Byline"/>
    <w:basedOn w:val="NoSpacing"/>
    <w:rsid w:val="00E63459"/>
    <w:pPr>
      <w:spacing w:before="200" w:after="600"/>
    </w:pPr>
    <w:rPr>
      <w:rFonts w:asciiTheme="majorHAnsi" w:hAnsiTheme="majorHAnsi" w:cstheme="majorHAnsi"/>
      <w:noProof/>
      <w:sz w:val="32"/>
      <w:szCs w:val="32"/>
    </w:rPr>
  </w:style>
  <w:style w:type="paragraph" w:customStyle="1" w:styleId="EmphasisPanelHeading">
    <w:name w:val="Emphasis Panel Heading"/>
    <w:basedOn w:val="NoSpacing"/>
    <w:link w:val="EmphasisPanelHeadingChar"/>
    <w:qFormat/>
    <w:rsid w:val="000A1193"/>
    <w:pPr>
      <w:pBdr>
        <w:top w:val="single" w:sz="36" w:space="1" w:color="E2E2E3"/>
        <w:left w:val="single" w:sz="36" w:space="4" w:color="E2E2E3"/>
        <w:bottom w:val="single" w:sz="36" w:space="3" w:color="E2E2E3"/>
        <w:right w:val="single" w:sz="36" w:space="4" w:color="E2E2E3"/>
      </w:pBdr>
      <w:shd w:val="solid" w:color="E2E2E3" w:fill="auto"/>
      <w:spacing w:after="120" w:line="280" w:lineRule="atLeast"/>
      <w:outlineLvl w:val="4"/>
    </w:pPr>
    <w:rPr>
      <w:rFonts w:asciiTheme="majorHAnsi" w:hAnsiTheme="majorHAnsi"/>
      <w:b/>
      <w:color w:val="2158A9" w:themeColor="accent2"/>
      <w:sz w:val="20"/>
    </w:rPr>
  </w:style>
  <w:style w:type="paragraph" w:customStyle="1" w:styleId="EmphasisPanelBody">
    <w:name w:val="Emphasis Panel Body"/>
    <w:basedOn w:val="EmphasisPanelHeading"/>
    <w:link w:val="EmphasisPanelBodyChar"/>
    <w:qFormat/>
    <w:rsid w:val="00E54BB5"/>
    <w:pPr>
      <w:outlineLvl w:val="9"/>
    </w:pPr>
    <w:rPr>
      <w:rFonts w:asciiTheme="minorHAnsi" w:hAnsiTheme="minorHAnsi"/>
      <w:b w:val="0"/>
      <w:color w:val="auto"/>
    </w:rPr>
  </w:style>
  <w:style w:type="paragraph" w:customStyle="1" w:styleId="EmphasisPanelBullet">
    <w:name w:val="Emphasis Panel Bullet"/>
    <w:basedOn w:val="EmphasisPanelBody"/>
    <w:link w:val="EmphasisPanelBulletChar"/>
    <w:qFormat/>
    <w:rsid w:val="00E54BB5"/>
    <w:pPr>
      <w:numPr>
        <w:numId w:val="22"/>
      </w:numPr>
      <w:ind w:left="227" w:hanging="227"/>
      <w:contextualSpacing/>
    </w:pPr>
  </w:style>
  <w:style w:type="character" w:customStyle="1" w:styleId="NoSpacingChar">
    <w:name w:val="No Spacing Char"/>
    <w:basedOn w:val="DefaultParagraphFont"/>
    <w:link w:val="NoSpacing"/>
    <w:uiPriority w:val="1"/>
    <w:rsid w:val="006F5465"/>
    <w:rPr>
      <w:rFonts w:ascii="Arial" w:hAnsi="Arial"/>
      <w:sz w:val="22"/>
      <w:szCs w:val="24"/>
    </w:rPr>
  </w:style>
  <w:style w:type="character" w:customStyle="1" w:styleId="EmphasisPanelHeadingChar">
    <w:name w:val="Emphasis Panel Heading Char"/>
    <w:basedOn w:val="NoSpacingChar"/>
    <w:link w:val="EmphasisPanelHeading"/>
    <w:rsid w:val="000A1193"/>
    <w:rPr>
      <w:rFonts w:asciiTheme="majorHAnsi" w:hAnsiTheme="majorHAnsi"/>
      <w:b/>
      <w:color w:val="2158A9" w:themeColor="accent2"/>
      <w:sz w:val="22"/>
      <w:szCs w:val="24"/>
      <w:shd w:val="solid" w:color="E2E2E3" w:fill="auto"/>
    </w:rPr>
  </w:style>
  <w:style w:type="character" w:customStyle="1" w:styleId="EmphasisPanelBodyChar">
    <w:name w:val="Emphasis Panel Body Char"/>
    <w:basedOn w:val="EmphasisPanelHeadingChar"/>
    <w:link w:val="EmphasisPanelBody"/>
    <w:rsid w:val="00E54BB5"/>
    <w:rPr>
      <w:rFonts w:asciiTheme="minorHAnsi" w:hAnsiTheme="minorHAnsi"/>
      <w:b w:val="0"/>
      <w:color w:val="2158A9" w:themeColor="accent2"/>
      <w:sz w:val="22"/>
      <w:szCs w:val="24"/>
      <w:shd w:val="solid" w:color="E2E2E3" w:fill="auto"/>
    </w:rPr>
  </w:style>
  <w:style w:type="paragraph" w:customStyle="1" w:styleId="TableTextRightAligned">
    <w:name w:val="Table Text Right Aligned"/>
    <w:basedOn w:val="TableTextLeftAligned"/>
    <w:link w:val="TableTextRightAlignedChar"/>
    <w:qFormat/>
    <w:rsid w:val="00FD2C46"/>
    <w:pPr>
      <w:jc w:val="right"/>
    </w:pPr>
  </w:style>
  <w:style w:type="character" w:customStyle="1" w:styleId="EmphasisPanelBulletChar">
    <w:name w:val="Emphasis Panel Bullet Char"/>
    <w:basedOn w:val="EmphasisPanelBodyChar"/>
    <w:link w:val="EmphasisPanelBullet"/>
    <w:rsid w:val="00E54BB5"/>
    <w:rPr>
      <w:rFonts w:asciiTheme="minorHAnsi" w:hAnsiTheme="minorHAnsi"/>
      <w:b w:val="0"/>
      <w:color w:val="2158A9" w:themeColor="accent2"/>
      <w:sz w:val="22"/>
      <w:szCs w:val="24"/>
      <w:shd w:val="solid" w:color="E2E2E3" w:fill="auto"/>
    </w:rPr>
  </w:style>
  <w:style w:type="character" w:customStyle="1" w:styleId="TableTextLeftAlignedChar">
    <w:name w:val="Table Text Left Aligned Char"/>
    <w:basedOn w:val="DefaultParagraphFont"/>
    <w:link w:val="TableTextLeftAligned"/>
    <w:uiPriority w:val="49"/>
    <w:rsid w:val="00FD2C46"/>
    <w:rPr>
      <w:rFonts w:asciiTheme="minorHAnsi" w:hAnsiTheme="minorHAnsi"/>
      <w:szCs w:val="24"/>
    </w:rPr>
  </w:style>
  <w:style w:type="character" w:customStyle="1" w:styleId="TableTextRightAlignedChar">
    <w:name w:val="Table Text Right Aligned Char"/>
    <w:basedOn w:val="TableTextLeftAlignedChar"/>
    <w:link w:val="TableTextRightAligned"/>
    <w:rsid w:val="00FD2C46"/>
    <w:rPr>
      <w:rFonts w:asciiTheme="minorHAnsi" w:hAnsiTheme="minorHAnsi"/>
      <w:szCs w:val="24"/>
    </w:rPr>
  </w:style>
  <w:style w:type="paragraph" w:styleId="EnvelopeReturn">
    <w:name w:val="envelope return"/>
    <w:basedOn w:val="Normal"/>
    <w:uiPriority w:val="99"/>
    <w:unhideWhenUsed/>
    <w:rsid w:val="009175A6"/>
    <w:pPr>
      <w:spacing w:after="0" w:line="240" w:lineRule="auto"/>
    </w:pPr>
    <w:rPr>
      <w:rFonts w:asciiTheme="majorHAnsi" w:eastAsiaTheme="majorEastAsia" w:hAnsiTheme="majorHAnsi" w:cstheme="majorBidi"/>
      <w:szCs w:val="20"/>
    </w:rPr>
  </w:style>
  <w:style w:type="paragraph" w:styleId="TOC3">
    <w:name w:val="toc 3"/>
    <w:basedOn w:val="Normal"/>
    <w:next w:val="Normal"/>
    <w:autoRedefine/>
    <w:uiPriority w:val="39"/>
    <w:unhideWhenUsed/>
    <w:rsid w:val="003B499C"/>
    <w:pPr>
      <w:spacing w:after="100" w:line="259" w:lineRule="auto"/>
      <w:ind w:left="440"/>
    </w:pPr>
    <w:rPr>
      <w:rFonts w:eastAsiaTheme="minorEastAsia"/>
      <w:sz w:val="22"/>
      <w:szCs w:val="22"/>
      <w:lang w:val="en-US" w:eastAsia="en-US"/>
    </w:rPr>
  </w:style>
  <w:style w:type="paragraph" w:customStyle="1" w:styleId="NormalWhite">
    <w:name w:val="Normal White"/>
    <w:basedOn w:val="Normal"/>
    <w:link w:val="NormalWhiteChar"/>
    <w:qFormat/>
    <w:rsid w:val="00BD0246"/>
    <w:rPr>
      <w:color w:val="FFFFFF" w:themeColor="background1"/>
    </w:rPr>
  </w:style>
  <w:style w:type="character" w:customStyle="1" w:styleId="NormalWhiteChar">
    <w:name w:val="Normal White Char"/>
    <w:basedOn w:val="DefaultParagraphFont"/>
    <w:link w:val="NormalWhite"/>
    <w:rsid w:val="00BD0246"/>
    <w:rPr>
      <w:rFonts w:asciiTheme="minorHAnsi" w:hAnsiTheme="minorHAnsi"/>
      <w:color w:val="FFFFFF" w:themeColor="background1"/>
      <w:szCs w:val="24"/>
    </w:rPr>
  </w:style>
  <w:style w:type="paragraph" w:styleId="Bibliography">
    <w:name w:val="Bibliography"/>
    <w:basedOn w:val="Normal"/>
    <w:next w:val="Normal"/>
    <w:uiPriority w:val="37"/>
    <w:unhideWhenUsed/>
    <w:rsid w:val="00CC3C11"/>
    <w:pPr>
      <w:spacing w:before="120" w:after="120"/>
    </w:pPr>
    <w:rPr>
      <w:color w:val="2D276C" w:themeColor="text1"/>
    </w:rPr>
  </w:style>
  <w:style w:type="paragraph" w:styleId="Caption">
    <w:name w:val="caption"/>
    <w:basedOn w:val="Normal"/>
    <w:next w:val="Normal"/>
    <w:uiPriority w:val="99"/>
    <w:unhideWhenUsed/>
    <w:qFormat/>
    <w:rsid w:val="00674206"/>
    <w:pPr>
      <w:spacing w:after="200" w:line="240" w:lineRule="auto"/>
    </w:pPr>
    <w:rPr>
      <w:b/>
      <w:iCs/>
      <w:szCs w:val="18"/>
    </w:rPr>
  </w:style>
  <w:style w:type="character" w:styleId="PlaceholderText">
    <w:name w:val="Placeholder Text"/>
    <w:basedOn w:val="DefaultParagraphFont"/>
    <w:uiPriority w:val="99"/>
    <w:semiHidden/>
    <w:rsid w:val="00243C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4662">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94830975">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523469314">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2.sv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6.png"/><Relationship Id="Rffeb27cd8c044d6e"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mailto:BETA@pmc.gov.au" TargetMode="External"/><Relationship Id="rId25" Type="http://schemas.openxmlformats.org/officeDocument/2006/relationships/footer" Target="footer1.xml"/><Relationship Id="rId2" Type="http://schemas.openxmlformats.org/officeDocument/2006/relationships/customXml" Target="../customXml/item2.xml"/><Relationship Id="rId20" Type="http://schemas.openxmlformats.org/officeDocument/2006/relationships/image" Target="media/image5.png"/><Relationship Id="rId29" Type="http://schemas.openxmlformats.org/officeDocument/2006/relationships/theme" Target="theme/theme1.xml"/><Relationship Id="Rbf1874c439244183"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gking.harvard.edu/conjointE"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https://pmc01.sharepoint.com/sites/pmc-bet/Communications/Templates/2021%20Templates/BETA%20Document%20Template%20Blue.dotx" TargetMode="External"/></Relationships>
</file>

<file path=word/theme/theme1.xml><?xml version="1.0" encoding="utf-8"?>
<a:theme xmlns:a="http://schemas.openxmlformats.org/drawingml/2006/main" name="Office Theme">
  <a:themeElements>
    <a:clrScheme name="BETA Blue">
      <a:dk1>
        <a:srgbClr val="2D276C"/>
      </a:dk1>
      <a:lt1>
        <a:srgbClr val="FFFFFF"/>
      </a:lt1>
      <a:dk2>
        <a:srgbClr val="2D276C"/>
      </a:dk2>
      <a:lt2>
        <a:srgbClr val="FFFFFF"/>
      </a:lt2>
      <a:accent1>
        <a:srgbClr val="ABDBF6"/>
      </a:accent1>
      <a:accent2>
        <a:srgbClr val="2158A9"/>
      </a:accent2>
      <a:accent3>
        <a:srgbClr val="2D276C"/>
      </a:accent3>
      <a:accent4>
        <a:srgbClr val="8C734A"/>
      </a:accent4>
      <a:accent5>
        <a:srgbClr val="6D6E71"/>
      </a:accent5>
      <a:accent6>
        <a:srgbClr val="D21E32"/>
      </a:accent6>
      <a:hlink>
        <a:srgbClr val="6496E0"/>
      </a:hlink>
      <a:folHlink>
        <a:srgbClr val="6D6E71"/>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HubID xmlns="e771ab56-0c5d-40e7-b080-2686d2b89623">DOC21-281604</ShareHubID>
    <Comments xmlns="http://schemas.microsoft.com/sharepoint/v3" xsi:nil="true"/>
    <TaxCatchAll xmlns="d0dfa800-9ef0-44cb-8a12-633e29de1e0b">
      <Value>4</Value>
    </TaxCatchAll>
    <TaxKeywordTaxHTField xmlns="d0dfa800-9ef0-44cb-8a12-633e29de1e0b">
      <Terms xmlns="http://schemas.microsoft.com/office/infopath/2007/PartnerControls"/>
    </TaxKeywordTaxHTField>
    <_dlc_DocId xmlns="d0dfa800-9ef0-44cb-8a12-633e29de1e0b">PMCdoc-213507164-60737</_dlc_DocId>
    <_dlc_DocIdPersistId xmlns="d0dfa800-9ef0-44cb-8a12-633e29de1e0b">false</_dlc_DocIdPersistId>
    <_dlc_DocIdUrl xmlns="d0dfa800-9ef0-44cb-8a12-633e29de1e0b">
      <Url>https://pmc01.sharepoint.com/sites/pmc-ms-cb/_layouts/15/DocIdRedir.aspx?ID=PMCdoc-213507164-60737</Url>
      <Description>PMCdoc-213507164-60737</Description>
    </_dlc_DocIdUrl>
    <lcf76f155ced4ddcb4097134ff3c332f xmlns="ce530a30-1469-477c-a42f-e412a5d2cfe7">
      <Terms xmlns="http://schemas.microsoft.com/office/infopath/2007/PartnerControls"/>
    </lcf76f155ced4ddcb4097134ff3c332f>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C384B-EE83-4036-B8C9-7178A84DCAE5}">
  <ds:schemaRefs>
    <ds:schemaRef ds:uri="http://schemas.microsoft.com/sharepoint/events"/>
  </ds:schemaRefs>
</ds:datastoreItem>
</file>

<file path=customXml/itemProps2.xml><?xml version="1.0" encoding="utf-8"?>
<ds:datastoreItem xmlns:ds="http://schemas.openxmlformats.org/officeDocument/2006/customXml" ds:itemID="{040C0072-2E20-495C-AF67-D8F36FCE6C0E}">
  <ds:schemaRefs>
    <ds:schemaRef ds:uri="http://schemas.microsoft.com/sharepoint/v3/contenttype/forms"/>
  </ds:schemaRefs>
</ds:datastoreItem>
</file>

<file path=customXml/itemProps3.xml><?xml version="1.0" encoding="utf-8"?>
<ds:datastoreItem xmlns:ds="http://schemas.openxmlformats.org/officeDocument/2006/customXml" ds:itemID="{425EDD22-B52F-4B27-97B6-72A46812D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D4CC1A-1FCC-46CA-B7B5-EAF3FB16A9C2}">
  <ds:schemaRefs>
    <ds:schemaRef ds:uri="ce530a30-1469-477c-a42f-e412a5d2cfe7"/>
    <ds:schemaRef ds:uri="http://purl.org/dc/elements/1.1/"/>
    <ds:schemaRef ds:uri="http://schemas.microsoft.com/office/2006/metadata/properties"/>
    <ds:schemaRef ds:uri="d0dfa800-9ef0-44cb-8a12-633e29de1e0b"/>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e771ab56-0c5d-40e7-b080-2686d2b89623"/>
    <ds:schemaRef ds:uri="http://www.w3.org/XML/1998/namespace"/>
    <ds:schemaRef ds:uri="http://purl.org/dc/dcmitype/"/>
  </ds:schemaRefs>
</ds:datastoreItem>
</file>

<file path=customXml/itemProps5.xml><?xml version="1.0" encoding="utf-8"?>
<ds:datastoreItem xmlns:ds="http://schemas.openxmlformats.org/officeDocument/2006/customXml" ds:itemID="{39434FA9-AECE-449C-B033-BAB80CE82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BETA%20Document%20Template%20Blue.dotx</Template>
  <TotalTime>1155</TotalTime>
  <Pages>16</Pages>
  <Words>3908</Words>
  <Characters>21941</Characters>
  <Application>Microsoft Office Word</Application>
  <DocSecurity>0</DocSecurity>
  <Lines>997</Lines>
  <Paragraphs>891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meets savings technical report</dc:title>
  <dc:subject/>
  <dc:creator>Cale Hubble</dc:creator>
  <cp:keywords/>
  <dc:description/>
  <cp:revision>166</cp:revision>
  <dcterms:created xsi:type="dcterms:W3CDTF">2024-12-17T11:46:00Z</dcterms:created>
  <dcterms:modified xsi:type="dcterms:W3CDTF">2025-01-20T04:15:00Z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0x0101004F285619428CBE4886618267E9F1076D</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ESearchTags">
    <vt:lpwstr/>
  </property>
  <property fmtid="{D5CDD505-2E9C-101B-9397-08002B2CF9AE}" pid="6" name="PMC.ESearch.TagGeneratedTime">
    <vt:lpwstr>2023-01-18T10:21:01</vt:lpwstr>
  </property>
  <property fmtid="{D5CDD505-2E9C-101B-9397-08002B2CF9AE}" pid="7" name="TaxKeyword">
    <vt:lpwstr/>
  </property>
  <property fmtid="{D5CDD505-2E9C-101B-9397-08002B2CF9AE}" pid="8" name="FolderID">
    <vt:lpwstr/>
  </property>
  <property fmtid="{D5CDD505-2E9C-101B-9397-08002B2CF9AE}" pid="9" name="xd_ProgID">
    <vt:lpwstr/>
  </property>
  <property fmtid="{D5CDD505-2E9C-101B-9397-08002B2CF9AE}" pid="10" name="SecurityClassification">
    <vt:lpwstr>4;#OFFICIAL|9e0ec9cb-4e7f-4d4a-bd32-1ee7525c6d87</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GUID">
    <vt:lpwstr>89777f51-b36d-47fe-85e9-d40226282f7a</vt:lpwstr>
  </property>
  <property fmtid="{D5CDD505-2E9C-101B-9397-08002B2CF9AE}" pid="17" name="SharedWithUsers">
    <vt:lpwstr/>
  </property>
  <property fmtid="{D5CDD505-2E9C-101B-9397-08002B2CF9AE}" pid="18" name="InformationMarker">
    <vt:lpwstr/>
  </property>
  <property fmtid="{D5CDD505-2E9C-101B-9397-08002B2CF9AE}" pid="19" name="PMCNotes">
    <vt:lpwstr/>
  </property>
  <property fmtid="{D5CDD505-2E9C-101B-9397-08002B2CF9AE}" pid="20" name="jd1c641577414dfdab1686c9d5d0dbd0">
    <vt:lpwstr/>
  </property>
  <property fmtid="{D5CDD505-2E9C-101B-9397-08002B2CF9AE}" pid="21" name="i755b1c31c454897b397742914183978">
    <vt:lpwstr/>
  </property>
  <property fmtid="{D5CDD505-2E9C-101B-9397-08002B2CF9AE}" pid="22" name="_dlc_DocIdItemGuid">
    <vt:lpwstr>8e595299-ad3a-4d83-bd01-48a3241573a8</vt:lpwstr>
  </property>
  <property fmtid="{D5CDD505-2E9C-101B-9397-08002B2CF9AE}" pid="23" name="MediaServiceImageTags">
    <vt:lpwstr/>
  </property>
</Properties>
</file>