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5348A8E1" w:rsidR="00E77B59" w:rsidRDefault="00E77B59" w:rsidP="00087D4E">
      <w:bookmarkStart w:id="0" w:name="_Toc432437392"/>
    </w:p>
    <w:p w14:paraId="4F2F5F70" w14:textId="71D0DC01" w:rsidR="00E77B59" w:rsidRDefault="004D4E25" w:rsidP="00087D4E">
      <w:r>
        <w:rPr>
          <w:noProof/>
        </w:rPr>
        <w:drawing>
          <wp:anchor distT="0" distB="0" distL="114300" distR="114300" simplePos="0" relativeHeight="251658286" behindDoc="0" locked="0" layoutInCell="1" allowOverlap="1" wp14:anchorId="6D02BD02" wp14:editId="00937F0D">
            <wp:simplePos x="0" y="0"/>
            <wp:positionH relativeFrom="column">
              <wp:posOffset>998347</wp:posOffset>
            </wp:positionH>
            <wp:positionV relativeFrom="paragraph">
              <wp:posOffset>528320</wp:posOffset>
            </wp:positionV>
            <wp:extent cx="4454525" cy="4454525"/>
            <wp:effectExtent l="0" t="0" r="3175" b="3175"/>
            <wp:wrapTopAndBottom/>
            <wp:docPr id="365" name="Picture 365" descr="Map of Australia made up of a multicultural group of people" title="Imag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amep-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4525" cy="4454525"/>
                    </a:xfrm>
                    <a:prstGeom prst="rect">
                      <a:avLst/>
                    </a:prstGeom>
                  </pic:spPr>
                </pic:pic>
              </a:graphicData>
            </a:graphic>
            <wp14:sizeRelH relativeFrom="margin">
              <wp14:pctWidth>0</wp14:pctWidth>
            </wp14:sizeRelH>
            <wp14:sizeRelV relativeFrom="margin">
              <wp14:pctHeight>0</wp14:pctHeight>
            </wp14:sizeRelV>
          </wp:anchor>
        </w:drawing>
      </w:r>
    </w:p>
    <w:p w14:paraId="676D3782" w14:textId="25F7110E" w:rsidR="00E77B59" w:rsidRPr="00C94B6D" w:rsidRDefault="00D229AC" w:rsidP="00D229AC">
      <w:pPr>
        <w:pStyle w:val="Heading1"/>
        <w:ind w:left="4395"/>
        <w:rPr>
          <w:sz w:val="40"/>
          <w:szCs w:val="40"/>
        </w:rPr>
      </w:pPr>
      <w:r>
        <w:rPr>
          <w:sz w:val="40"/>
          <w:szCs w:val="40"/>
        </w:rPr>
        <w:t>To translate or not to translate</w:t>
      </w:r>
    </w:p>
    <w:p w14:paraId="1FA0D91E" w14:textId="14FA5D0A" w:rsidR="00D229AC" w:rsidRPr="00D229AC" w:rsidRDefault="008F7E51" w:rsidP="00D229AC">
      <w:pPr>
        <w:spacing w:before="240" w:after="40"/>
        <w:ind w:left="4395"/>
        <w:rPr>
          <w:rFonts w:asciiTheme="majorHAnsi" w:hAnsiTheme="majorHAnsi" w:cstheme="majorHAnsi"/>
          <w:b/>
          <w:sz w:val="32"/>
          <w:szCs w:val="32"/>
        </w:rPr>
      </w:pPr>
      <w:r>
        <w:rPr>
          <w:rFonts w:asciiTheme="majorHAnsi" w:hAnsiTheme="majorHAnsi" w:cstheme="majorHAnsi"/>
          <w:b/>
          <w:sz w:val="32"/>
          <w:szCs w:val="32"/>
        </w:rPr>
        <w:t>I</w:t>
      </w:r>
      <w:r w:rsidR="00D229AC" w:rsidRPr="00D229AC">
        <w:rPr>
          <w:rFonts w:asciiTheme="majorHAnsi" w:hAnsiTheme="majorHAnsi" w:cstheme="majorHAnsi"/>
          <w:b/>
          <w:sz w:val="32"/>
          <w:szCs w:val="32"/>
        </w:rPr>
        <w:t>ncreas</w:t>
      </w:r>
      <w:r>
        <w:rPr>
          <w:rFonts w:asciiTheme="majorHAnsi" w:hAnsiTheme="majorHAnsi" w:cstheme="majorHAnsi"/>
          <w:b/>
          <w:sz w:val="32"/>
          <w:szCs w:val="32"/>
        </w:rPr>
        <w:t>ing</w:t>
      </w:r>
      <w:r w:rsidR="00D229AC" w:rsidRPr="00D229AC">
        <w:rPr>
          <w:rFonts w:asciiTheme="majorHAnsi" w:hAnsiTheme="majorHAnsi" w:cstheme="majorHAnsi"/>
          <w:b/>
          <w:sz w:val="32"/>
          <w:szCs w:val="32"/>
        </w:rPr>
        <w:t xml:space="preserve"> participation in the Adult Migrant English Program</w:t>
      </w:r>
    </w:p>
    <w:p w14:paraId="23F7F4A2" w14:textId="2A806271" w:rsidR="00E77B59" w:rsidRPr="008C5EFF" w:rsidRDefault="0037301A" w:rsidP="008C5EFF">
      <w:pPr>
        <w:spacing w:before="240" w:after="40"/>
        <w:ind w:left="4395"/>
        <w:rPr>
          <w:rFonts w:asciiTheme="majorHAnsi" w:hAnsiTheme="majorHAnsi" w:cstheme="majorHAnsi"/>
          <w:b/>
          <w:color w:val="2158A9" w:themeColor="accent2"/>
          <w:sz w:val="24"/>
        </w:rPr>
        <w:sectPr w:rsidR="00E77B59" w:rsidRPr="008C5EFF" w:rsidSect="008D551E">
          <w:headerReference w:type="even" r:id="rId12"/>
          <w:headerReference w:type="default" r:id="rId13"/>
          <w:footerReference w:type="even" r:id="rId14"/>
          <w:footerReference w:type="default" r:id="rId15"/>
          <w:headerReference w:type="first" r:id="rId16"/>
          <w:footerReference w:type="first" r:id="rId17"/>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November</w:t>
      </w:r>
      <w:r w:rsidR="00104738">
        <w:rPr>
          <w:rFonts w:asciiTheme="majorHAnsi" w:hAnsiTheme="majorHAnsi" w:cstheme="majorHAnsi"/>
          <w:b/>
          <w:color w:val="2158A9" w:themeColor="accent2"/>
          <w:sz w:val="24"/>
        </w:rPr>
        <w:t xml:space="preserve"> 2022</w:t>
      </w:r>
    </w:p>
    <w:p w14:paraId="7A709FE6" w14:textId="77777777" w:rsidR="00EB0609" w:rsidRPr="00E72621" w:rsidRDefault="00EB0609" w:rsidP="004970C3">
      <w:pPr>
        <w:spacing w:before="3960" w:after="120"/>
        <w:outlineLvl w:val="1"/>
        <w:rPr>
          <w:b/>
          <w:color w:val="2158A9" w:themeColor="accent2"/>
          <w:sz w:val="22"/>
        </w:rPr>
      </w:pPr>
      <w:r w:rsidRPr="00E72621">
        <w:rPr>
          <w:b/>
          <w:color w:val="2158A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8" w:history="1">
        <w:r w:rsidR="000A1B0D" w:rsidRPr="0037301A">
          <w:rPr>
            <w:rStyle w:val="Hyperlink"/>
            <w:color w:val="0070C0"/>
          </w:rPr>
          <w:t>beta@pmc.gov.au</w:t>
        </w:r>
      </w:hyperlink>
      <w:r w:rsidR="000A1B0D">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Research team</w:t>
      </w:r>
    </w:p>
    <w:p w14:paraId="4EBAAA86" w14:textId="1262F5AA" w:rsidR="00EB0609" w:rsidRDefault="000B3A7C" w:rsidP="00E72621">
      <w:pPr>
        <w:spacing w:before="120" w:after="120"/>
      </w:pPr>
      <w:r>
        <w:t>Charis Anton</w:t>
      </w:r>
      <w:r w:rsidR="00EB0609">
        <w:t xml:space="preserve"> was the principal investigator for this project. Other (current and former) staff who contributed to the </w:t>
      </w:r>
      <w:r w:rsidR="00C00373">
        <w:t>project</w:t>
      </w:r>
      <w:r w:rsidR="00EB0609">
        <w:t xml:space="preserve"> were: </w:t>
      </w:r>
      <w:r>
        <w:t>Bethany Jones</w:t>
      </w:r>
      <w:r w:rsidR="00EB0609">
        <w:t xml:space="preserve">, </w:t>
      </w:r>
      <w:r>
        <w:t>Katrina Anderson</w:t>
      </w:r>
      <w:r w:rsidR="00EB0609">
        <w:t xml:space="preserve">, </w:t>
      </w:r>
      <w:r>
        <w:t xml:space="preserve">Rebecca Vaartjes, Roxarne Armstrong </w:t>
      </w:r>
      <w:r w:rsidR="00EB0609">
        <w:t xml:space="preserve">and </w:t>
      </w:r>
      <w:r>
        <w:t>Scott Copley</w:t>
      </w:r>
      <w:r w:rsidR="00EB0609">
        <w:t>.</w:t>
      </w:r>
    </w:p>
    <w:p w14:paraId="6A2CC37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Acknowledgments</w:t>
      </w:r>
    </w:p>
    <w:p w14:paraId="5253EF45" w14:textId="0729AB89" w:rsidR="00EB0609" w:rsidRDefault="00EB0609" w:rsidP="00E72621">
      <w:pPr>
        <w:spacing w:before="120" w:after="120"/>
      </w:pPr>
      <w:r>
        <w:t xml:space="preserve">Thank you to the Department of </w:t>
      </w:r>
      <w:r w:rsidR="000B3A7C">
        <w:t>Home Affairs, LWA</w:t>
      </w:r>
      <w:r w:rsidR="004D0B6B">
        <w:t xml:space="preserve"> who recruited user research participants</w:t>
      </w:r>
      <w:r w:rsidR="000B3A7C">
        <w:t>, AMEP Service Providers and AMEP students</w:t>
      </w:r>
      <w:r>
        <w:t xml:space="preserve"> for their support and valuable contribution in making this project happen. In particular, special thanks to </w:t>
      </w:r>
      <w:r w:rsidR="000B3A7C">
        <w:t>Kim Lisle</w:t>
      </w:r>
      <w:r>
        <w:t xml:space="preserve">, </w:t>
      </w:r>
      <w:r w:rsidR="000B3A7C">
        <w:t>Peta Shepherd</w:t>
      </w:r>
      <w:r>
        <w:t xml:space="preserve">, </w:t>
      </w:r>
      <w:r w:rsidR="0039589B">
        <w:t>Cheryl </w:t>
      </w:r>
      <w:r w:rsidR="000B3A7C">
        <w:t xml:space="preserve">Irish, Brian Myers, </w:t>
      </w:r>
      <w:r w:rsidR="00C81164">
        <w:t xml:space="preserve">Catherine Barrett, Lisa Tudehope, </w:t>
      </w:r>
      <w:r w:rsidR="000B3A7C">
        <w:t>Caroline</w:t>
      </w:r>
      <w:r w:rsidR="004B544E">
        <w:t> </w:t>
      </w:r>
      <w:r w:rsidR="000B3A7C">
        <w:t>Whittaker, Sophie May</w:t>
      </w:r>
      <w:r w:rsidR="0039589B">
        <w:t>hew, Vivienne Haynes, Albertina </w:t>
      </w:r>
      <w:r w:rsidR="000B3A7C">
        <w:t xml:space="preserve">Tenge, </w:t>
      </w:r>
      <w:r w:rsidR="007D13E7">
        <w:t xml:space="preserve">David Tan, </w:t>
      </w:r>
      <w:r w:rsidR="000B3A7C">
        <w:t>Jess</w:t>
      </w:r>
      <w:r w:rsidR="004B544E">
        <w:t> </w:t>
      </w:r>
      <w:r w:rsidR="000B3A7C">
        <w:t>Del</w:t>
      </w:r>
      <w:r w:rsidR="004B544E">
        <w:t> </w:t>
      </w:r>
      <w:r w:rsidR="000B3A7C">
        <w:t>Rio, and Ali Mond</w:t>
      </w:r>
      <w:r w:rsidRPr="000B3A7C">
        <w:t xml:space="preserve"> </w:t>
      </w:r>
      <w:r>
        <w:t>for their work on this project.</w:t>
      </w:r>
    </w:p>
    <w:p w14:paraId="790EFCA2" w14:textId="0436B964" w:rsidR="00EB0609" w:rsidRDefault="00EB0609" w:rsidP="00E72621">
      <w:pPr>
        <w:spacing w:before="120" w:after="120"/>
      </w:pPr>
      <w:r>
        <w:t>The trial was pre-registered on the BETA website</w:t>
      </w:r>
      <w:r w:rsidR="003A77E2">
        <w:t>, OECD registry</w:t>
      </w:r>
      <w:r>
        <w:t xml:space="preserve"> and the American</w:t>
      </w:r>
      <w:r w:rsidR="004B544E">
        <w:t> </w:t>
      </w:r>
      <w:r>
        <w:t>Economic Association registry:</w:t>
      </w:r>
    </w:p>
    <w:p w14:paraId="78B8D719" w14:textId="1F222C0D" w:rsidR="00F15D55" w:rsidRPr="00FB2181" w:rsidRDefault="00593447" w:rsidP="00E72621">
      <w:pPr>
        <w:spacing w:before="120" w:after="120"/>
        <w:rPr>
          <w:color w:val="0070C0"/>
        </w:rPr>
      </w:pPr>
      <w:hyperlink r:id="rId19" w:history="1">
        <w:r w:rsidR="00F15D55" w:rsidRPr="00FB2181">
          <w:rPr>
            <w:rStyle w:val="Hyperlink"/>
            <w:color w:val="0070C0"/>
          </w:rPr>
          <w:t>https://</w:t>
        </w:r>
        <w:r w:rsidR="00F15D55" w:rsidRPr="00C138B0">
          <w:rPr>
            <w:rStyle w:val="Hyperlink"/>
            <w:color w:val="0070C0"/>
          </w:rPr>
          <w:t>behaviouraleconomics</w:t>
        </w:r>
        <w:r w:rsidR="00F15D55" w:rsidRPr="00FB2181">
          <w:rPr>
            <w:rStyle w:val="Hyperlink"/>
            <w:color w:val="0070C0"/>
          </w:rPr>
          <w:t>.pmc.gov.au/projects/increasing-participation-adult-migrant-english-program-amep</w:t>
        </w:r>
      </w:hyperlink>
    </w:p>
    <w:p w14:paraId="21EAC6B6" w14:textId="22D46AB0" w:rsidR="00B14898" w:rsidRDefault="00593447" w:rsidP="00E72621">
      <w:pPr>
        <w:spacing w:before="120" w:after="120"/>
      </w:pPr>
      <w:hyperlink r:id="rId20" w:history="1">
        <w:r w:rsidR="00F15D55" w:rsidRPr="00FB2181">
          <w:rPr>
            <w:rStyle w:val="Hyperlink"/>
            <w:color w:val="0070C0"/>
          </w:rPr>
          <w:t>https://www.socialscienceregistry.org/trials/8681</w:t>
        </w:r>
      </w:hyperlink>
      <w:r w:rsidR="00F15D55">
        <w:t xml:space="preserve"> </w:t>
      </w:r>
    </w:p>
    <w:p w14:paraId="4A0DAF0A" w14:textId="3F2870C4" w:rsidR="00F15D55" w:rsidRPr="00FB2181" w:rsidRDefault="00593447" w:rsidP="00E72621">
      <w:pPr>
        <w:spacing w:before="120" w:after="120"/>
        <w:rPr>
          <w:color w:val="0070C0"/>
        </w:rPr>
      </w:pPr>
      <w:hyperlink r:id="rId21" w:history="1">
        <w:r w:rsidR="00F15D55" w:rsidRPr="00FB2181">
          <w:rPr>
            <w:rStyle w:val="Hyperlink"/>
            <w:color w:val="0070C0"/>
          </w:rPr>
          <w:t>https://oecd-opsi.org/bi-projects/increasing-participation-in-the-adult-migrant-english-program-amep/</w:t>
        </w:r>
      </w:hyperlink>
      <w:r w:rsidR="00F15D55" w:rsidRPr="00FB2181">
        <w:rPr>
          <w:color w:val="0070C0"/>
        </w:rPr>
        <w:t xml:space="preserve"> </w:t>
      </w:r>
    </w:p>
    <w:p w14:paraId="15162A3F" w14:textId="77777777" w:rsidR="00F15D55" w:rsidRDefault="00F15D55" w:rsidP="00E72621">
      <w:pPr>
        <w:spacing w:before="120" w:after="120"/>
        <w:sectPr w:rsidR="00F15D55" w:rsidSect="008253C4">
          <w:headerReference w:type="default" r:id="rId22"/>
          <w:footerReference w:type="default" r:id="rId23"/>
          <w:pgSz w:w="11906" w:h="16838" w:code="9"/>
          <w:pgMar w:top="2041" w:right="2381" w:bottom="1247" w:left="1247" w:header="720" w:footer="851" w:gutter="0"/>
          <w:cols w:space="708"/>
          <w:docGrid w:linePitch="360"/>
        </w:sectPr>
      </w:pPr>
    </w:p>
    <w:p w14:paraId="46D60B55" w14:textId="77777777" w:rsidR="004909C3" w:rsidRPr="002A2BC8" w:rsidRDefault="004909C3" w:rsidP="003E6102">
      <w:pPr>
        <w:pStyle w:val="TOCHeading"/>
        <w:pBdr>
          <w:bottom w:val="single" w:sz="24" w:space="21" w:color="ABDBF6" w:themeColor="accent1"/>
        </w:pBdr>
        <w:rPr>
          <w:color w:val="auto"/>
        </w:rPr>
      </w:pPr>
      <w:r w:rsidRPr="002A2BC8">
        <w:rPr>
          <w:color w:val="auto"/>
        </w:rPr>
        <w:lastRenderedPageBreak/>
        <w:t>Who?</w:t>
      </w:r>
    </w:p>
    <w:p w14:paraId="1C7DA634" w14:textId="77777777" w:rsidR="004909C3" w:rsidRPr="002A2BC8" w:rsidRDefault="004909C3" w:rsidP="002A2BC8">
      <w:pPr>
        <w:spacing w:before="240" w:after="120"/>
        <w:outlineLvl w:val="1"/>
        <w:rPr>
          <w:b/>
          <w:color w:val="2158A9" w:themeColor="accent2"/>
          <w:sz w:val="22"/>
        </w:rPr>
      </w:pPr>
      <w:r w:rsidRPr="002A2BC8">
        <w:rPr>
          <w:b/>
          <w:color w:val="2158A9" w:themeColor="accent2"/>
          <w:sz w:val="22"/>
        </w:rPr>
        <w:t>Who are we?</w:t>
      </w:r>
    </w:p>
    <w:p w14:paraId="1B5DE911" w14:textId="77777777" w:rsidR="004909C3" w:rsidRPr="002A2BC8" w:rsidRDefault="004909C3" w:rsidP="00BD0246">
      <w:pPr>
        <w:pStyle w:val="NormalWhite"/>
        <w:rPr>
          <w:color w:val="auto"/>
        </w:rPr>
      </w:pPr>
      <w:r w:rsidRPr="002A2BC8">
        <w:rPr>
          <w:color w:val="auto"/>
        </w:rPr>
        <w:t xml:space="preserve">We are the Behavioural Economics Team of the Australian Government, or BETA. We are the Australian Government’s first central unit applying behavioural economics to improve public policy, programs and processes. </w:t>
      </w:r>
    </w:p>
    <w:p w14:paraId="7CC2F249" w14:textId="0FD2A5A1" w:rsidR="004909C3" w:rsidRPr="002A2BC8" w:rsidRDefault="004909C3" w:rsidP="00BD0246">
      <w:pPr>
        <w:pStyle w:val="NormalWhite"/>
        <w:rPr>
          <w:color w:val="auto"/>
        </w:rPr>
      </w:pPr>
      <w:r w:rsidRPr="002A2BC8">
        <w:rPr>
          <w:color w:val="auto"/>
        </w:rPr>
        <w:t xml:space="preserve">We use behavioural economics, science and psychology to improve policy outcomes. </w:t>
      </w:r>
      <w:r w:rsidR="004B3082" w:rsidRPr="002A2BC8">
        <w:rPr>
          <w:color w:val="auto"/>
        </w:rPr>
        <w:t>Our mission is to advance the wellbeing of Australians through the application and rigorous evaluation of behavioural insights to public policy and administration.</w:t>
      </w:r>
    </w:p>
    <w:p w14:paraId="5DD5D4CD" w14:textId="77777777" w:rsidR="004909C3" w:rsidRPr="002A2BC8" w:rsidRDefault="004909C3" w:rsidP="002A2BC8">
      <w:pPr>
        <w:spacing w:before="240" w:after="120"/>
        <w:outlineLvl w:val="1"/>
        <w:rPr>
          <w:b/>
          <w:color w:val="2158A9" w:themeColor="accent2"/>
          <w:sz w:val="22"/>
        </w:rPr>
      </w:pPr>
      <w:r w:rsidRPr="002A2BC8">
        <w:rPr>
          <w:b/>
          <w:color w:val="2158A9" w:themeColor="accent2"/>
          <w:sz w:val="22"/>
        </w:rPr>
        <w:t>What is behavioural economics?</w:t>
      </w:r>
    </w:p>
    <w:p w14:paraId="6F51A718" w14:textId="77777777" w:rsidR="004909C3" w:rsidRPr="002A2BC8" w:rsidRDefault="004909C3" w:rsidP="00BD0246">
      <w:pPr>
        <w:pStyle w:val="NormalWhite"/>
        <w:rPr>
          <w:color w:val="auto"/>
        </w:rPr>
      </w:pPr>
      <w:r w:rsidRPr="002A2BC8">
        <w:rPr>
          <w:color w:val="auto"/>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7777777" w:rsidR="004909C3" w:rsidRPr="002A2BC8" w:rsidRDefault="004909C3" w:rsidP="002A2BC8">
      <w:pPr>
        <w:spacing w:before="240" w:after="120"/>
        <w:outlineLvl w:val="1"/>
        <w:rPr>
          <w:b/>
          <w:color w:val="2158A9" w:themeColor="accent2"/>
          <w:sz w:val="22"/>
        </w:rPr>
      </w:pPr>
      <w:r w:rsidRPr="002A2BC8">
        <w:rPr>
          <w:b/>
          <w:color w:val="2158A9" w:themeColor="accent2"/>
          <w:sz w:val="22"/>
        </w:rPr>
        <w:t xml:space="preserve">What are behavioural insights and how are they useful for policy design?  </w:t>
      </w:r>
    </w:p>
    <w:p w14:paraId="2C294959" w14:textId="77777777" w:rsidR="004909C3" w:rsidRPr="002A2BC8" w:rsidRDefault="004909C3" w:rsidP="00BD0246">
      <w:pPr>
        <w:pStyle w:val="NormalWhite"/>
        <w:rPr>
          <w:color w:val="auto"/>
        </w:rPr>
      </w:pPr>
      <w:r w:rsidRPr="002A2BC8">
        <w:rPr>
          <w:color w:val="auto"/>
        </w:rPr>
        <w:t>Behavioural insights apply behavioural economics concepts to the real world by drawing on empirically-tested results. These new tools can inform the design of government interventions to improve the welfare of citizens.</w:t>
      </w:r>
    </w:p>
    <w:p w14:paraId="70B37C72" w14:textId="4FAA2367" w:rsidR="004909C3" w:rsidRPr="002A2BC8" w:rsidRDefault="004909C3" w:rsidP="004B3082">
      <w:pPr>
        <w:pStyle w:val="NormalWhite"/>
        <w:rPr>
          <w:color w:val="auto"/>
        </w:rPr>
      </w:pPr>
      <w:r w:rsidRPr="002A2BC8">
        <w:rPr>
          <w:color w:val="auto"/>
        </w:rPr>
        <w:t xml:space="preserve">Rather than expect citizens to be optimal decision makers, drawing on behavioural insights ensures policy makers will design policies that go with the grain of human behaviour. </w:t>
      </w:r>
      <w:r w:rsidR="004B3082" w:rsidRPr="002A2BC8">
        <w:rPr>
          <w:color w:val="auto"/>
        </w:rPr>
        <w:t>For example, citizens may struggle to make choices in their own best interests, such as saving more money. Policy makers can apply behavioural insights that preserve freedom, but encourage a different choice – by helping citizens to set a plan to save regularly.</w:t>
      </w:r>
      <w:r w:rsidRPr="002A2BC8">
        <w:rPr>
          <w:color w:val="auto"/>
        </w:rPr>
        <w:br w:type="page"/>
      </w:r>
    </w:p>
    <w:bookmarkEnd w:id="0" w:displacedByCustomXml="next"/>
    <w:sdt>
      <w:sdtPr>
        <w:rPr>
          <w:rFonts w:asciiTheme="minorHAnsi" w:eastAsia="Times New Roman" w:hAnsiTheme="minorHAnsi" w:cs="Times New Roman"/>
          <w:b w:val="0"/>
          <w:bCs w:val="0"/>
          <w:color w:val="auto"/>
          <w:sz w:val="22"/>
          <w:szCs w:val="24"/>
        </w:rPr>
        <w:id w:val="667208857"/>
        <w:docPartObj>
          <w:docPartGallery w:val="Table of Contents"/>
          <w:docPartUnique/>
        </w:docPartObj>
      </w:sdtPr>
      <w:sdtEndPr>
        <w:rPr>
          <w:noProof/>
          <w:sz w:val="20"/>
        </w:rPr>
      </w:sdtEndPr>
      <w:sdtContent>
        <w:p w14:paraId="30BA0884" w14:textId="77777777" w:rsidR="004909C3" w:rsidRPr="002A2BC8" w:rsidRDefault="004909C3" w:rsidP="003E6102">
          <w:pPr>
            <w:pStyle w:val="TOCHeading"/>
            <w:rPr>
              <w:color w:val="auto"/>
            </w:rPr>
          </w:pPr>
          <w:r w:rsidRPr="002A2BC8">
            <w:rPr>
              <w:color w:val="auto"/>
            </w:rPr>
            <w:t>Contents</w:t>
          </w:r>
        </w:p>
        <w:p w14:paraId="2CC08ED3" w14:textId="553A61DA" w:rsidR="00474BD5" w:rsidRPr="002A2BC8" w:rsidRDefault="003B499C">
          <w:pPr>
            <w:pStyle w:val="TOC1"/>
            <w:rPr>
              <w:rFonts w:eastAsiaTheme="minorEastAsia" w:cstheme="minorBidi"/>
              <w:b w:val="0"/>
              <w:color w:val="auto"/>
              <w:sz w:val="22"/>
              <w:szCs w:val="22"/>
            </w:rPr>
          </w:pPr>
          <w:r w:rsidRPr="002A2BC8">
            <w:rPr>
              <w:b w:val="0"/>
              <w:color w:val="auto"/>
            </w:rPr>
            <w:fldChar w:fldCharType="begin"/>
          </w:r>
          <w:r w:rsidRPr="002A2BC8">
            <w:rPr>
              <w:b w:val="0"/>
              <w:color w:val="auto"/>
            </w:rPr>
            <w:instrText xml:space="preserve"> TOC \h \z \t "Heading 2,1" </w:instrText>
          </w:r>
          <w:r w:rsidRPr="002A2BC8">
            <w:rPr>
              <w:b w:val="0"/>
              <w:color w:val="auto"/>
            </w:rPr>
            <w:fldChar w:fldCharType="separate"/>
          </w:r>
          <w:hyperlink w:anchor="_Toc112685840" w:history="1">
            <w:r w:rsidR="00474BD5" w:rsidRPr="002A2BC8">
              <w:rPr>
                <w:rStyle w:val="Hyperlink"/>
                <w:color w:val="auto"/>
              </w:rPr>
              <w:t>Executive summary</w:t>
            </w:r>
            <w:r w:rsidR="00474BD5" w:rsidRPr="002A2BC8">
              <w:rPr>
                <w:webHidden/>
                <w:color w:val="auto"/>
              </w:rPr>
              <w:tab/>
            </w:r>
            <w:r w:rsidR="00474BD5" w:rsidRPr="002A2BC8">
              <w:rPr>
                <w:webHidden/>
                <w:color w:val="auto"/>
              </w:rPr>
              <w:fldChar w:fldCharType="begin"/>
            </w:r>
            <w:r w:rsidR="00474BD5" w:rsidRPr="002A2BC8">
              <w:rPr>
                <w:webHidden/>
                <w:color w:val="auto"/>
              </w:rPr>
              <w:instrText xml:space="preserve"> PAGEREF _Toc112685840 \h </w:instrText>
            </w:r>
            <w:r w:rsidR="00474BD5" w:rsidRPr="002A2BC8">
              <w:rPr>
                <w:webHidden/>
                <w:color w:val="auto"/>
              </w:rPr>
            </w:r>
            <w:r w:rsidR="00474BD5" w:rsidRPr="002A2BC8">
              <w:rPr>
                <w:webHidden/>
                <w:color w:val="auto"/>
              </w:rPr>
              <w:fldChar w:fldCharType="separate"/>
            </w:r>
            <w:r w:rsidR="00474BD5" w:rsidRPr="002A2BC8">
              <w:rPr>
                <w:webHidden/>
                <w:color w:val="auto"/>
              </w:rPr>
              <w:t>4</w:t>
            </w:r>
            <w:r w:rsidR="00474BD5" w:rsidRPr="002A2BC8">
              <w:rPr>
                <w:webHidden/>
                <w:color w:val="auto"/>
              </w:rPr>
              <w:fldChar w:fldCharType="end"/>
            </w:r>
          </w:hyperlink>
        </w:p>
        <w:p w14:paraId="7234051F" w14:textId="61F13364" w:rsidR="00474BD5" w:rsidRPr="002A2BC8" w:rsidRDefault="00593447">
          <w:pPr>
            <w:pStyle w:val="TOC1"/>
            <w:rPr>
              <w:rFonts w:eastAsiaTheme="minorEastAsia" w:cstheme="minorBidi"/>
              <w:b w:val="0"/>
              <w:color w:val="auto"/>
              <w:sz w:val="22"/>
              <w:szCs w:val="22"/>
            </w:rPr>
          </w:pPr>
          <w:hyperlink w:anchor="_Toc112685841" w:history="1">
            <w:r w:rsidR="00474BD5" w:rsidRPr="002A2BC8">
              <w:rPr>
                <w:rStyle w:val="Hyperlink"/>
                <w:color w:val="auto"/>
              </w:rPr>
              <w:t>Why?</w:t>
            </w:r>
            <w:r w:rsidR="00474BD5" w:rsidRPr="002A2BC8">
              <w:rPr>
                <w:webHidden/>
                <w:color w:val="auto"/>
              </w:rPr>
              <w:tab/>
            </w:r>
            <w:r w:rsidR="00474BD5" w:rsidRPr="002A2BC8">
              <w:rPr>
                <w:webHidden/>
                <w:color w:val="auto"/>
              </w:rPr>
              <w:fldChar w:fldCharType="begin"/>
            </w:r>
            <w:r w:rsidR="00474BD5" w:rsidRPr="002A2BC8">
              <w:rPr>
                <w:webHidden/>
                <w:color w:val="auto"/>
              </w:rPr>
              <w:instrText xml:space="preserve"> PAGEREF _Toc112685841 \h </w:instrText>
            </w:r>
            <w:r w:rsidR="00474BD5" w:rsidRPr="002A2BC8">
              <w:rPr>
                <w:webHidden/>
                <w:color w:val="auto"/>
              </w:rPr>
            </w:r>
            <w:r w:rsidR="00474BD5" w:rsidRPr="002A2BC8">
              <w:rPr>
                <w:webHidden/>
                <w:color w:val="auto"/>
              </w:rPr>
              <w:fldChar w:fldCharType="separate"/>
            </w:r>
            <w:r w:rsidR="00474BD5" w:rsidRPr="002A2BC8">
              <w:rPr>
                <w:webHidden/>
                <w:color w:val="auto"/>
              </w:rPr>
              <w:t>5</w:t>
            </w:r>
            <w:r w:rsidR="00474BD5" w:rsidRPr="002A2BC8">
              <w:rPr>
                <w:webHidden/>
                <w:color w:val="auto"/>
              </w:rPr>
              <w:fldChar w:fldCharType="end"/>
            </w:r>
          </w:hyperlink>
        </w:p>
        <w:p w14:paraId="50B5799C" w14:textId="25ACBC35" w:rsidR="00474BD5" w:rsidRPr="002A2BC8" w:rsidRDefault="00593447">
          <w:pPr>
            <w:pStyle w:val="TOC1"/>
            <w:rPr>
              <w:rFonts w:eastAsiaTheme="minorEastAsia" w:cstheme="minorBidi"/>
              <w:b w:val="0"/>
              <w:color w:val="auto"/>
              <w:sz w:val="22"/>
              <w:szCs w:val="22"/>
            </w:rPr>
          </w:pPr>
          <w:hyperlink w:anchor="_Toc112685842" w:history="1">
            <w:r w:rsidR="00474BD5" w:rsidRPr="002A2BC8">
              <w:rPr>
                <w:rStyle w:val="Hyperlink"/>
                <w:color w:val="auto"/>
              </w:rPr>
              <w:t>What we did</w:t>
            </w:r>
            <w:r w:rsidR="00474BD5" w:rsidRPr="002A2BC8">
              <w:rPr>
                <w:webHidden/>
                <w:color w:val="auto"/>
              </w:rPr>
              <w:tab/>
            </w:r>
            <w:r w:rsidR="00474BD5" w:rsidRPr="002A2BC8">
              <w:rPr>
                <w:webHidden/>
                <w:color w:val="auto"/>
              </w:rPr>
              <w:fldChar w:fldCharType="begin"/>
            </w:r>
            <w:r w:rsidR="00474BD5" w:rsidRPr="002A2BC8">
              <w:rPr>
                <w:webHidden/>
                <w:color w:val="auto"/>
              </w:rPr>
              <w:instrText xml:space="preserve"> PAGEREF _Toc112685842 \h </w:instrText>
            </w:r>
            <w:r w:rsidR="00474BD5" w:rsidRPr="002A2BC8">
              <w:rPr>
                <w:webHidden/>
                <w:color w:val="auto"/>
              </w:rPr>
            </w:r>
            <w:r w:rsidR="00474BD5" w:rsidRPr="002A2BC8">
              <w:rPr>
                <w:webHidden/>
                <w:color w:val="auto"/>
              </w:rPr>
              <w:fldChar w:fldCharType="separate"/>
            </w:r>
            <w:r w:rsidR="00474BD5" w:rsidRPr="002A2BC8">
              <w:rPr>
                <w:webHidden/>
                <w:color w:val="auto"/>
              </w:rPr>
              <w:t>6</w:t>
            </w:r>
            <w:r w:rsidR="00474BD5" w:rsidRPr="002A2BC8">
              <w:rPr>
                <w:webHidden/>
                <w:color w:val="auto"/>
              </w:rPr>
              <w:fldChar w:fldCharType="end"/>
            </w:r>
          </w:hyperlink>
        </w:p>
        <w:p w14:paraId="5D073F8B" w14:textId="40E6128D" w:rsidR="00474BD5" w:rsidRPr="002A2BC8" w:rsidRDefault="00593447">
          <w:pPr>
            <w:pStyle w:val="TOC1"/>
            <w:rPr>
              <w:rFonts w:eastAsiaTheme="minorEastAsia" w:cstheme="minorBidi"/>
              <w:b w:val="0"/>
              <w:color w:val="auto"/>
              <w:sz w:val="22"/>
              <w:szCs w:val="22"/>
            </w:rPr>
          </w:pPr>
          <w:hyperlink w:anchor="_Toc112685843" w:history="1">
            <w:r w:rsidR="00474BD5" w:rsidRPr="002A2BC8">
              <w:rPr>
                <w:rStyle w:val="Hyperlink"/>
                <w:color w:val="auto"/>
              </w:rPr>
              <w:t>Results</w:t>
            </w:r>
            <w:r w:rsidR="00474BD5" w:rsidRPr="002A2BC8">
              <w:rPr>
                <w:webHidden/>
                <w:color w:val="auto"/>
              </w:rPr>
              <w:tab/>
            </w:r>
            <w:r w:rsidR="00474BD5" w:rsidRPr="002A2BC8">
              <w:rPr>
                <w:webHidden/>
                <w:color w:val="auto"/>
              </w:rPr>
              <w:fldChar w:fldCharType="begin"/>
            </w:r>
            <w:r w:rsidR="00474BD5" w:rsidRPr="002A2BC8">
              <w:rPr>
                <w:webHidden/>
                <w:color w:val="auto"/>
              </w:rPr>
              <w:instrText xml:space="preserve"> PAGEREF _Toc112685843 \h </w:instrText>
            </w:r>
            <w:r w:rsidR="00474BD5" w:rsidRPr="002A2BC8">
              <w:rPr>
                <w:webHidden/>
                <w:color w:val="auto"/>
              </w:rPr>
            </w:r>
            <w:r w:rsidR="00474BD5" w:rsidRPr="002A2BC8">
              <w:rPr>
                <w:webHidden/>
                <w:color w:val="auto"/>
              </w:rPr>
              <w:fldChar w:fldCharType="separate"/>
            </w:r>
            <w:r w:rsidR="00474BD5" w:rsidRPr="002A2BC8">
              <w:rPr>
                <w:webHidden/>
                <w:color w:val="auto"/>
              </w:rPr>
              <w:t>19</w:t>
            </w:r>
            <w:r w:rsidR="00474BD5" w:rsidRPr="002A2BC8">
              <w:rPr>
                <w:webHidden/>
                <w:color w:val="auto"/>
              </w:rPr>
              <w:fldChar w:fldCharType="end"/>
            </w:r>
          </w:hyperlink>
        </w:p>
        <w:p w14:paraId="7A1DAA95" w14:textId="1D1C54CC" w:rsidR="00474BD5" w:rsidRPr="002A2BC8" w:rsidRDefault="00593447">
          <w:pPr>
            <w:pStyle w:val="TOC1"/>
            <w:rPr>
              <w:rFonts w:eastAsiaTheme="minorEastAsia" w:cstheme="minorBidi"/>
              <w:b w:val="0"/>
              <w:color w:val="auto"/>
              <w:sz w:val="22"/>
              <w:szCs w:val="22"/>
            </w:rPr>
          </w:pPr>
          <w:hyperlink w:anchor="_Toc112685844" w:history="1">
            <w:r w:rsidR="00474BD5" w:rsidRPr="002A2BC8">
              <w:rPr>
                <w:rStyle w:val="Hyperlink"/>
                <w:color w:val="auto"/>
              </w:rPr>
              <w:t>Discussion and conclusion</w:t>
            </w:r>
            <w:r w:rsidR="00474BD5" w:rsidRPr="002A2BC8">
              <w:rPr>
                <w:webHidden/>
                <w:color w:val="auto"/>
              </w:rPr>
              <w:tab/>
            </w:r>
            <w:r w:rsidR="00474BD5" w:rsidRPr="002A2BC8">
              <w:rPr>
                <w:webHidden/>
                <w:color w:val="auto"/>
              </w:rPr>
              <w:fldChar w:fldCharType="begin"/>
            </w:r>
            <w:r w:rsidR="00474BD5" w:rsidRPr="002A2BC8">
              <w:rPr>
                <w:webHidden/>
                <w:color w:val="auto"/>
              </w:rPr>
              <w:instrText xml:space="preserve"> PAGEREF _Toc112685844 \h </w:instrText>
            </w:r>
            <w:r w:rsidR="00474BD5" w:rsidRPr="002A2BC8">
              <w:rPr>
                <w:webHidden/>
                <w:color w:val="auto"/>
              </w:rPr>
            </w:r>
            <w:r w:rsidR="00474BD5" w:rsidRPr="002A2BC8">
              <w:rPr>
                <w:webHidden/>
                <w:color w:val="auto"/>
              </w:rPr>
              <w:fldChar w:fldCharType="separate"/>
            </w:r>
            <w:r w:rsidR="00474BD5" w:rsidRPr="002A2BC8">
              <w:rPr>
                <w:webHidden/>
                <w:color w:val="auto"/>
              </w:rPr>
              <w:t>23</w:t>
            </w:r>
            <w:r w:rsidR="00474BD5" w:rsidRPr="002A2BC8">
              <w:rPr>
                <w:webHidden/>
                <w:color w:val="auto"/>
              </w:rPr>
              <w:fldChar w:fldCharType="end"/>
            </w:r>
          </w:hyperlink>
        </w:p>
        <w:p w14:paraId="5F261654" w14:textId="6DDB5496" w:rsidR="00474BD5" w:rsidRPr="002A2BC8" w:rsidRDefault="00593447">
          <w:pPr>
            <w:pStyle w:val="TOC1"/>
            <w:rPr>
              <w:rFonts w:eastAsiaTheme="minorEastAsia" w:cstheme="minorBidi"/>
              <w:b w:val="0"/>
              <w:color w:val="auto"/>
              <w:sz w:val="22"/>
              <w:szCs w:val="22"/>
            </w:rPr>
          </w:pPr>
          <w:hyperlink w:anchor="_Toc112685845" w:history="1">
            <w:r w:rsidR="00474BD5" w:rsidRPr="002A2BC8">
              <w:rPr>
                <w:rStyle w:val="Hyperlink"/>
                <w:color w:val="auto"/>
              </w:rPr>
              <w:t>Appendices</w:t>
            </w:r>
            <w:r w:rsidR="00474BD5" w:rsidRPr="002A2BC8">
              <w:rPr>
                <w:webHidden/>
                <w:color w:val="auto"/>
              </w:rPr>
              <w:tab/>
            </w:r>
            <w:r w:rsidR="00474BD5" w:rsidRPr="002A2BC8">
              <w:rPr>
                <w:webHidden/>
                <w:color w:val="auto"/>
              </w:rPr>
              <w:fldChar w:fldCharType="begin"/>
            </w:r>
            <w:r w:rsidR="00474BD5" w:rsidRPr="002A2BC8">
              <w:rPr>
                <w:webHidden/>
                <w:color w:val="auto"/>
              </w:rPr>
              <w:instrText xml:space="preserve"> PAGEREF _Toc112685845 \h </w:instrText>
            </w:r>
            <w:r w:rsidR="00474BD5" w:rsidRPr="002A2BC8">
              <w:rPr>
                <w:webHidden/>
                <w:color w:val="auto"/>
              </w:rPr>
            </w:r>
            <w:r w:rsidR="00474BD5" w:rsidRPr="002A2BC8">
              <w:rPr>
                <w:webHidden/>
                <w:color w:val="auto"/>
              </w:rPr>
              <w:fldChar w:fldCharType="separate"/>
            </w:r>
            <w:r w:rsidR="00474BD5" w:rsidRPr="002A2BC8">
              <w:rPr>
                <w:webHidden/>
                <w:color w:val="auto"/>
              </w:rPr>
              <w:t>26</w:t>
            </w:r>
            <w:r w:rsidR="00474BD5" w:rsidRPr="002A2BC8">
              <w:rPr>
                <w:webHidden/>
                <w:color w:val="auto"/>
              </w:rPr>
              <w:fldChar w:fldCharType="end"/>
            </w:r>
          </w:hyperlink>
        </w:p>
        <w:p w14:paraId="53338CA0" w14:textId="20C30908" w:rsidR="00474BD5" w:rsidRPr="002A2BC8" w:rsidRDefault="00593447">
          <w:pPr>
            <w:pStyle w:val="TOC1"/>
            <w:rPr>
              <w:rFonts w:eastAsiaTheme="minorEastAsia" w:cstheme="minorBidi"/>
              <w:b w:val="0"/>
              <w:color w:val="auto"/>
              <w:sz w:val="22"/>
              <w:szCs w:val="22"/>
            </w:rPr>
          </w:pPr>
          <w:hyperlink w:anchor="_Toc112685846" w:history="1">
            <w:r w:rsidR="00474BD5" w:rsidRPr="002A2BC8">
              <w:rPr>
                <w:rStyle w:val="Hyperlink"/>
                <w:color w:val="auto"/>
              </w:rPr>
              <w:t>References</w:t>
            </w:r>
            <w:r w:rsidR="00474BD5" w:rsidRPr="002A2BC8">
              <w:rPr>
                <w:webHidden/>
                <w:color w:val="auto"/>
              </w:rPr>
              <w:tab/>
            </w:r>
            <w:r w:rsidR="00474BD5" w:rsidRPr="002A2BC8">
              <w:rPr>
                <w:webHidden/>
                <w:color w:val="auto"/>
              </w:rPr>
              <w:fldChar w:fldCharType="begin"/>
            </w:r>
            <w:r w:rsidR="00474BD5" w:rsidRPr="002A2BC8">
              <w:rPr>
                <w:webHidden/>
                <w:color w:val="auto"/>
              </w:rPr>
              <w:instrText xml:space="preserve"> PAGEREF _Toc112685846 \h </w:instrText>
            </w:r>
            <w:r w:rsidR="00474BD5" w:rsidRPr="002A2BC8">
              <w:rPr>
                <w:webHidden/>
                <w:color w:val="auto"/>
              </w:rPr>
            </w:r>
            <w:r w:rsidR="00474BD5" w:rsidRPr="002A2BC8">
              <w:rPr>
                <w:webHidden/>
                <w:color w:val="auto"/>
              </w:rPr>
              <w:fldChar w:fldCharType="separate"/>
            </w:r>
            <w:r w:rsidR="00474BD5" w:rsidRPr="002A2BC8">
              <w:rPr>
                <w:webHidden/>
                <w:color w:val="auto"/>
              </w:rPr>
              <w:t>36</w:t>
            </w:r>
            <w:r w:rsidR="00474BD5" w:rsidRPr="002A2BC8">
              <w:rPr>
                <w:webHidden/>
                <w:color w:val="auto"/>
              </w:rPr>
              <w:fldChar w:fldCharType="end"/>
            </w:r>
          </w:hyperlink>
        </w:p>
        <w:p w14:paraId="5C03CB0A" w14:textId="2716B23D" w:rsidR="004909C3" w:rsidRDefault="003B499C" w:rsidP="00E327E3">
          <w:pPr>
            <w:spacing w:after="0" w:line="240" w:lineRule="auto"/>
            <w:jc w:val="right"/>
          </w:pPr>
          <w:r w:rsidRPr="002A2BC8">
            <w:rPr>
              <w:b/>
              <w:noProof/>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24"/>
          <w:footerReference w:type="default" r:id="rId25"/>
          <w:pgSz w:w="11906" w:h="16838" w:code="9"/>
          <w:pgMar w:top="2041" w:right="2381" w:bottom="1247" w:left="1247" w:header="720" w:footer="851" w:gutter="0"/>
          <w:cols w:space="708"/>
          <w:docGrid w:linePitch="360"/>
        </w:sectPr>
      </w:pPr>
    </w:p>
    <w:p w14:paraId="6D3B0BC9" w14:textId="77777777" w:rsidR="0004635E" w:rsidRDefault="0004635E">
      <w:pPr>
        <w:spacing w:after="0" w:line="240" w:lineRule="auto"/>
        <w:rPr>
          <w:rFonts w:asciiTheme="majorHAnsi" w:hAnsiTheme="majorHAnsi"/>
          <w:b/>
          <w:sz w:val="96"/>
          <w:szCs w:val="44"/>
        </w:rPr>
      </w:pPr>
      <w:r>
        <w:br w:type="page"/>
      </w:r>
    </w:p>
    <w:p w14:paraId="4D619EB7" w14:textId="7B82376A" w:rsidR="00435A3C" w:rsidRDefault="00CA787C" w:rsidP="00435A3C">
      <w:pPr>
        <w:pStyle w:val="Heading2"/>
      </w:pPr>
      <w:bookmarkStart w:id="1" w:name="_Toc112685840"/>
      <w:r w:rsidRPr="00F546B9">
        <w:lastRenderedPageBreak/>
        <w:t>Executive</w:t>
      </w:r>
      <w:r w:rsidR="007C6C73">
        <w:t xml:space="preserve"> </w:t>
      </w:r>
      <w:r w:rsidRPr="00F546B9">
        <w:t>summary</w:t>
      </w:r>
      <w:bookmarkEnd w:id="1"/>
    </w:p>
    <w:p w14:paraId="629E272C" w14:textId="5508DD28" w:rsidR="0027630B" w:rsidRDefault="00435A3C" w:rsidP="008B31BD">
      <w:r>
        <w:t xml:space="preserve">Understanding </w:t>
      </w:r>
      <w:r w:rsidRPr="008B31BD">
        <w:t xml:space="preserve">English helps new migrants settle in Australia and </w:t>
      </w:r>
      <w:r w:rsidR="007C38AA" w:rsidRPr="008B31BD">
        <w:t>participate socially, economically and politically.</w:t>
      </w:r>
      <w:r w:rsidR="008B31BD" w:rsidRPr="008B31BD">
        <w:t xml:space="preserve"> The Adult Migrant English Program (AMEP) provides free English language tuition to migrants with less than a vocational level of English</w:t>
      </w:r>
      <w:r w:rsidR="005C0FA4">
        <w:rPr>
          <w:rStyle w:val="FootnoteReference"/>
        </w:rPr>
        <w:footnoteReference w:id="2"/>
      </w:r>
      <w:r w:rsidR="008B31BD" w:rsidRPr="008B31BD">
        <w:t>.</w:t>
      </w:r>
      <w:r w:rsidR="008B31BD">
        <w:t xml:space="preserve"> </w:t>
      </w:r>
      <w:r w:rsidR="003F4208">
        <w:t>Not all migrants who are eligible for the AMEP currently enrol in it and those that do</w:t>
      </w:r>
      <w:r w:rsidR="00A6192B">
        <w:t xml:space="preserve"> often</w:t>
      </w:r>
      <w:r w:rsidR="00DE7E3C">
        <w:t xml:space="preserve"> disengage</w:t>
      </w:r>
      <w:r w:rsidR="00535000">
        <w:t xml:space="preserve"> before exhausting their eligibility.</w:t>
      </w:r>
    </w:p>
    <w:p w14:paraId="040ACC96" w14:textId="46893CBA" w:rsidR="005877F0" w:rsidRDefault="00477700" w:rsidP="008B31BD">
      <w:r>
        <w:t>BETA partner</w:t>
      </w:r>
      <w:r w:rsidR="0027630B">
        <w:t>ed with the Department of Home Affairs to conduct two trials to increas</w:t>
      </w:r>
      <w:r>
        <w:t>e participation in the AMEP. We tested</w:t>
      </w:r>
      <w:r w:rsidR="0027630B">
        <w:t xml:space="preserve"> whether sending people translated information about the program would increase </w:t>
      </w:r>
      <w:r w:rsidR="00E9264D">
        <w:t>participation</w:t>
      </w:r>
      <w:r w:rsidR="0027630B">
        <w:t xml:space="preserve"> above </w:t>
      </w:r>
      <w:r w:rsidR="00B1011C">
        <w:t>the current practice of providing information in English.</w:t>
      </w:r>
      <w:r w:rsidR="005877F0">
        <w:t xml:space="preserve"> </w:t>
      </w:r>
    </w:p>
    <w:p w14:paraId="53944F5D" w14:textId="6CF68D12" w:rsidR="00F62BE8" w:rsidRDefault="005877F0" w:rsidP="008B31BD">
      <w:r>
        <w:t xml:space="preserve">In the first trial we tested a letter and email in English and a letter and email in participants’ </w:t>
      </w:r>
      <w:r w:rsidR="009A0194">
        <w:t>h</w:t>
      </w:r>
      <w:r>
        <w:t xml:space="preserve">ome </w:t>
      </w:r>
      <w:r w:rsidR="009A0194">
        <w:t>l</w:t>
      </w:r>
      <w:r>
        <w:t xml:space="preserve">anguages. We sent this material to </w:t>
      </w:r>
      <w:r w:rsidR="00C828CA">
        <w:t xml:space="preserve">16,990 </w:t>
      </w:r>
      <w:r>
        <w:t xml:space="preserve">people </w:t>
      </w:r>
      <w:r w:rsidR="00C66BE6">
        <w:t xml:space="preserve">with </w:t>
      </w:r>
      <w:r>
        <w:t xml:space="preserve">eligible visas who arrived in Australia between 1 July 2017 and </w:t>
      </w:r>
      <w:r w:rsidR="00535000">
        <w:t>31 December</w:t>
      </w:r>
      <w:r w:rsidR="00C66BE6">
        <w:t xml:space="preserve"> 2020 </w:t>
      </w:r>
      <w:r w:rsidR="00F62BE8">
        <w:t xml:space="preserve">who </w:t>
      </w:r>
      <w:r>
        <w:t xml:space="preserve">had not previously enrolled in the AMEP. </w:t>
      </w:r>
    </w:p>
    <w:p w14:paraId="49A32DB3" w14:textId="43D40075" w:rsidR="00C828CA" w:rsidRDefault="005877F0" w:rsidP="008B31BD">
      <w:r>
        <w:t>In the second trial</w:t>
      </w:r>
      <w:r w:rsidR="00F62BE8">
        <w:t>,</w:t>
      </w:r>
      <w:r>
        <w:t xml:space="preserve"> we tested a text message in </w:t>
      </w:r>
      <w:r w:rsidR="00F62BE8">
        <w:t xml:space="preserve">either </w:t>
      </w:r>
      <w:r>
        <w:t xml:space="preserve">English or in </w:t>
      </w:r>
      <w:r w:rsidR="00F62BE8">
        <w:t xml:space="preserve">the </w:t>
      </w:r>
      <w:r>
        <w:t xml:space="preserve">participants’ </w:t>
      </w:r>
      <w:r w:rsidR="003D72CF">
        <w:t>h</w:t>
      </w:r>
      <w:r>
        <w:t xml:space="preserve">ome </w:t>
      </w:r>
      <w:r w:rsidR="003D72CF">
        <w:t>l</w:t>
      </w:r>
      <w:r>
        <w:t xml:space="preserve">anguages coming from either Home Affairs or </w:t>
      </w:r>
      <w:r w:rsidR="001F4480">
        <w:t>their</w:t>
      </w:r>
      <w:r w:rsidR="00C66BE6">
        <w:t xml:space="preserve"> former</w:t>
      </w:r>
      <w:r>
        <w:t xml:space="preserve"> AMEP provider. </w:t>
      </w:r>
      <w:r w:rsidR="003A475A">
        <w:t xml:space="preserve">We sent the message </w:t>
      </w:r>
      <w:r w:rsidR="00C828CA">
        <w:t xml:space="preserve">to </w:t>
      </w:r>
      <w:r w:rsidR="00507BE9">
        <w:t>26,</w:t>
      </w:r>
      <w:r w:rsidR="00C828CA">
        <w:t xml:space="preserve">113 </w:t>
      </w:r>
      <w:r w:rsidR="003A475A">
        <w:t>AMEP students who had disengaged between 1</w:t>
      </w:r>
      <w:r w:rsidR="00507BE9">
        <w:t xml:space="preserve"> July 2017</w:t>
      </w:r>
      <w:r w:rsidR="003A475A">
        <w:t xml:space="preserve"> and </w:t>
      </w:r>
      <w:r w:rsidR="00477700">
        <w:t>30 </w:t>
      </w:r>
      <w:r w:rsidR="00F45326">
        <w:t>September 2021</w:t>
      </w:r>
      <w:r w:rsidR="00E20EE0">
        <w:t>.</w:t>
      </w:r>
      <w:r w:rsidR="00F64BAB">
        <w:t xml:space="preserve"> </w:t>
      </w:r>
    </w:p>
    <w:p w14:paraId="57F96DC2" w14:textId="73F7D14B" w:rsidR="00507BE9" w:rsidRDefault="00902071" w:rsidP="008B31BD">
      <w:r>
        <w:t xml:space="preserve">Across the two trials 985 participants </w:t>
      </w:r>
      <w:r w:rsidR="00DD0743">
        <w:t>(re-)</w:t>
      </w:r>
      <w:r>
        <w:t xml:space="preserve">engaged with the AMEP. </w:t>
      </w:r>
      <w:r w:rsidR="00507BE9">
        <w:t>We found no difference in engagement with the AMEP between the groups who received the communication material in English and thos</w:t>
      </w:r>
      <w:r w:rsidR="003D72CF">
        <w:t>e who received it in their home l</w:t>
      </w:r>
      <w:r w:rsidR="00507BE9">
        <w:t>anguages across both trials. We also found no difference in engagement between those who rece</w:t>
      </w:r>
      <w:r w:rsidR="004C1E40">
        <w:t>ived the text message from Home </w:t>
      </w:r>
      <w:r w:rsidR="00507BE9">
        <w:t>Affairs and those who received it from their provider.</w:t>
      </w:r>
    </w:p>
    <w:p w14:paraId="2A812E20" w14:textId="7C6C4332" w:rsidR="000D6AB4" w:rsidRDefault="000D6AB4" w:rsidP="008B31BD">
      <w:r w:rsidRPr="0087688D">
        <w:t>We embedded links to the AMEP website in the emails and text messages. We found that people who received the translated text message were significantly more likely to click the link than those who received the English text message. Similarly, participants who received the text message from Home Affairs were more likely to click the link than those who received the message from their former AMEP provider.</w:t>
      </w:r>
    </w:p>
    <w:p w14:paraId="27B19FBD" w14:textId="1116797B" w:rsidR="00435A3C" w:rsidRDefault="00A86EAC" w:rsidP="008B31BD">
      <w:r>
        <w:t>The two trials suggest s</w:t>
      </w:r>
      <w:r w:rsidR="00A5552C">
        <w:t>hort, electronic</w:t>
      </w:r>
      <w:r w:rsidR="001F4480">
        <w:t xml:space="preserve"> </w:t>
      </w:r>
      <w:r w:rsidR="00A5552C">
        <w:t>communication to migran</w:t>
      </w:r>
      <w:r w:rsidR="008307FE">
        <w:t>ts about enrolling in the A</w:t>
      </w:r>
      <w:r w:rsidR="00A5552C">
        <w:t>MEP</w:t>
      </w:r>
      <w:r w:rsidR="008307FE">
        <w:t xml:space="preserve"> </w:t>
      </w:r>
      <w:r w:rsidR="00024634">
        <w:t>can be sent in English</w:t>
      </w:r>
      <w:r w:rsidR="00A5552C">
        <w:t>. However, for longer d</w:t>
      </w:r>
      <w:r w:rsidR="0071620A">
        <w:t>ocuments, hard-</w:t>
      </w:r>
      <w:r w:rsidR="00A5552C">
        <w:t xml:space="preserve">copy documents and documents that require deeper processing and analytical </w:t>
      </w:r>
      <w:r w:rsidR="00A5552C">
        <w:lastRenderedPageBreak/>
        <w:t>thinking</w:t>
      </w:r>
      <w:r w:rsidR="001F4480">
        <w:t>,</w:t>
      </w:r>
      <w:r w:rsidR="00A5552C">
        <w:t xml:space="preserve"> we recommend </w:t>
      </w:r>
      <w:r w:rsidR="003D72CF">
        <w:t>translating them into people’s home l</w:t>
      </w:r>
      <w:r w:rsidR="00A5552C">
        <w:t>anguages to ensure they are fully understood</w:t>
      </w:r>
      <w:r w:rsidR="00A5552C" w:rsidRPr="0087688D">
        <w:t xml:space="preserve">. </w:t>
      </w:r>
      <w:r w:rsidR="007F32B5" w:rsidRPr="0087688D">
        <w:t>Similarly, if the aim is to drive traffic to a website, we recommend translati</w:t>
      </w:r>
      <w:r w:rsidR="003D72CF">
        <w:t>ng text messages into people’s home l</w:t>
      </w:r>
      <w:r w:rsidR="007F32B5" w:rsidRPr="0087688D">
        <w:t>anguages.</w:t>
      </w:r>
      <w:r w:rsidR="00CC0AB7">
        <w:t xml:space="preserve"> </w:t>
      </w:r>
      <w:r w:rsidR="00435A3C">
        <w:br w:type="page"/>
      </w:r>
    </w:p>
    <w:p w14:paraId="2421AACD" w14:textId="77777777" w:rsidR="00973B23" w:rsidRDefault="00973B23" w:rsidP="00191A5D">
      <w:pPr>
        <w:pStyle w:val="Heading2"/>
      </w:pPr>
      <w:bookmarkStart w:id="2" w:name="_Toc112685841"/>
      <w:r>
        <w:lastRenderedPageBreak/>
        <w:t>Why?</w:t>
      </w:r>
      <w:bookmarkEnd w:id="2"/>
    </w:p>
    <w:p w14:paraId="3AA24B9F" w14:textId="6546A43E" w:rsidR="00973B23" w:rsidRPr="0068479D" w:rsidRDefault="00337582" w:rsidP="00E375B4">
      <w:pPr>
        <w:pStyle w:val="Heading3"/>
      </w:pPr>
      <w:r>
        <w:t>Policy context</w:t>
      </w:r>
      <w:r w:rsidR="00E36AAB">
        <w:t xml:space="preserve"> </w:t>
      </w:r>
    </w:p>
    <w:p w14:paraId="305C87AD" w14:textId="24719135" w:rsidR="00BC2021" w:rsidRDefault="000A257B" w:rsidP="004055FE">
      <w:r w:rsidRPr="00803AA9">
        <w:t xml:space="preserve">The Adult Migrant English Program (AMEP) </w:t>
      </w:r>
      <w:r w:rsidR="00BC2021">
        <w:t>was established in 1948. The government’s post-World War II immigration policy saw migrants from across Europe making a new home in Australia</w:t>
      </w:r>
      <w:r w:rsidR="00082736">
        <w:t>.</w:t>
      </w:r>
      <w:r w:rsidR="00BC2021">
        <w:t xml:space="preserve"> </w:t>
      </w:r>
      <w:r w:rsidR="00357AFA">
        <w:t>M</w:t>
      </w:r>
      <w:r w:rsidR="00BC2021">
        <w:t>any of these migrants did not speak English</w:t>
      </w:r>
      <w:r w:rsidR="00B572D8">
        <w:t>,</w:t>
      </w:r>
      <w:r w:rsidR="00BC2021">
        <w:t xml:space="preserve"> </w:t>
      </w:r>
      <w:r w:rsidR="00357AFA">
        <w:t xml:space="preserve">so </w:t>
      </w:r>
      <w:r w:rsidR="00BC2021">
        <w:t>the AMEP was created to teac</w:t>
      </w:r>
      <w:r w:rsidR="00082736">
        <w:t xml:space="preserve">h </w:t>
      </w:r>
      <w:r w:rsidR="00BC2021">
        <w:t xml:space="preserve">English and provide education </w:t>
      </w:r>
      <w:r w:rsidR="002B2941">
        <w:t>about</w:t>
      </w:r>
      <w:r w:rsidR="00BC2021">
        <w:t xml:space="preserve"> life in Australia.</w:t>
      </w:r>
      <w:r w:rsidR="00F349BD">
        <w:t xml:space="preserve"> As migration to Austr</w:t>
      </w:r>
      <w:r w:rsidR="00352047">
        <w:t xml:space="preserve">alia </w:t>
      </w:r>
      <w:r w:rsidR="002B2941">
        <w:t>increased</w:t>
      </w:r>
      <w:r w:rsidR="00357AFA">
        <w:t>, the AMEP grew</w:t>
      </w:r>
      <w:r w:rsidR="00F349BD">
        <w:t xml:space="preserve">. Currently over 20,000 people a year </w:t>
      </w:r>
      <w:r w:rsidR="007A1BE3">
        <w:t xml:space="preserve">newly </w:t>
      </w:r>
      <w:r w:rsidR="00F349BD">
        <w:t>enrol in the program</w:t>
      </w:r>
      <w:r w:rsidR="00F00F70">
        <w:t>, with 50,000 to 60,000 migrant</w:t>
      </w:r>
      <w:r w:rsidR="00C41386">
        <w:t>s</w:t>
      </w:r>
      <w:r w:rsidR="00330F0A">
        <w:t xml:space="preserve"> enrolled at any one time </w:t>
      </w:r>
      <w:r w:rsidR="00F00F70">
        <w:t>(Department of Home</w:t>
      </w:r>
      <w:r w:rsidR="003D0C32">
        <w:t> </w:t>
      </w:r>
      <w:r w:rsidR="00F00F70">
        <w:t>Affairs, 2021)</w:t>
      </w:r>
      <w:r w:rsidR="00F349BD">
        <w:t>.</w:t>
      </w:r>
      <w:r w:rsidR="00C0113D" w:rsidRPr="00C0113D">
        <w:t xml:space="preserve"> </w:t>
      </w:r>
      <w:r w:rsidR="009039FA">
        <w:t xml:space="preserve">The AMEP is government-funded, making it free for attendees. </w:t>
      </w:r>
      <w:r w:rsidR="003D0C32">
        <w:t>T</w:t>
      </w:r>
      <w:r w:rsidR="00C0113D">
        <w:t>he Department of Home Affairs</w:t>
      </w:r>
      <w:r w:rsidR="003D0C32">
        <w:t xml:space="preserve"> is responsible for administering the AMEP</w:t>
      </w:r>
      <w:r w:rsidR="001C77FA">
        <w:t xml:space="preserve"> through contracted service providers in each state and territory</w:t>
      </w:r>
      <w:r w:rsidR="003D0C32">
        <w:t>.</w:t>
      </w:r>
      <w:r w:rsidR="00357AFA">
        <w:t xml:space="preserve"> Service providers offer face-to-face, online and distance education options.</w:t>
      </w:r>
    </w:p>
    <w:p w14:paraId="6C58792D" w14:textId="7B707DB9" w:rsidR="005E13A7" w:rsidRDefault="005E13A7" w:rsidP="005E13A7">
      <w:r>
        <w:t xml:space="preserve">There are many benefits of migrants learning English, </w:t>
      </w:r>
      <w:r w:rsidRPr="00366EAD">
        <w:t>includ</w:t>
      </w:r>
      <w:r>
        <w:t>ing</w:t>
      </w:r>
      <w:r w:rsidRPr="00366EAD">
        <w:t xml:space="preserve"> better </w:t>
      </w:r>
      <w:r>
        <w:t>employment</w:t>
      </w:r>
      <w:r w:rsidRPr="00366EAD">
        <w:t xml:space="preserve"> outcomes, increased social connectedness and the ability </w:t>
      </w:r>
      <w:r>
        <w:t xml:space="preserve">to </w:t>
      </w:r>
      <w:r w:rsidR="00620CA6">
        <w:t>access</w:t>
      </w:r>
      <w:r>
        <w:t xml:space="preserve"> service</w:t>
      </w:r>
      <w:r w:rsidR="00620CA6">
        <w:t>s</w:t>
      </w:r>
      <w:r w:rsidRPr="00366EAD">
        <w:t xml:space="preserve"> without the use of a</w:t>
      </w:r>
      <w:r w:rsidR="00CD22F3">
        <w:t xml:space="preserve">n </w:t>
      </w:r>
      <w:r w:rsidR="00032FC3">
        <w:t>interpreter</w:t>
      </w:r>
      <w:r w:rsidRPr="00366EAD">
        <w:t>.</w:t>
      </w:r>
      <w:r>
        <w:t xml:space="preserve"> In addition to these individual benefits, the Australian community benefits from more migrants having the ability to speak</w:t>
      </w:r>
      <w:r w:rsidR="00275637">
        <w:t xml:space="preserve"> English and participate in Australia</w:t>
      </w:r>
      <w:r w:rsidR="00620CA6">
        <w:t>’s</w:t>
      </w:r>
      <w:r w:rsidR="00275637">
        <w:t xml:space="preserve"> </w:t>
      </w:r>
      <w:r>
        <w:t>social, economic, and political life.</w:t>
      </w:r>
    </w:p>
    <w:p w14:paraId="3792F3A6" w14:textId="149048F1" w:rsidR="0005445D" w:rsidRDefault="00032211" w:rsidP="004055FE">
      <w:r>
        <w:t>The</w:t>
      </w:r>
      <w:r w:rsidR="006A6050">
        <w:t xml:space="preserve"> </w:t>
      </w:r>
      <w:r>
        <w:t>AMEP</w:t>
      </w:r>
      <w:r w:rsidR="006A6050">
        <w:t xml:space="preserve"> </w:t>
      </w:r>
      <w:r w:rsidR="00F213CB">
        <w:t xml:space="preserve">has undergone many </w:t>
      </w:r>
      <w:r w:rsidR="00B37255">
        <w:t>reforms</w:t>
      </w:r>
      <w:r w:rsidR="00F213CB">
        <w:t xml:space="preserve"> in the </w:t>
      </w:r>
      <w:r w:rsidR="006349A6">
        <w:t xml:space="preserve">past </w:t>
      </w:r>
      <w:r w:rsidR="006A6050">
        <w:t xml:space="preserve">74 years, </w:t>
      </w:r>
      <w:r w:rsidR="00C37B06">
        <w:t>most recent</w:t>
      </w:r>
      <w:r w:rsidR="006A6050">
        <w:t>ly</w:t>
      </w:r>
      <w:r w:rsidR="00576AC2">
        <w:t xml:space="preserve"> in April 2021. New legislation changed</w:t>
      </w:r>
      <w:r w:rsidR="00C37B06">
        <w:t xml:space="preserve"> the timeframes in which migrants needed to enrol</w:t>
      </w:r>
      <w:r w:rsidR="00F716DE">
        <w:t xml:space="preserve"> and complete tuition</w:t>
      </w:r>
      <w:r w:rsidR="00C37B06">
        <w:t xml:space="preserve"> in the AMEP. </w:t>
      </w:r>
      <w:r w:rsidR="004055FE">
        <w:t>Previously, new migrants had</w:t>
      </w:r>
      <w:r w:rsidR="001E6C04">
        <w:t xml:space="preserve"> to enrol within 6</w:t>
      </w:r>
      <w:r w:rsidR="004055FE">
        <w:t xml:space="preserve"> months of arrival </w:t>
      </w:r>
      <w:r w:rsidR="00AF0A53">
        <w:t>in Australia,</w:t>
      </w:r>
      <w:r w:rsidR="004055FE">
        <w:t xml:space="preserve"> begin classes within 12 months</w:t>
      </w:r>
      <w:r w:rsidR="00AF0A53">
        <w:t xml:space="preserve"> and complete AMEP tuition within five years (with extensions available up to ten years)</w:t>
      </w:r>
      <w:r w:rsidR="004055FE">
        <w:t xml:space="preserve">. </w:t>
      </w:r>
      <w:r w:rsidR="00C37B06">
        <w:t xml:space="preserve">These timeframes </w:t>
      </w:r>
      <w:r w:rsidR="00042A92">
        <w:t>were</w:t>
      </w:r>
      <w:r w:rsidR="00C37B06">
        <w:t xml:space="preserve"> removed for migrants in Austra</w:t>
      </w:r>
      <w:r w:rsidR="00AF0A53">
        <w:t>lia on or before 1 October 2020,</w:t>
      </w:r>
      <w:r w:rsidR="00C37B06">
        <w:t xml:space="preserve"> provid</w:t>
      </w:r>
      <w:r w:rsidR="00BD4479">
        <w:t>ing</w:t>
      </w:r>
      <w:r w:rsidR="00C37B06">
        <w:t xml:space="preserve"> migrants who did not enrol when they first arrived in Australia</w:t>
      </w:r>
      <w:r w:rsidR="00AF0A53">
        <w:t>, or had previously enrolled but not reached the proficiency eligibility threshold,</w:t>
      </w:r>
      <w:r w:rsidR="00C37B06">
        <w:t xml:space="preserve"> a second chance to join the AMEP and learn English.</w:t>
      </w:r>
      <w:r>
        <w:t xml:space="preserve"> </w:t>
      </w:r>
      <w:r w:rsidR="004055FE">
        <w:t>The legislation also removed the</w:t>
      </w:r>
      <w:r w:rsidR="00AF0A53" w:rsidRPr="00AF0A53">
        <w:t xml:space="preserve"> </w:t>
      </w:r>
      <w:r w:rsidR="00AF0A53">
        <w:t>previous cap that limited tuition to 510 hours, to provide unlimited hours of tuition</w:t>
      </w:r>
      <w:r w:rsidR="004055FE">
        <w:t xml:space="preserve">. </w:t>
      </w:r>
      <w:r w:rsidR="00560BAF">
        <w:t>The legislation also increased the eligibility threshold from functional English to vocational English (</w:t>
      </w:r>
      <w:r w:rsidR="00560BAF" w:rsidRPr="005130A6">
        <w:rPr>
          <w:color w:val="000000" w:themeColor="text1"/>
        </w:rPr>
        <w:t>defined as Australian Core Skills Framework Level 3</w:t>
      </w:r>
      <w:r w:rsidR="00560BAF">
        <w:rPr>
          <w:color w:val="000000" w:themeColor="text1"/>
        </w:rPr>
        <w:t>)</w:t>
      </w:r>
      <w:r w:rsidR="00560BAF">
        <w:t>.</w:t>
      </w:r>
    </w:p>
    <w:p w14:paraId="374FD45F" w14:textId="4A4AF113" w:rsidR="00973B23" w:rsidRPr="001540CB" w:rsidRDefault="000A1193" w:rsidP="001540CB">
      <w:pPr>
        <w:pStyle w:val="Heading3"/>
      </w:pPr>
      <w:r>
        <w:t xml:space="preserve">The </w:t>
      </w:r>
      <w:r w:rsidR="0068273B">
        <w:t>issue</w:t>
      </w:r>
    </w:p>
    <w:p w14:paraId="1A22D1D0" w14:textId="73961098" w:rsidR="004055FE" w:rsidRDefault="00232DBB" w:rsidP="004055FE">
      <w:r>
        <w:t xml:space="preserve">Many migrants may be eligible for the AMEP but do not participate. Furthermore, half of those who do participate leave the program within a year and three quarters leave within </w:t>
      </w:r>
      <w:r w:rsidR="00560BAF">
        <w:t>2 years.</w:t>
      </w:r>
      <w:r>
        <w:t xml:space="preserve"> </w:t>
      </w:r>
      <w:r w:rsidR="00491359">
        <w:t xml:space="preserve">BETA partnered with the Department of Home Affairs </w:t>
      </w:r>
      <w:r w:rsidR="004055FE">
        <w:t>to</w:t>
      </w:r>
      <w:r w:rsidR="004D5036">
        <w:t xml:space="preserve"> conduct two</w:t>
      </w:r>
      <w:r w:rsidR="004055FE">
        <w:t xml:space="preserve"> </w:t>
      </w:r>
      <w:r w:rsidR="008D37D3">
        <w:t>trial</w:t>
      </w:r>
      <w:r w:rsidR="004D5036">
        <w:t>s</w:t>
      </w:r>
      <w:r w:rsidR="008D37D3">
        <w:t xml:space="preserve"> </w:t>
      </w:r>
      <w:r w:rsidR="00912544">
        <w:t xml:space="preserve">testing ways </w:t>
      </w:r>
      <w:r w:rsidR="008D37D3">
        <w:t xml:space="preserve">to </w:t>
      </w:r>
      <w:r w:rsidR="004055FE">
        <w:t xml:space="preserve">increase </w:t>
      </w:r>
      <w:r w:rsidR="00276C21">
        <w:t xml:space="preserve">the </w:t>
      </w:r>
      <w:r w:rsidR="004055FE">
        <w:t xml:space="preserve">participation </w:t>
      </w:r>
      <w:r w:rsidR="00787D7B">
        <w:t xml:space="preserve">of eligible migrants who </w:t>
      </w:r>
      <w:r w:rsidR="00A23C1A">
        <w:t xml:space="preserve">have never participated in the AMEP and those who disengaged early. </w:t>
      </w:r>
    </w:p>
    <w:p w14:paraId="4D2BFF3A" w14:textId="61B03B9E" w:rsidR="00973B23" w:rsidRPr="00A56DC9" w:rsidRDefault="00A43329" w:rsidP="004055FE">
      <w:r>
        <w:lastRenderedPageBreak/>
        <w:t>Th</w:t>
      </w:r>
      <w:r w:rsidR="00465D1D">
        <w:t xml:space="preserve">e </w:t>
      </w:r>
      <w:r>
        <w:t xml:space="preserve">largest language groups </w:t>
      </w:r>
      <w:r w:rsidR="00465D1D">
        <w:t>in the AMEP</w:t>
      </w:r>
      <w:r>
        <w:t xml:space="preserve"> are Arabic, Mandarin, Vietn</w:t>
      </w:r>
      <w:r w:rsidR="002E1390">
        <w:t>amese and Chinese</w:t>
      </w:r>
      <w:r>
        <w:t xml:space="preserve"> </w:t>
      </w:r>
      <w:r w:rsidR="00912544">
        <w:t>(</w:t>
      </w:r>
      <w:r w:rsidR="00560BAF">
        <w:t>which</w:t>
      </w:r>
      <w:r>
        <w:t xml:space="preserve"> include</w:t>
      </w:r>
      <w:r w:rsidR="00560BAF">
        <w:t>s</w:t>
      </w:r>
      <w:r>
        <w:t xml:space="preserve"> Mandarin, Cantonese and other Chinese languages and dialects</w:t>
      </w:r>
      <w:r w:rsidR="00912544">
        <w:t>)</w:t>
      </w:r>
      <w:r w:rsidR="00AF33B2" w:rsidRPr="000D73A6">
        <w:t xml:space="preserve">. </w:t>
      </w:r>
      <w:r w:rsidR="00361C17">
        <w:t>The two trials focu</w:t>
      </w:r>
      <w:r w:rsidR="00912544">
        <w:t>sed on these language groups as the most represented in the AMEP.</w:t>
      </w:r>
      <w:r w:rsidR="00973B23">
        <w:br w:type="page"/>
      </w:r>
    </w:p>
    <w:p w14:paraId="2BEB42D1" w14:textId="6D3D0F79" w:rsidR="00191A5D" w:rsidRDefault="008A5FEA" w:rsidP="00191A5D">
      <w:pPr>
        <w:pStyle w:val="Heading2"/>
      </w:pPr>
      <w:bookmarkStart w:id="3" w:name="_Toc112685842"/>
      <w:r>
        <w:lastRenderedPageBreak/>
        <w:t>What we did</w:t>
      </w:r>
      <w:bookmarkEnd w:id="3"/>
    </w:p>
    <w:p w14:paraId="3F102F11" w14:textId="2707FC35" w:rsidR="00617895" w:rsidRPr="00C030D6" w:rsidRDefault="00617895" w:rsidP="00617895">
      <w:pPr>
        <w:rPr>
          <w:b/>
          <w:sz w:val="24"/>
        </w:rPr>
      </w:pPr>
      <w:r w:rsidRPr="00C030D6">
        <w:rPr>
          <w:b/>
          <w:sz w:val="24"/>
        </w:rPr>
        <w:t xml:space="preserve">We </w:t>
      </w:r>
      <w:r w:rsidR="005E105F">
        <w:rPr>
          <w:b/>
          <w:sz w:val="24"/>
        </w:rPr>
        <w:t xml:space="preserve">conducted a literature review, </w:t>
      </w:r>
      <w:r w:rsidR="00883114">
        <w:rPr>
          <w:b/>
          <w:sz w:val="24"/>
        </w:rPr>
        <w:t>des</w:t>
      </w:r>
      <w:r w:rsidR="00395095">
        <w:rPr>
          <w:b/>
          <w:sz w:val="24"/>
        </w:rPr>
        <w:t xml:space="preserve">igned </w:t>
      </w:r>
      <w:r w:rsidR="002F5CEE">
        <w:rPr>
          <w:b/>
          <w:sz w:val="24"/>
        </w:rPr>
        <w:t xml:space="preserve">and user-tested </w:t>
      </w:r>
      <w:r w:rsidR="00395095">
        <w:rPr>
          <w:b/>
          <w:sz w:val="24"/>
        </w:rPr>
        <w:t xml:space="preserve">communication material </w:t>
      </w:r>
      <w:r w:rsidRPr="00C030D6">
        <w:rPr>
          <w:b/>
          <w:sz w:val="24"/>
        </w:rPr>
        <w:t>an</w:t>
      </w:r>
      <w:r w:rsidR="00272E54">
        <w:rPr>
          <w:b/>
          <w:sz w:val="24"/>
        </w:rPr>
        <w:t>d ran</w:t>
      </w:r>
      <w:r w:rsidR="00055024" w:rsidRPr="00C030D6">
        <w:rPr>
          <w:b/>
          <w:sz w:val="24"/>
        </w:rPr>
        <w:t xml:space="preserve"> </w:t>
      </w:r>
      <w:r w:rsidRPr="00C030D6">
        <w:rPr>
          <w:b/>
          <w:sz w:val="24"/>
        </w:rPr>
        <w:t xml:space="preserve">two randomised controlled trials to test </w:t>
      </w:r>
      <w:r w:rsidR="00ED3D6D">
        <w:rPr>
          <w:b/>
          <w:sz w:val="24"/>
        </w:rPr>
        <w:t xml:space="preserve">the effect of translating </w:t>
      </w:r>
      <w:r w:rsidR="005E105F">
        <w:rPr>
          <w:b/>
          <w:sz w:val="24"/>
        </w:rPr>
        <w:t xml:space="preserve">the </w:t>
      </w:r>
      <w:r w:rsidR="00ED3D6D">
        <w:rPr>
          <w:b/>
          <w:sz w:val="24"/>
        </w:rPr>
        <w:t>material on</w:t>
      </w:r>
      <w:r w:rsidRPr="00C030D6">
        <w:rPr>
          <w:b/>
          <w:sz w:val="24"/>
        </w:rPr>
        <w:t xml:space="preserve"> participation in the AMEP</w:t>
      </w:r>
    </w:p>
    <w:p w14:paraId="3DC1199B" w14:textId="7330CF80" w:rsidR="00CC6ADD" w:rsidRDefault="00CC6ADD" w:rsidP="00CC6ADD">
      <w:pPr>
        <w:pStyle w:val="Heading3"/>
      </w:pPr>
      <w:r>
        <w:t>Overview</w:t>
      </w:r>
    </w:p>
    <w:p w14:paraId="32955BEF" w14:textId="4CBBEE7D" w:rsidR="00CC6ADD" w:rsidRDefault="00C20F23" w:rsidP="00CC6ADD">
      <w:r>
        <w:t xml:space="preserve">We </w:t>
      </w:r>
      <w:r w:rsidR="000D3A56">
        <w:t xml:space="preserve">reviewed </w:t>
      </w:r>
      <w:r w:rsidR="00CC6ADD">
        <w:t xml:space="preserve">AMEP </w:t>
      </w:r>
      <w:r w:rsidR="000D3A56">
        <w:t xml:space="preserve">client satisfaction surveys and reports </w:t>
      </w:r>
      <w:r w:rsidR="00CC6ADD">
        <w:t xml:space="preserve">and </w:t>
      </w:r>
      <w:r w:rsidR="000D3A56">
        <w:t xml:space="preserve">held </w:t>
      </w:r>
      <w:r w:rsidR="00CC6ADD">
        <w:t>a workshop with Home</w:t>
      </w:r>
      <w:r w:rsidR="00BD7E76">
        <w:t> </w:t>
      </w:r>
      <w:r w:rsidR="00CC6ADD">
        <w:t xml:space="preserve">Affairs staff, service providers and BETA staff to </w:t>
      </w:r>
      <w:r w:rsidR="00433A4A">
        <w:t xml:space="preserve">understand the motivators and barriers for joining the AMEP. We then </w:t>
      </w:r>
      <w:r w:rsidR="00CC6ADD">
        <w:t>design</w:t>
      </w:r>
      <w:r w:rsidR="00433A4A">
        <w:t>ed</w:t>
      </w:r>
      <w:r w:rsidR="00CC6ADD">
        <w:t xml:space="preserve"> 2 letters</w:t>
      </w:r>
      <w:r w:rsidR="00BE78D6">
        <w:t>/emails</w:t>
      </w:r>
      <w:r w:rsidR="00CC6ADD">
        <w:t xml:space="preserve"> and text messages</w:t>
      </w:r>
      <w:r w:rsidR="005D1DA8">
        <w:t xml:space="preserve"> and conducted</w:t>
      </w:r>
      <w:r w:rsidR="00CC6ADD">
        <w:t xml:space="preserve"> focus groups with current AMEP students to test the</w:t>
      </w:r>
      <w:r w:rsidR="005D1DA8">
        <w:t>ir</w:t>
      </w:r>
      <w:r w:rsidR="0075453A">
        <w:t xml:space="preserve"> content and find out what</w:t>
      </w:r>
      <w:r w:rsidR="00CC6ADD">
        <w:t xml:space="preserve"> elements were easy to understand, what </w:t>
      </w:r>
      <w:r w:rsidR="00BE78D6">
        <w:t>aspects</w:t>
      </w:r>
      <w:r w:rsidR="00CC6ADD">
        <w:t xml:space="preserve"> reson</w:t>
      </w:r>
      <w:r w:rsidR="0075453A">
        <w:t>ated the most and what aspects sh</w:t>
      </w:r>
      <w:r w:rsidR="00CC6ADD">
        <w:t xml:space="preserve">ould be changed. </w:t>
      </w:r>
      <w:r w:rsidR="00BE78D6">
        <w:t xml:space="preserve">Following these focus groups we designed the final letter/email and text message and designed two randomised controlled trials </w:t>
      </w:r>
      <w:r w:rsidR="00BC0A4B">
        <w:t xml:space="preserve">(RCTs) </w:t>
      </w:r>
      <w:r w:rsidR="00BE78D6">
        <w:t>to test them in the field.</w:t>
      </w:r>
    </w:p>
    <w:p w14:paraId="73EAF8D1" w14:textId="1AE5A0F6" w:rsidR="00437A85" w:rsidRDefault="00437A85" w:rsidP="00437A85">
      <w:pPr>
        <w:pStyle w:val="FigureHeading"/>
      </w:pPr>
      <w:r>
        <w:t>Project stages</w:t>
      </w:r>
    </w:p>
    <w:p w14:paraId="7253F68E" w14:textId="762CE391" w:rsidR="005F7D05" w:rsidRPr="00437A85" w:rsidRDefault="00AB697C" w:rsidP="00AB697C">
      <w:pPr>
        <w:pStyle w:val="FigureHeading"/>
        <w:numPr>
          <w:ilvl w:val="0"/>
          <w:numId w:val="0"/>
        </w:numPr>
      </w:pPr>
      <w:r w:rsidRPr="00AB697C">
        <w:rPr>
          <w:rFonts w:asciiTheme="minorHAnsi" w:hAnsiTheme="minorHAnsi"/>
          <w:b w:val="0"/>
          <w:noProof/>
          <w:color w:val="auto"/>
        </w:rPr>
        <w:drawing>
          <wp:inline distT="0" distB="0" distL="0" distR="0" wp14:anchorId="487BBD63" wp14:editId="4AE1854E">
            <wp:extent cx="5256530" cy="1763395"/>
            <wp:effectExtent l="0" t="0" r="1270" b="8255"/>
            <wp:docPr id="16" name="Picture 16" descr="This figure shows the design stage of the project consisted of a literature review and user testing and the evaluation stage consisted of randomised controlled trials." title="Figure 1. Projec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530" cy="1763395"/>
                    </a:xfrm>
                    <a:prstGeom prst="rect">
                      <a:avLst/>
                    </a:prstGeom>
                    <a:solidFill>
                      <a:schemeClr val="bg1">
                        <a:lumMod val="95000"/>
                      </a:schemeClr>
                    </a:solidFill>
                  </pic:spPr>
                </pic:pic>
              </a:graphicData>
            </a:graphic>
          </wp:inline>
        </w:drawing>
      </w:r>
    </w:p>
    <w:p w14:paraId="44F450CE" w14:textId="6074FB92" w:rsidR="007C6CA7" w:rsidRDefault="007C6CA7" w:rsidP="007C6CA7">
      <w:pPr>
        <w:pStyle w:val="Heading3"/>
      </w:pPr>
      <w:r>
        <w:t>Literature review and workshop</w:t>
      </w:r>
    </w:p>
    <w:p w14:paraId="782B7C9B" w14:textId="1E625C43" w:rsidR="00835B27" w:rsidRPr="00835B27" w:rsidRDefault="00835B27" w:rsidP="00892463">
      <w:r>
        <w:t>T</w:t>
      </w:r>
      <w:r w:rsidR="007C6CA7">
        <w:t xml:space="preserve">o understand </w:t>
      </w:r>
      <w:r w:rsidR="00893BE8">
        <w:t>the motivators and barriers for joining the AMEP and design interventions to increase participation in the program</w:t>
      </w:r>
      <w:r w:rsidR="00892463">
        <w:t xml:space="preserve"> we </w:t>
      </w:r>
      <w:r>
        <w:t>reviewed client satisfaction surveys and third-party reviews of the program</w:t>
      </w:r>
      <w:r w:rsidR="00892463">
        <w:t>, r</w:t>
      </w:r>
      <w:r>
        <w:t>ead case studies and interviews with students</w:t>
      </w:r>
      <w:r w:rsidR="00892463">
        <w:t xml:space="preserve"> and </w:t>
      </w:r>
      <w:r>
        <w:t xml:space="preserve">conducted a workshop with </w:t>
      </w:r>
      <w:r w:rsidRPr="00835B27">
        <w:rPr>
          <w:lang w:val="en-US" w:eastAsia="en-US"/>
        </w:rPr>
        <w:t>AMEP policy, operations and communication staff from the Department of Home Affairs and service providers from Queensland, New</w:t>
      </w:r>
      <w:r w:rsidR="00BD7E76">
        <w:rPr>
          <w:lang w:val="en-US" w:eastAsia="en-US"/>
        </w:rPr>
        <w:t> </w:t>
      </w:r>
      <w:r w:rsidRPr="00835B27">
        <w:rPr>
          <w:lang w:val="en-US" w:eastAsia="en-US"/>
        </w:rPr>
        <w:t>South</w:t>
      </w:r>
      <w:r w:rsidR="00BD7E76">
        <w:rPr>
          <w:lang w:val="en-US" w:eastAsia="en-US"/>
        </w:rPr>
        <w:t> </w:t>
      </w:r>
      <w:r w:rsidRPr="00835B27">
        <w:rPr>
          <w:lang w:val="en-US" w:eastAsia="en-US"/>
        </w:rPr>
        <w:t>Wales and Victoria</w:t>
      </w:r>
      <w:r w:rsidR="00DF15BA">
        <w:rPr>
          <w:lang w:val="en-US" w:eastAsia="en-US"/>
        </w:rPr>
        <w:t>.</w:t>
      </w:r>
    </w:p>
    <w:p w14:paraId="1E44953D" w14:textId="14138FC8" w:rsidR="00835B27" w:rsidRDefault="00835B27" w:rsidP="00835B27">
      <w:pPr>
        <w:rPr>
          <w:lang w:val="en-US" w:eastAsia="en-US"/>
        </w:rPr>
      </w:pPr>
      <w:r>
        <w:rPr>
          <w:lang w:val="en-US" w:eastAsia="en-US"/>
        </w:rPr>
        <w:t>The barriers and motivators identified through the research and workshop are presented in Box 1.</w:t>
      </w:r>
    </w:p>
    <w:p w14:paraId="7EB8A03E" w14:textId="4A5EC155" w:rsidR="00DC32E8" w:rsidRDefault="00DC32E8" w:rsidP="00892463">
      <w:pPr>
        <w:pStyle w:val="EmphasisPanelHeading"/>
        <w:keepNext/>
      </w:pPr>
      <w:r>
        <w:lastRenderedPageBreak/>
        <w:t xml:space="preserve">Box 1: Motivators </w:t>
      </w:r>
      <w:r w:rsidRPr="00C138B0">
        <w:rPr>
          <w:color w:val="2158A9"/>
        </w:rPr>
        <w:t>and</w:t>
      </w:r>
      <w:r>
        <w:t xml:space="preserve"> barriers to participating in the AMEP</w:t>
      </w:r>
    </w:p>
    <w:p w14:paraId="0BE86230" w14:textId="25FC7106" w:rsidR="00DC32E8" w:rsidRPr="006E387D" w:rsidRDefault="00DC32E8" w:rsidP="00892463">
      <w:pPr>
        <w:pStyle w:val="EmphasisPanelBody"/>
        <w:keepNext/>
        <w:rPr>
          <w:b/>
        </w:rPr>
      </w:pPr>
      <w:r w:rsidRPr="006E387D">
        <w:rPr>
          <w:b/>
        </w:rPr>
        <w:t>Motivators</w:t>
      </w:r>
    </w:p>
    <w:p w14:paraId="5778C421" w14:textId="379E238E" w:rsidR="006E387D" w:rsidRPr="0047469C" w:rsidRDefault="006E387D" w:rsidP="00892463">
      <w:pPr>
        <w:pStyle w:val="EmphasisPanelBullet"/>
        <w:keepNext/>
        <w:numPr>
          <w:ilvl w:val="0"/>
          <w:numId w:val="0"/>
        </w:numPr>
        <w:ind w:left="227" w:hanging="227"/>
        <w:rPr>
          <w:rFonts w:cs="Helvetica"/>
          <w:i/>
          <w:szCs w:val="22"/>
        </w:rPr>
      </w:pPr>
      <w:r w:rsidRPr="0047469C">
        <w:rPr>
          <w:rFonts w:cs="Helvetica"/>
          <w:i/>
          <w:szCs w:val="22"/>
        </w:rPr>
        <w:t xml:space="preserve">AMEP </w:t>
      </w:r>
      <w:r w:rsidR="00A4493D">
        <w:rPr>
          <w:rFonts w:cs="Helvetica"/>
          <w:i/>
          <w:szCs w:val="22"/>
        </w:rPr>
        <w:t>course content</w:t>
      </w:r>
    </w:p>
    <w:p w14:paraId="6F6AB2D5" w14:textId="59E45249" w:rsidR="006E387D" w:rsidRDefault="006E387D" w:rsidP="00892463">
      <w:pPr>
        <w:pStyle w:val="EmphasisPanelBullet"/>
        <w:keepNext/>
        <w:spacing w:after="0"/>
      </w:pPr>
      <w:r w:rsidRPr="00DC32E8">
        <w:t>Relevant and contextual learning materials and environment</w:t>
      </w:r>
    </w:p>
    <w:p w14:paraId="27359A81" w14:textId="55DA0E9E" w:rsidR="00A4493D" w:rsidRPr="006E387D" w:rsidRDefault="00A4493D" w:rsidP="007A4F20">
      <w:pPr>
        <w:pStyle w:val="EmphasisPanelBullet"/>
        <w:keepNext/>
        <w:contextualSpacing w:val="0"/>
      </w:pPr>
      <w:r w:rsidRPr="00A215EF">
        <w:rPr>
          <w:rFonts w:cs="Helvetica"/>
          <w:szCs w:val="22"/>
        </w:rPr>
        <w:t>Flexibility with class times</w:t>
      </w:r>
    </w:p>
    <w:p w14:paraId="0ACA6054" w14:textId="6B3B8E61" w:rsidR="006E387D" w:rsidRPr="0047469C" w:rsidRDefault="006E387D" w:rsidP="006C3195">
      <w:pPr>
        <w:pStyle w:val="EmphasisPanelBullet"/>
        <w:keepNext/>
        <w:numPr>
          <w:ilvl w:val="0"/>
          <w:numId w:val="0"/>
        </w:numPr>
        <w:ind w:left="227" w:hanging="227"/>
        <w:rPr>
          <w:i/>
        </w:rPr>
      </w:pPr>
      <w:r w:rsidRPr="0047469C">
        <w:rPr>
          <w:rFonts w:cs="Helvetica"/>
          <w:i/>
          <w:szCs w:val="22"/>
        </w:rPr>
        <w:t>Social connection</w:t>
      </w:r>
    </w:p>
    <w:p w14:paraId="4AB15402" w14:textId="537330D1" w:rsidR="00DC32E8" w:rsidRDefault="00DC32E8" w:rsidP="00DC32E8">
      <w:pPr>
        <w:pStyle w:val="EmphasisPanelBullet"/>
      </w:pPr>
      <w:r w:rsidRPr="00DC32E8">
        <w:rPr>
          <w:rFonts w:cs="Helvetica"/>
          <w:szCs w:val="22"/>
        </w:rPr>
        <w:t xml:space="preserve">Making friends in class </w:t>
      </w:r>
    </w:p>
    <w:p w14:paraId="05249D58" w14:textId="591D33DD" w:rsidR="00DC32E8" w:rsidRDefault="00DC32E8" w:rsidP="00DC32E8">
      <w:pPr>
        <w:pStyle w:val="EmphasisPanelBullet"/>
      </w:pPr>
      <w:r w:rsidRPr="00DC32E8">
        <w:t>Involvement in hobbies such as sporting clubs where you need to know English to talk to teammates</w:t>
      </w:r>
    </w:p>
    <w:p w14:paraId="31D4BBAA" w14:textId="137DF14C" w:rsidR="00701869" w:rsidRDefault="00DC32E8" w:rsidP="00701869">
      <w:pPr>
        <w:pStyle w:val="EmphasisPanelBullet"/>
        <w:contextualSpacing w:val="0"/>
      </w:pPr>
      <w:r w:rsidRPr="00DC32E8">
        <w:t>Involving family members in literacy activities</w:t>
      </w:r>
    </w:p>
    <w:p w14:paraId="619EB684" w14:textId="4D81D619" w:rsidR="00701869" w:rsidRPr="00701869" w:rsidRDefault="00701869" w:rsidP="00701869">
      <w:pPr>
        <w:pStyle w:val="EmphasisPanelBullet"/>
        <w:numPr>
          <w:ilvl w:val="0"/>
          <w:numId w:val="0"/>
        </w:numPr>
        <w:rPr>
          <w:i/>
        </w:rPr>
      </w:pPr>
      <w:r w:rsidRPr="00701869">
        <w:rPr>
          <w:i/>
        </w:rPr>
        <w:t>Community engagement</w:t>
      </w:r>
    </w:p>
    <w:p w14:paraId="0E809432" w14:textId="2EE6BEFF" w:rsidR="00701869" w:rsidRDefault="00701869" w:rsidP="00701869">
      <w:pPr>
        <w:pStyle w:val="EmphasisPanelBullet"/>
      </w:pPr>
      <w:r>
        <w:rPr>
          <w:noProof/>
        </w:rPr>
        <w:t>Conversing about your children's education progress with school staff</w:t>
      </w:r>
    </w:p>
    <w:p w14:paraId="6539FB5A" w14:textId="26DA0047" w:rsidR="00701869" w:rsidRDefault="00701869" w:rsidP="00701869">
      <w:pPr>
        <w:pStyle w:val="EmphasisPanelBullet"/>
        <w:contextualSpacing w:val="0"/>
      </w:pPr>
      <w:r>
        <w:rPr>
          <w:noProof/>
        </w:rPr>
        <w:t>Independently accessing services for important medical, social, legal or administrative help without the use of an interpreter</w:t>
      </w:r>
    </w:p>
    <w:p w14:paraId="12EAACC1" w14:textId="42DB537E" w:rsidR="006E387D" w:rsidRPr="0047469C" w:rsidRDefault="006E387D" w:rsidP="006E387D">
      <w:pPr>
        <w:pStyle w:val="EmphasisPanelBullet"/>
        <w:numPr>
          <w:ilvl w:val="0"/>
          <w:numId w:val="0"/>
        </w:numPr>
        <w:rPr>
          <w:i/>
        </w:rPr>
      </w:pPr>
      <w:r w:rsidRPr="0047469C">
        <w:rPr>
          <w:i/>
        </w:rPr>
        <w:t>Psychological</w:t>
      </w:r>
    </w:p>
    <w:p w14:paraId="4DE8DE97" w14:textId="5ED7EFE9" w:rsidR="00DC32E8" w:rsidRDefault="00DC32E8" w:rsidP="00DC32E8">
      <w:pPr>
        <w:pStyle w:val="EmphasisPanelBullet"/>
      </w:pPr>
      <w:r w:rsidRPr="00DC32E8">
        <w:t>Seeing the success of others similar to you</w:t>
      </w:r>
    </w:p>
    <w:p w14:paraId="1D1B9FA7" w14:textId="73011978" w:rsidR="00DC32E8" w:rsidRDefault="00DC32E8" w:rsidP="00DF4165">
      <w:pPr>
        <w:pStyle w:val="EmphasisPanelBullet"/>
        <w:contextualSpacing w:val="0"/>
      </w:pPr>
      <w:r w:rsidRPr="00DC32E8">
        <w:t>Self-efficacy – feeling you’re capable of learning English</w:t>
      </w:r>
    </w:p>
    <w:p w14:paraId="0C3B08C8" w14:textId="629CB368" w:rsidR="00DF4165" w:rsidRPr="0047469C" w:rsidRDefault="00DF4165" w:rsidP="00DF4165">
      <w:pPr>
        <w:pStyle w:val="EmphasisPanelBullet"/>
        <w:numPr>
          <w:ilvl w:val="0"/>
          <w:numId w:val="0"/>
        </w:numPr>
        <w:rPr>
          <w:i/>
        </w:rPr>
      </w:pPr>
      <w:r w:rsidRPr="0047469C">
        <w:rPr>
          <w:i/>
        </w:rPr>
        <w:t>Employment</w:t>
      </w:r>
    </w:p>
    <w:p w14:paraId="154CC3D1" w14:textId="34BC5DD5" w:rsidR="00DC32E8" w:rsidRPr="00B7714E" w:rsidRDefault="00DC32E8" w:rsidP="00B7714E">
      <w:pPr>
        <w:pStyle w:val="EmphasisPanelBullet"/>
        <w:contextualSpacing w:val="0"/>
      </w:pPr>
      <w:r w:rsidRPr="00DC32E8">
        <w:t>Employment opportunities</w:t>
      </w:r>
      <w:r w:rsidR="00AB1CC7">
        <w:t xml:space="preserve"> from learning English</w:t>
      </w:r>
    </w:p>
    <w:p w14:paraId="2460C199" w14:textId="731F3228" w:rsidR="00B7714E" w:rsidRPr="006E387D" w:rsidRDefault="00B7714E" w:rsidP="00B7714E">
      <w:pPr>
        <w:pStyle w:val="EmphasisPanelBullet"/>
        <w:numPr>
          <w:ilvl w:val="0"/>
          <w:numId w:val="0"/>
        </w:numPr>
        <w:spacing w:before="120"/>
        <w:contextualSpacing w:val="0"/>
        <w:rPr>
          <w:b/>
        </w:rPr>
      </w:pPr>
      <w:r w:rsidRPr="006E387D">
        <w:rPr>
          <w:b/>
        </w:rPr>
        <w:t>Barriers</w:t>
      </w:r>
    </w:p>
    <w:p w14:paraId="0DB59351" w14:textId="47331BF0" w:rsidR="00C43BB8" w:rsidRPr="0047469C" w:rsidRDefault="004112E1" w:rsidP="00C43BB8">
      <w:pPr>
        <w:pStyle w:val="EmphasisPanelBullet"/>
        <w:numPr>
          <w:ilvl w:val="0"/>
          <w:numId w:val="0"/>
        </w:numPr>
        <w:ind w:left="227" w:hanging="227"/>
        <w:rPr>
          <w:i/>
        </w:rPr>
      </w:pPr>
      <w:r>
        <w:rPr>
          <w:i/>
        </w:rPr>
        <w:t>B</w:t>
      </w:r>
      <w:r w:rsidR="005672E1">
        <w:rPr>
          <w:i/>
        </w:rPr>
        <w:t>iases, heuristics and group processes</w:t>
      </w:r>
      <w:r>
        <w:rPr>
          <w:i/>
        </w:rPr>
        <w:t xml:space="preserve"> </w:t>
      </w:r>
      <w:r w:rsidR="00A163E2">
        <w:rPr>
          <w:i/>
        </w:rPr>
        <w:t>(lend themselves to a behavioural intervention)</w:t>
      </w:r>
    </w:p>
    <w:p w14:paraId="304C2967" w14:textId="606E8EF9" w:rsidR="00A01293" w:rsidRDefault="00687E8B" w:rsidP="00A01293">
      <w:pPr>
        <w:pStyle w:val="EmphasisPanelBullet"/>
      </w:pPr>
      <w:r>
        <w:t>P</w:t>
      </w:r>
      <w:r w:rsidR="00E86F80">
        <w:t>rioritising</w:t>
      </w:r>
      <w:r w:rsidR="00A01293" w:rsidRPr="00B7714E">
        <w:t xml:space="preserve"> providing for family by working rather than being in class</w:t>
      </w:r>
      <w:r>
        <w:t xml:space="preserve"> (present bias)</w:t>
      </w:r>
    </w:p>
    <w:p w14:paraId="1C58FD00" w14:textId="77777777" w:rsidR="00687E8B" w:rsidRDefault="00687E8B" w:rsidP="00687E8B">
      <w:pPr>
        <w:pStyle w:val="EmphasisPanelBullet"/>
        <w:spacing w:after="0"/>
        <w:contextualSpacing w:val="0"/>
      </w:pPr>
      <w:r w:rsidRPr="00A215EF">
        <w:rPr>
          <w:rFonts w:cs="Helvetica"/>
          <w:szCs w:val="22"/>
        </w:rPr>
        <w:t xml:space="preserve">Psychological barriers to learning (e.g. fear, low </w:t>
      </w:r>
      <w:r>
        <w:rPr>
          <w:rFonts w:cs="Helvetica"/>
          <w:szCs w:val="22"/>
        </w:rPr>
        <w:t xml:space="preserve">self-esteem, negative attitudes or </w:t>
      </w:r>
      <w:r w:rsidRPr="00A215EF">
        <w:rPr>
          <w:rFonts w:cs="Helvetica"/>
          <w:szCs w:val="22"/>
        </w:rPr>
        <w:t>experiences with education)</w:t>
      </w:r>
    </w:p>
    <w:p w14:paraId="74DD2078" w14:textId="1DE97DFF" w:rsidR="00A01293" w:rsidRDefault="00A01293" w:rsidP="00687E8B">
      <w:pPr>
        <w:pStyle w:val="EmphasisPanelBullet"/>
      </w:pPr>
      <w:r w:rsidRPr="00B7714E">
        <w:t>Social norms of the role of women as home-makers and carers</w:t>
      </w:r>
    </w:p>
    <w:p w14:paraId="33FC17D2" w14:textId="49691E3C" w:rsidR="00A01293" w:rsidRDefault="001F128C" w:rsidP="00A163E2">
      <w:pPr>
        <w:pStyle w:val="EmphasisPanelBullet"/>
        <w:spacing w:after="0"/>
        <w:contextualSpacing w:val="0"/>
      </w:pPr>
      <w:r>
        <w:t xml:space="preserve">Older </w:t>
      </w:r>
      <w:r w:rsidR="004C1C5B">
        <w:t>family members</w:t>
      </w:r>
      <w:r>
        <w:t xml:space="preserve"> may be </w:t>
      </w:r>
      <w:r w:rsidR="00A01293" w:rsidRPr="00B7714E">
        <w:t>more likely to rely on younger family members for translations and not feel the need to learn English</w:t>
      </w:r>
    </w:p>
    <w:p w14:paraId="2C558EAD" w14:textId="77777777" w:rsidR="00A163E2" w:rsidRPr="00C43BB8" w:rsidRDefault="00A163E2" w:rsidP="00A163E2">
      <w:pPr>
        <w:pStyle w:val="EmphasisPanelBullet"/>
      </w:pPr>
      <w:r>
        <w:rPr>
          <w:lang w:val="en-US" w:eastAsia="en-US"/>
        </w:rPr>
        <w:t>Low awareness of the program, especially among family visa holders</w:t>
      </w:r>
    </w:p>
    <w:p w14:paraId="52E04F60" w14:textId="77777777" w:rsidR="00687E8B" w:rsidRPr="00687E8B" w:rsidRDefault="005672E1" w:rsidP="00687E8B">
      <w:pPr>
        <w:pStyle w:val="EmphasisPanelBullet"/>
        <w:contextualSpacing w:val="0"/>
      </w:pPr>
      <w:r w:rsidRPr="00B7714E">
        <w:t>The program being free might contribute to people putting if off or devaluing it</w:t>
      </w:r>
    </w:p>
    <w:p w14:paraId="35CB337B" w14:textId="3DD99FB7" w:rsidR="00A163E2" w:rsidRDefault="005672E1" w:rsidP="00A163E2">
      <w:pPr>
        <w:pStyle w:val="EmphasisPanelBullet"/>
        <w:numPr>
          <w:ilvl w:val="0"/>
          <w:numId w:val="0"/>
        </w:numPr>
        <w:spacing w:after="0"/>
        <w:contextualSpacing w:val="0"/>
        <w:rPr>
          <w:i/>
        </w:rPr>
      </w:pPr>
      <w:r>
        <w:rPr>
          <w:i/>
        </w:rPr>
        <w:t>Personal</w:t>
      </w:r>
      <w:r w:rsidR="00A163E2">
        <w:rPr>
          <w:i/>
        </w:rPr>
        <w:t xml:space="preserve"> (would require individual-level intervention)</w:t>
      </w:r>
    </w:p>
    <w:p w14:paraId="326C1758" w14:textId="2F1D6EF2" w:rsidR="00A163E2" w:rsidRPr="00A163E2" w:rsidRDefault="00A163E2" w:rsidP="00A163E2">
      <w:pPr>
        <w:pStyle w:val="EmphasisPanelBullet"/>
        <w:spacing w:after="0"/>
        <w:contextualSpacing w:val="0"/>
      </w:pPr>
      <w:r w:rsidRPr="009919C6">
        <w:rPr>
          <w:rFonts w:cs="Helvetica"/>
          <w:szCs w:val="22"/>
        </w:rPr>
        <w:t>Traumatic experiences which impacts your ability to learn, for example due to mental ill-health such as post-traumatic stress disorder</w:t>
      </w:r>
    </w:p>
    <w:p w14:paraId="1736145B" w14:textId="08754A95" w:rsidR="00A163E2" w:rsidRPr="00B7714E" w:rsidRDefault="00A163E2" w:rsidP="00A163E2">
      <w:pPr>
        <w:pStyle w:val="EmphasisPanelBullet"/>
      </w:pPr>
      <w:r w:rsidRPr="00B7714E">
        <w:t>Some p</w:t>
      </w:r>
      <w:r>
        <w:t>eople</w:t>
      </w:r>
      <w:r w:rsidRPr="00B7714E">
        <w:t xml:space="preserve"> on skilled visas </w:t>
      </w:r>
      <w:r>
        <w:t xml:space="preserve">may </w:t>
      </w:r>
      <w:r w:rsidRPr="00B7714E">
        <w:t>believe their partners don’t need to learn English</w:t>
      </w:r>
    </w:p>
    <w:p w14:paraId="6DE20CBE" w14:textId="77777777" w:rsidR="005672E1" w:rsidRDefault="00A163E2" w:rsidP="005672E1">
      <w:pPr>
        <w:pStyle w:val="EmphasisPanelBullet"/>
      </w:pPr>
      <w:r w:rsidRPr="00B7714E">
        <w:rPr>
          <w:rFonts w:cs="Helvetica"/>
          <w:szCs w:val="22"/>
        </w:rPr>
        <w:t xml:space="preserve">Limited literacy in </w:t>
      </w:r>
      <w:r>
        <w:rPr>
          <w:rFonts w:cs="Helvetica"/>
          <w:szCs w:val="22"/>
        </w:rPr>
        <w:t xml:space="preserve">your </w:t>
      </w:r>
      <w:r w:rsidRPr="00B7714E">
        <w:rPr>
          <w:rFonts w:cs="Helvetica"/>
          <w:szCs w:val="22"/>
        </w:rPr>
        <w:t>first language</w:t>
      </w:r>
      <w:r w:rsidR="005672E1" w:rsidRPr="005672E1">
        <w:t xml:space="preserve"> </w:t>
      </w:r>
    </w:p>
    <w:p w14:paraId="1A911314" w14:textId="008017CC" w:rsidR="00A163E2" w:rsidRPr="00C43BB8" w:rsidRDefault="005672E1" w:rsidP="00E86F80">
      <w:pPr>
        <w:pStyle w:val="EmphasisPanelBullet"/>
        <w:spacing w:after="0"/>
        <w:contextualSpacing w:val="0"/>
      </w:pPr>
      <w:r w:rsidRPr="00B7714E">
        <w:t xml:space="preserve">Poor Wi-Fi and having children at home </w:t>
      </w:r>
      <w:r>
        <w:t>a</w:t>
      </w:r>
      <w:r w:rsidRPr="00B7714E">
        <w:t>ffect</w:t>
      </w:r>
      <w:r>
        <w:t>ing</w:t>
      </w:r>
      <w:r w:rsidRPr="00B7714E">
        <w:t xml:space="preserve"> ability to study at home</w:t>
      </w:r>
    </w:p>
    <w:p w14:paraId="2A751A8F" w14:textId="77777777" w:rsidR="00E86F80" w:rsidRDefault="00E86F80" w:rsidP="00E86F80">
      <w:pPr>
        <w:pStyle w:val="EmphasisPanelBullet"/>
        <w:contextualSpacing w:val="0"/>
      </w:pPr>
      <w:r w:rsidRPr="00B7714E">
        <w:t>Cultural shame</w:t>
      </w:r>
      <w:r>
        <w:t xml:space="preserve"> about not being able to communicate</w:t>
      </w:r>
    </w:p>
    <w:p w14:paraId="1058DCB1" w14:textId="1327FEBC" w:rsidR="00C43BB8" w:rsidRPr="0047469C" w:rsidRDefault="00C43BB8" w:rsidP="00C43BB8">
      <w:pPr>
        <w:pStyle w:val="EmphasisPanelBullet"/>
        <w:numPr>
          <w:ilvl w:val="0"/>
          <w:numId w:val="0"/>
        </w:numPr>
        <w:rPr>
          <w:i/>
        </w:rPr>
      </w:pPr>
      <w:r w:rsidRPr="0047469C">
        <w:rPr>
          <w:i/>
        </w:rPr>
        <w:t>Structural</w:t>
      </w:r>
      <w:r w:rsidR="004112E1">
        <w:rPr>
          <w:i/>
        </w:rPr>
        <w:t xml:space="preserve"> </w:t>
      </w:r>
      <w:r w:rsidR="009919C6">
        <w:rPr>
          <w:i/>
        </w:rPr>
        <w:t>(</w:t>
      </w:r>
      <w:r w:rsidR="00A163E2">
        <w:rPr>
          <w:i/>
        </w:rPr>
        <w:t>would require broader system-level change</w:t>
      </w:r>
      <w:r w:rsidR="009919C6">
        <w:rPr>
          <w:i/>
        </w:rPr>
        <w:t>)</w:t>
      </w:r>
    </w:p>
    <w:p w14:paraId="6823291D" w14:textId="4DFD6D2E" w:rsidR="00A163E2" w:rsidRDefault="00A163E2" w:rsidP="00A163E2">
      <w:pPr>
        <w:pStyle w:val="EmphasisPanelBullet"/>
        <w:spacing w:after="0"/>
        <w:contextualSpacing w:val="0"/>
      </w:pPr>
      <w:r w:rsidRPr="00B7714E">
        <w:t>Attendance in class can compete with requirements of jobactive</w:t>
      </w:r>
      <w:r>
        <w:t xml:space="preserve"> (now </w:t>
      </w:r>
      <w:r w:rsidR="00AD6C86">
        <w:t>Workforce Australia</w:t>
      </w:r>
      <w:r>
        <w:t>)</w:t>
      </w:r>
    </w:p>
    <w:p w14:paraId="60E07CF9" w14:textId="77777777" w:rsidR="009919C6" w:rsidRDefault="009919C6" w:rsidP="009919C6">
      <w:pPr>
        <w:pStyle w:val="EmphasisPanelBullet"/>
      </w:pPr>
      <w:r w:rsidRPr="00DC32E8">
        <w:lastRenderedPageBreak/>
        <w:t xml:space="preserve">Employment </w:t>
      </w:r>
      <w:r>
        <w:t>conflicting with class times and study</w:t>
      </w:r>
    </w:p>
    <w:p w14:paraId="29646014" w14:textId="56EC3BEC" w:rsidR="00B7714E" w:rsidRDefault="00B7714E" w:rsidP="00B7714E">
      <w:pPr>
        <w:pStyle w:val="EmphasisPanelBullet"/>
      </w:pPr>
      <w:r w:rsidRPr="00B7714E">
        <w:t>Transport to class</w:t>
      </w:r>
      <w:r w:rsidR="004575E1">
        <w:t xml:space="preserve"> is</w:t>
      </w:r>
      <w:r w:rsidR="007360DE">
        <w:t xml:space="preserve"> expensive or not easily accessible </w:t>
      </w:r>
    </w:p>
    <w:p w14:paraId="567D6F8F" w14:textId="77777777" w:rsidR="00453C43" w:rsidRDefault="00B7714E" w:rsidP="00453C43">
      <w:pPr>
        <w:pStyle w:val="EmphasisPanelBullet"/>
        <w:spacing w:after="0"/>
      </w:pPr>
      <w:r w:rsidRPr="00B7714E">
        <w:t>Classes with a mix of first language literacy levels</w:t>
      </w:r>
    </w:p>
    <w:p w14:paraId="5E246E8D" w14:textId="7B1E5A5C" w:rsidR="001F128C" w:rsidRDefault="001F128C" w:rsidP="00453C43">
      <w:pPr>
        <w:pStyle w:val="EmphasisPanelBullet"/>
        <w:spacing w:after="0"/>
      </w:pPr>
      <w:r w:rsidRPr="00B7714E">
        <w:t>Homelessness</w:t>
      </w:r>
    </w:p>
    <w:p w14:paraId="4D7F9B89" w14:textId="5B3F381E" w:rsidR="00DC32E8" w:rsidRDefault="00D924B5" w:rsidP="00732A55">
      <w:r>
        <w:t xml:space="preserve">There are clearly many </w:t>
      </w:r>
      <w:r w:rsidR="00732A55">
        <w:t>barrie</w:t>
      </w:r>
      <w:r w:rsidR="00A5148F">
        <w:t>rs to participating in the AMEP.</w:t>
      </w:r>
      <w:r w:rsidR="00732A55">
        <w:t xml:space="preserve"> </w:t>
      </w:r>
      <w:r w:rsidR="00A5148F">
        <w:t>There is</w:t>
      </w:r>
      <w:r w:rsidR="00732A55">
        <w:t xml:space="preserve"> a complex environment of competing priorities which would be difficult for any person to navigate, let alone a person who does not speak English</w:t>
      </w:r>
      <w:r w:rsidR="00D34AB6">
        <w:t xml:space="preserve"> and</w:t>
      </w:r>
      <w:r w:rsidR="00890B33">
        <w:t xml:space="preserve"> is in a new country</w:t>
      </w:r>
      <w:r w:rsidR="00732A55">
        <w:t xml:space="preserve">. Many of the </w:t>
      </w:r>
      <w:r w:rsidR="009F707E">
        <w:t xml:space="preserve">identified </w:t>
      </w:r>
      <w:r w:rsidR="00732A55">
        <w:t xml:space="preserve">barriers </w:t>
      </w:r>
      <w:r w:rsidR="008149D6">
        <w:t xml:space="preserve">do not </w:t>
      </w:r>
      <w:r w:rsidR="003B24A8">
        <w:t xml:space="preserve">lend </w:t>
      </w:r>
      <w:r w:rsidR="008149D6">
        <w:t>themselves to</w:t>
      </w:r>
      <w:r w:rsidR="00732A55">
        <w:t xml:space="preserve"> a behavioura</w:t>
      </w:r>
      <w:r w:rsidR="00E44953">
        <w:t>l intervention. However, there we</w:t>
      </w:r>
      <w:r w:rsidR="00732A55">
        <w:t>re a few behavioural biases</w:t>
      </w:r>
      <w:r w:rsidR="00687E8B">
        <w:t>, heuristics and group processes</w:t>
      </w:r>
      <w:r w:rsidR="00E44953">
        <w:t xml:space="preserve"> uncovered</w:t>
      </w:r>
      <w:r w:rsidR="00732A55">
        <w:t xml:space="preserve"> which may be relevant to increasing participation in the AMEP.</w:t>
      </w:r>
      <w:r w:rsidR="00B95EFA">
        <w:t xml:space="preserve"> </w:t>
      </w:r>
    </w:p>
    <w:p w14:paraId="2AA8AF19" w14:textId="2F60979A" w:rsidR="00177A7D" w:rsidRDefault="00177A7D" w:rsidP="00177A7D">
      <w:pPr>
        <w:pStyle w:val="Heading4"/>
      </w:pPr>
      <w:r>
        <w:t>Present bias</w:t>
      </w:r>
    </w:p>
    <w:p w14:paraId="17AF01B9" w14:textId="72A917BE" w:rsidR="00177A7D" w:rsidRDefault="00177A7D" w:rsidP="00177A7D">
      <w:r w:rsidRPr="00273E7F">
        <w:t>Present bias is the tendency to discount long-term gains such as learning to speak English proficiently for the short-term gains of finding</w:t>
      </w:r>
      <w:r>
        <w:t xml:space="preserve"> immediate</w:t>
      </w:r>
      <w:r w:rsidRPr="00273E7F">
        <w:t xml:space="preserve"> work</w:t>
      </w:r>
      <w:r w:rsidR="00090DB4">
        <w:t xml:space="preserve"> (O’Donoghue and</w:t>
      </w:r>
      <w:r>
        <w:t xml:space="preserve"> Rabin 2015)</w:t>
      </w:r>
      <w:r w:rsidRPr="00273E7F">
        <w:t xml:space="preserve">. </w:t>
      </w:r>
      <w:r w:rsidR="00280D36">
        <w:t>For example, p</w:t>
      </w:r>
      <w:r>
        <w:t>eople may prioritise finding work</w:t>
      </w:r>
      <w:r w:rsidR="009F707E">
        <w:t>,</w:t>
      </w:r>
      <w:r>
        <w:t xml:space="preserve"> as they need the income</w:t>
      </w:r>
      <w:r w:rsidR="009F707E">
        <w:t>,</w:t>
      </w:r>
      <w:r>
        <w:t xml:space="preserve"> over attending English classes, despite </w:t>
      </w:r>
      <w:r w:rsidR="009F707E">
        <w:t xml:space="preserve">speaking </w:t>
      </w:r>
      <w:r>
        <w:t xml:space="preserve">English increasing </w:t>
      </w:r>
      <w:r w:rsidR="001D6805">
        <w:t>the</w:t>
      </w:r>
      <w:r w:rsidR="002D1E19">
        <w:t>ir</w:t>
      </w:r>
      <w:r w:rsidR="001D6805">
        <w:t xml:space="preserve"> chances of getting a better-</w:t>
      </w:r>
      <w:r>
        <w:t>paid job in the long term.</w:t>
      </w:r>
      <w:r w:rsidR="00393E78">
        <w:t xml:space="preserve"> </w:t>
      </w:r>
      <w:r w:rsidR="0098378F">
        <w:t>Communicating about</w:t>
      </w:r>
      <w:r w:rsidRPr="00273E7F">
        <w:t xml:space="preserve"> some of the more immediate benefits of participation in AMEP, which may not always be apparent, may help counteract present bias and increase participation to help people achieve the</w:t>
      </w:r>
      <w:r>
        <w:t>ir</w:t>
      </w:r>
      <w:r w:rsidRPr="00273E7F">
        <w:t xml:space="preserve"> long-term goal of speaking English.</w:t>
      </w:r>
    </w:p>
    <w:p w14:paraId="27A4B2C2" w14:textId="4E3E16FB" w:rsidR="00177A7D" w:rsidRDefault="00F1644C" w:rsidP="00F1644C">
      <w:pPr>
        <w:pStyle w:val="Heading4"/>
      </w:pPr>
      <w:r>
        <w:t>Self-efficacy</w:t>
      </w:r>
    </w:p>
    <w:p w14:paraId="542D05B0" w14:textId="5DB106C4" w:rsidR="00F1644C" w:rsidRDefault="00F1644C" w:rsidP="00F1644C">
      <w:r w:rsidRPr="00273E7F">
        <w:t xml:space="preserve">Another behavioural factor which appears to impact participation in </w:t>
      </w:r>
      <w:r w:rsidR="00E42DD0">
        <w:t xml:space="preserve">the </w:t>
      </w:r>
      <w:r w:rsidRPr="00273E7F">
        <w:t>AMEP is perceived self-efficacy. Self-efficacy is your belief in your ability to achieve something</w:t>
      </w:r>
      <w:r>
        <w:t xml:space="preserve"> (Bandura 1977)</w:t>
      </w:r>
      <w:r w:rsidRPr="00273E7F">
        <w:t xml:space="preserve">. </w:t>
      </w:r>
      <w:r w:rsidR="009F707E">
        <w:t>The workshop and literature review revealed</w:t>
      </w:r>
      <w:r w:rsidRPr="00273E7F">
        <w:t xml:space="preserve"> some AMEP participants have low self-esteem and</w:t>
      </w:r>
      <w:r w:rsidR="008E2B44">
        <w:t>/or</w:t>
      </w:r>
      <w:r w:rsidRPr="00273E7F">
        <w:t xml:space="preserve"> have negative prior experiences of education. This might affect their belief in their ability to learn English, resulting in them not beginning classes</w:t>
      </w:r>
      <w:r w:rsidR="00240650">
        <w:t xml:space="preserve"> or disengaging from the program</w:t>
      </w:r>
      <w:r w:rsidRPr="00273E7F">
        <w:t xml:space="preserve">. Increasing feelings of self-efficacy by setting small achievable goals may help to retain students in </w:t>
      </w:r>
      <w:r w:rsidR="00A33F07">
        <w:t xml:space="preserve">the </w:t>
      </w:r>
      <w:r w:rsidRPr="00273E7F">
        <w:t>AMEP</w:t>
      </w:r>
      <w:r w:rsidR="008149D6">
        <w:t>. Communicating to people that they are capable of learning English, and there are classes to suit different circumstances may</w:t>
      </w:r>
      <w:r w:rsidRPr="00273E7F">
        <w:t xml:space="preserve"> increase participation</w:t>
      </w:r>
      <w:r w:rsidR="00C66480">
        <w:t xml:space="preserve"> by encouraging people to begin classes who otherwise would not have</w:t>
      </w:r>
      <w:r w:rsidRPr="00273E7F">
        <w:t>.</w:t>
      </w:r>
    </w:p>
    <w:p w14:paraId="3E51C52D" w14:textId="460410CD" w:rsidR="00CE3D45" w:rsidRDefault="00CE3D45" w:rsidP="00CE3D45">
      <w:pPr>
        <w:pStyle w:val="Heading4"/>
      </w:pPr>
      <w:r>
        <w:t>Norms</w:t>
      </w:r>
    </w:p>
    <w:p w14:paraId="250555BA" w14:textId="3F797E2C" w:rsidR="00CE3D45" w:rsidRPr="00CE3D45" w:rsidRDefault="00CE3D45" w:rsidP="00CE3D45">
      <w:r w:rsidRPr="00273E7F">
        <w:t>An</w:t>
      </w:r>
      <w:r w:rsidR="00E42DD0">
        <w:t xml:space="preserve">other barrier </w:t>
      </w:r>
      <w:r w:rsidR="009C2144">
        <w:t>identified was</w:t>
      </w:r>
      <w:r w:rsidR="003A0209">
        <w:t xml:space="preserve"> </w:t>
      </w:r>
      <w:r w:rsidR="00E42DD0">
        <w:t>social and</w:t>
      </w:r>
      <w:r w:rsidRPr="00273E7F">
        <w:t xml:space="preserve"> cultural norms. </w:t>
      </w:r>
      <w:r w:rsidR="00696BC5">
        <w:t>A previous review of the AMEP</w:t>
      </w:r>
      <w:r w:rsidR="00121AB6">
        <w:t xml:space="preserve"> reported </w:t>
      </w:r>
      <w:r w:rsidR="00BF0475">
        <w:t>that f</w:t>
      </w:r>
      <w:r w:rsidRPr="00273E7F">
        <w:t xml:space="preserve">or </w:t>
      </w:r>
      <w:r w:rsidR="009C2144">
        <w:t>certain</w:t>
      </w:r>
      <w:r w:rsidRPr="00273E7F">
        <w:t xml:space="preserve"> cohorts there </w:t>
      </w:r>
      <w:r w:rsidR="00696BC5">
        <w:t>is</w:t>
      </w:r>
      <w:r>
        <w:t xml:space="preserve"> the expectation</w:t>
      </w:r>
      <w:r w:rsidRPr="00273E7F">
        <w:t xml:space="preserve"> women </w:t>
      </w:r>
      <w:r>
        <w:t>should</w:t>
      </w:r>
      <w:r w:rsidRPr="00273E7F">
        <w:t xml:space="preserve"> focus on raising children and</w:t>
      </w:r>
      <w:r>
        <w:t xml:space="preserve"> </w:t>
      </w:r>
      <w:r w:rsidRPr="00273E7F">
        <w:t xml:space="preserve">the </w:t>
      </w:r>
      <w:r w:rsidR="00BF0475">
        <w:t>person earning the primary household income</w:t>
      </w:r>
      <w:r w:rsidR="003A0209">
        <w:t xml:space="preserve"> should focus on learning English</w:t>
      </w:r>
      <w:r w:rsidRPr="00273E7F">
        <w:t xml:space="preserve">. </w:t>
      </w:r>
      <w:r w:rsidR="00696BC5">
        <w:t>The review also reported older people rely</w:t>
      </w:r>
      <w:r w:rsidR="00550E77">
        <w:t>ing</w:t>
      </w:r>
      <w:r w:rsidR="00696BC5">
        <w:t xml:space="preserve"> on younger family members for translations. </w:t>
      </w:r>
      <w:r w:rsidRPr="00273E7F">
        <w:t xml:space="preserve">Advertising the benefits of partners and older family members </w:t>
      </w:r>
      <w:r>
        <w:t>learning</w:t>
      </w:r>
      <w:r w:rsidRPr="00273E7F">
        <w:t xml:space="preserve"> English</w:t>
      </w:r>
      <w:r>
        <w:t>,</w:t>
      </w:r>
      <w:r w:rsidRPr="00273E7F">
        <w:t xml:space="preserve"> such as more autonomy, being able to </w:t>
      </w:r>
      <w:r w:rsidR="009B5D04">
        <w:t xml:space="preserve">engage </w:t>
      </w:r>
      <w:r w:rsidR="002D7347">
        <w:t xml:space="preserve">independently </w:t>
      </w:r>
      <w:r w:rsidRPr="00273E7F">
        <w:t xml:space="preserve">with government and medical services and increased social </w:t>
      </w:r>
      <w:r w:rsidR="00C62B72">
        <w:t>connection</w:t>
      </w:r>
      <w:r w:rsidR="003A0209">
        <w:t>,</w:t>
      </w:r>
      <w:r w:rsidRPr="00273E7F">
        <w:t xml:space="preserve"> may help influence </w:t>
      </w:r>
      <w:r w:rsidR="002A24C6">
        <w:t>people to encourage</w:t>
      </w:r>
      <w:r w:rsidRPr="00273E7F">
        <w:t xml:space="preserve"> partners and older family members to participate in</w:t>
      </w:r>
      <w:r>
        <w:t xml:space="preserve"> the</w:t>
      </w:r>
      <w:r w:rsidRPr="00273E7F">
        <w:t xml:space="preserve"> AMEP.</w:t>
      </w:r>
    </w:p>
    <w:p w14:paraId="3F046E34" w14:textId="5CAEF09E" w:rsidR="00F1644C" w:rsidRDefault="00CE3D45" w:rsidP="00CE3D45">
      <w:pPr>
        <w:pStyle w:val="Heading4"/>
      </w:pPr>
      <w:r>
        <w:lastRenderedPageBreak/>
        <w:t>Perceived value</w:t>
      </w:r>
    </w:p>
    <w:p w14:paraId="16B851C6" w14:textId="6051A47D" w:rsidR="00220C6D" w:rsidRDefault="00220C6D" w:rsidP="00220C6D">
      <w:r w:rsidRPr="00273E7F">
        <w:t>One service provider suggested potential participants in</w:t>
      </w:r>
      <w:r>
        <w:t xml:space="preserve"> the</w:t>
      </w:r>
      <w:r w:rsidRPr="00273E7F">
        <w:t xml:space="preserve"> AMEP may think a free product lacks value</w:t>
      </w:r>
      <w:r>
        <w:t xml:space="preserve"> and as a result they do not </w:t>
      </w:r>
      <w:r w:rsidR="00411A7E">
        <w:t>make it a priority to attend</w:t>
      </w:r>
      <w:r>
        <w:t xml:space="preserve"> classes</w:t>
      </w:r>
      <w:r w:rsidRPr="00273E7F">
        <w:t xml:space="preserve">. </w:t>
      </w:r>
      <w:r>
        <w:t>Research in marketing and consumer psychology has found consumers can see price as an indicator of quality, however</w:t>
      </w:r>
      <w:r w:rsidR="00AD067F">
        <w:t>,</w:t>
      </w:r>
      <w:r>
        <w:t xml:space="preserve"> other factors such as reputation also signal quality (Zeithaml</w:t>
      </w:r>
      <w:r w:rsidR="009B5D04">
        <w:t> </w:t>
      </w:r>
      <w:r>
        <w:t xml:space="preserve">1988). There is limited research on the effect of course cost on perceptions of value in the education sector.  </w:t>
      </w:r>
    </w:p>
    <w:p w14:paraId="3825E223" w14:textId="62DB6C05" w:rsidR="00220C6D" w:rsidRDefault="00220C6D" w:rsidP="00220C6D">
      <w:r>
        <w:t xml:space="preserve">If service providers are concerned potential AMEP participants will not value the program because it is free, then using a </w:t>
      </w:r>
      <w:r w:rsidRPr="00273E7F">
        <w:t xml:space="preserve">reciprocity frame </w:t>
      </w:r>
      <w:r>
        <w:t>could be an alternative to</w:t>
      </w:r>
      <w:r w:rsidRPr="00273E7F">
        <w:t xml:space="preserve"> advertising the AMEP as free English classes</w:t>
      </w:r>
      <w:r>
        <w:t>.</w:t>
      </w:r>
      <w:r w:rsidRPr="00273E7F">
        <w:t xml:space="preserve"> For example, </w:t>
      </w:r>
      <w:r>
        <w:t>advertisements could highlight</w:t>
      </w:r>
      <w:r w:rsidRPr="00273E7F">
        <w:t xml:space="preserve"> what </w:t>
      </w:r>
      <w:r w:rsidR="0026653A">
        <w:t xml:space="preserve">opportunities </w:t>
      </w:r>
      <w:r w:rsidRPr="00273E7F">
        <w:t xml:space="preserve">new arrivals are receiving </w:t>
      </w:r>
      <w:r w:rsidR="0026653A">
        <w:t>by relocating to</w:t>
      </w:r>
      <w:r w:rsidRPr="00273E7F">
        <w:t xml:space="preserve"> Australia to encourage them to want to give back by learning English and becoming integrated into society.</w:t>
      </w:r>
    </w:p>
    <w:p w14:paraId="557B8944" w14:textId="62A599CE" w:rsidR="006938A9" w:rsidRDefault="006938A9" w:rsidP="00F13B2D">
      <w:pPr>
        <w:pStyle w:val="Heading3"/>
      </w:pPr>
      <w:r>
        <w:t xml:space="preserve">Prior efforts to increase </w:t>
      </w:r>
      <w:r w:rsidR="00E86D9F">
        <w:t>participation</w:t>
      </w:r>
      <w:r>
        <w:t xml:space="preserve"> in the AMEP</w:t>
      </w:r>
    </w:p>
    <w:p w14:paraId="36955045" w14:textId="3A32C0F3" w:rsidR="006938A9" w:rsidRPr="006938A9" w:rsidRDefault="00D86F93" w:rsidP="006938A9">
      <w:r>
        <w:t>Letters, emails, text messages</w:t>
      </w:r>
      <w:r w:rsidR="002C6EDF">
        <w:t>, phone calls</w:t>
      </w:r>
      <w:r w:rsidR="002C6EDF" w:rsidRPr="00897198">
        <w:t xml:space="preserve"> and advertisements have been used</w:t>
      </w:r>
      <w:r w:rsidR="007C1300">
        <w:t xml:space="preserve"> previously</w:t>
      </w:r>
      <w:r w:rsidR="002C6EDF" w:rsidRPr="00897198">
        <w:t xml:space="preserve"> to</w:t>
      </w:r>
      <w:r w:rsidR="007C1300">
        <w:t xml:space="preserve"> attempt</w:t>
      </w:r>
      <w:r w:rsidR="002C6EDF" w:rsidRPr="00897198">
        <w:t xml:space="preserve"> </w:t>
      </w:r>
      <w:r w:rsidR="00F900F6">
        <w:t xml:space="preserve">to </w:t>
      </w:r>
      <w:r w:rsidR="002C6EDF" w:rsidRPr="00897198">
        <w:t>increase participation and re-engage former students.</w:t>
      </w:r>
      <w:r w:rsidR="002C6EDF">
        <w:t xml:space="preserve"> These communications are generally written in English. I</w:t>
      </w:r>
      <w:r w:rsidR="000B0FF6">
        <w:t xml:space="preserve">n April </w:t>
      </w:r>
      <w:r w:rsidR="002C6EDF">
        <w:t xml:space="preserve">2020, </w:t>
      </w:r>
      <w:r w:rsidR="00927B7D">
        <w:t xml:space="preserve">service providers sent </w:t>
      </w:r>
      <w:r w:rsidR="002C6EDF">
        <w:t>letters in English to relevant visa holders regardless of which country they had come from (including English-speaking countries)</w:t>
      </w:r>
      <w:r w:rsidR="000B0FF6">
        <w:t>, 0-1% of people who received the letters enrolled in the program.</w:t>
      </w:r>
      <w:r w:rsidR="002C6EDF">
        <w:t xml:space="preserve"> </w:t>
      </w:r>
      <w:r w:rsidR="002C6EDF" w:rsidRPr="00897198">
        <w:t xml:space="preserve">Emails to disengaged students in New South Wales and phone calls and </w:t>
      </w:r>
      <w:r w:rsidR="000645E9">
        <w:t>text messages</w:t>
      </w:r>
      <w:r w:rsidR="002C6EDF" w:rsidRPr="00897198">
        <w:t xml:space="preserve"> to disengaged students in Victoria yielded </w:t>
      </w:r>
      <w:r w:rsidR="008C5100">
        <w:t>more</w:t>
      </w:r>
      <w:r w:rsidR="002C6EDF" w:rsidRPr="00897198">
        <w:t xml:space="preserve"> su</w:t>
      </w:r>
      <w:r w:rsidR="000645E9">
        <w:t>ccessful results with a 7%</w:t>
      </w:r>
      <w:r w:rsidR="002C6EDF" w:rsidRPr="00897198">
        <w:t xml:space="preserve"> and 11</w:t>
      </w:r>
      <w:r w:rsidR="000645E9">
        <w:t>%</w:t>
      </w:r>
      <w:r w:rsidR="002C6EDF" w:rsidRPr="00897198">
        <w:t xml:space="preserve"> conversion rate respectively.</w:t>
      </w:r>
      <w:r w:rsidR="00EF424A">
        <w:t xml:space="preserve"> Since the reforms</w:t>
      </w:r>
      <w:r w:rsidR="00900CB2">
        <w:t xml:space="preserve"> came into e</w:t>
      </w:r>
      <w:r w:rsidR="00EF424A">
        <w:t>ffect in April 2021 there have been concerted efforts to increase advertising around the AMEP</w:t>
      </w:r>
      <w:r w:rsidR="000B0FF6">
        <w:t>, in traditional and social media,</w:t>
      </w:r>
      <w:r w:rsidR="00EF424A">
        <w:t xml:space="preserve"> to encourage disengaged participants and previously unenrolled migrants to engage in the program.</w:t>
      </w:r>
    </w:p>
    <w:p w14:paraId="0CBE87DC" w14:textId="3D3364A2" w:rsidR="007C6CA7" w:rsidRDefault="007C6CA7" w:rsidP="007C6CA7">
      <w:pPr>
        <w:pStyle w:val="Heading3"/>
      </w:pPr>
      <w:r>
        <w:t>User testing</w:t>
      </w:r>
    </w:p>
    <w:p w14:paraId="4378C3E5" w14:textId="3FFBADF4" w:rsidR="00082F0F" w:rsidRDefault="00082F0F" w:rsidP="00082F0F">
      <w:pPr>
        <w:pStyle w:val="Heading4"/>
      </w:pPr>
      <w:r>
        <w:t>Choosing</w:t>
      </w:r>
      <w:r w:rsidR="009D2031">
        <w:t xml:space="preserve"> a</w:t>
      </w:r>
      <w:r>
        <w:t xml:space="preserve"> delivery mode</w:t>
      </w:r>
    </w:p>
    <w:p w14:paraId="532BFC7B" w14:textId="39DE6A57" w:rsidR="009828E4" w:rsidRDefault="008C5100" w:rsidP="007C6CA7">
      <w:r>
        <w:t>We designed communication material for two different groups</w:t>
      </w:r>
      <w:r w:rsidR="007C1300">
        <w:t>:</w:t>
      </w:r>
      <w:r>
        <w:t xml:space="preserve"> </w:t>
      </w:r>
    </w:p>
    <w:p w14:paraId="5D5213AB" w14:textId="25C5477E" w:rsidR="009828E4" w:rsidRDefault="009828E4" w:rsidP="007C6CA7">
      <w:r>
        <w:t xml:space="preserve">1) </w:t>
      </w:r>
      <w:r w:rsidR="007C1300">
        <w:t>s</w:t>
      </w:r>
      <w:r w:rsidR="00BD2512">
        <w:t>tudents who</w:t>
      </w:r>
      <w:r w:rsidR="00A6192B">
        <w:t xml:space="preserve"> </w:t>
      </w:r>
      <w:r w:rsidR="00BD2512">
        <w:t>had</w:t>
      </w:r>
      <w:r w:rsidR="00AD6C86">
        <w:t xml:space="preserve"> </w:t>
      </w:r>
      <w:r w:rsidR="00A6192B">
        <w:t>disengaged</w:t>
      </w:r>
      <w:r w:rsidR="008C5100">
        <w:t xml:space="preserve"> </w:t>
      </w:r>
      <w:r w:rsidR="00AD6C86">
        <w:t xml:space="preserve">from the program </w:t>
      </w:r>
      <w:r w:rsidR="00BD2512">
        <w:t>(disengaged students)</w:t>
      </w:r>
    </w:p>
    <w:p w14:paraId="0B09F312" w14:textId="2A13A822" w:rsidR="008C5100" w:rsidRDefault="009828E4" w:rsidP="007C6CA7">
      <w:r>
        <w:t xml:space="preserve">2) </w:t>
      </w:r>
      <w:r w:rsidR="007C1300">
        <w:t>p</w:t>
      </w:r>
      <w:r>
        <w:t xml:space="preserve">eople with relevant visas </w:t>
      </w:r>
      <w:r w:rsidR="00654736">
        <w:t>who</w:t>
      </w:r>
      <w:r w:rsidR="00BD2512">
        <w:t xml:space="preserve"> had</w:t>
      </w:r>
      <w:r>
        <w:t xml:space="preserve"> never enrolled in the AMEP (potential students)</w:t>
      </w:r>
      <w:r w:rsidR="008C5100">
        <w:t xml:space="preserve"> </w:t>
      </w:r>
    </w:p>
    <w:p w14:paraId="56B4C87A" w14:textId="5C1CDB0E" w:rsidR="00C0783E" w:rsidRDefault="002F6FF8" w:rsidP="00C0783E">
      <w:r w:rsidRPr="002F6FF8">
        <w:rPr>
          <w:b/>
        </w:rPr>
        <w:t>Disengaged students</w:t>
      </w:r>
      <w:r>
        <w:t xml:space="preserve"> had already been part of the program so were familiar with the AMEP and didn’t need a lot of background information about the program. For this reason, w</w:t>
      </w:r>
      <w:r w:rsidR="00DB67E4">
        <w:t>e decided to</w:t>
      </w:r>
      <w:r w:rsidR="00CC14DA">
        <w:t xml:space="preserve"> </w:t>
      </w:r>
      <w:r w:rsidR="00453C43">
        <w:t xml:space="preserve">send </w:t>
      </w:r>
      <w:r w:rsidR="00CC14DA" w:rsidRPr="002F6FF8">
        <w:t>d</w:t>
      </w:r>
      <w:r w:rsidR="00C0783E" w:rsidRPr="002F6FF8">
        <w:t>isengaged students</w:t>
      </w:r>
      <w:r w:rsidR="00C0783E">
        <w:t xml:space="preserve"> text message</w:t>
      </w:r>
      <w:r w:rsidR="00CC14DA">
        <w:t>s</w:t>
      </w:r>
      <w:r w:rsidR="00453C43">
        <w:t xml:space="preserve"> </w:t>
      </w:r>
      <w:r w:rsidR="00D2099D">
        <w:t>which</w:t>
      </w:r>
      <w:r w:rsidR="00CC14DA">
        <w:t xml:space="preserve"> are useful for sending short, simple information </w:t>
      </w:r>
      <w:r w:rsidR="00DB67E4">
        <w:t xml:space="preserve">and are more likely to be opened than emails (Muench and Baumel 2017). </w:t>
      </w:r>
    </w:p>
    <w:p w14:paraId="74237BC7" w14:textId="1B388376" w:rsidR="00E229E2" w:rsidRDefault="00C94B6D" w:rsidP="00C0783E">
      <w:r w:rsidRPr="000362D2">
        <w:rPr>
          <w:b/>
        </w:rPr>
        <w:t>Potential students</w:t>
      </w:r>
      <w:r>
        <w:t xml:space="preserve"> may never have heard of the AMEP before</w:t>
      </w:r>
      <w:r w:rsidR="00653784">
        <w:t xml:space="preserve"> and would need information about the program and why they should join</w:t>
      </w:r>
      <w:r>
        <w:t>.</w:t>
      </w:r>
      <w:r w:rsidR="0036283B">
        <w:t xml:space="preserve"> Providing information to these students needs to balance the requirement for detailed information against the need for a message that is easy to engage with.</w:t>
      </w:r>
      <w:r w:rsidR="00653784">
        <w:t xml:space="preserve"> </w:t>
      </w:r>
      <w:r w:rsidR="00B95A11">
        <w:t xml:space="preserve">Emails </w:t>
      </w:r>
      <w:r w:rsidR="00B95A11">
        <w:lastRenderedPageBreak/>
        <w:t xml:space="preserve">tend to be stored for longer than </w:t>
      </w:r>
      <w:r w:rsidR="009505E8">
        <w:t>text messages</w:t>
      </w:r>
      <w:r w:rsidR="00B95A11">
        <w:t xml:space="preserve"> and are more easily searchable, allowing recipients to go back and look up the information i</w:t>
      </w:r>
      <w:r w:rsidR="00090DB4">
        <w:t>n them at a later date (Muench and</w:t>
      </w:r>
      <w:r w:rsidR="00B95A11">
        <w:t xml:space="preserve"> Baumel 2017). Despite these positive aspects of emails, people often receive many emails a day and we didn’</w:t>
      </w:r>
      <w:r w:rsidR="0069147C">
        <w:t xml:space="preserve">t want </w:t>
      </w:r>
      <w:r w:rsidR="00B95A11">
        <w:t xml:space="preserve">the information to be lost among all the other emails people receive. People </w:t>
      </w:r>
      <w:r w:rsidR="00AA1591">
        <w:t xml:space="preserve">send and </w:t>
      </w:r>
      <w:r w:rsidR="00B95A11">
        <w:t>receive less physical mail these days</w:t>
      </w:r>
      <w:r w:rsidR="00AA1591">
        <w:t xml:space="preserve"> (Macau </w:t>
      </w:r>
      <w:r w:rsidR="00090DB4">
        <w:t>and</w:t>
      </w:r>
      <w:r w:rsidR="00AA1591">
        <w:t xml:space="preserve"> Jie 2020)</w:t>
      </w:r>
      <w:r w:rsidR="00B95A11">
        <w:t xml:space="preserve"> and can display a letter in a prominent place, such as on the refrigerator, which can act as a reminder to sign-up for classes. </w:t>
      </w:r>
      <w:r w:rsidR="0069147C">
        <w:t>For these reasons</w:t>
      </w:r>
      <w:r w:rsidR="00597A8C">
        <w:t>,</w:t>
      </w:r>
      <w:r w:rsidR="0069147C">
        <w:t xml:space="preserve"> we decided to send potential students both emails and physical letters.</w:t>
      </w:r>
    </w:p>
    <w:p w14:paraId="1017FA77" w14:textId="4B2EAD90" w:rsidR="00082F0F" w:rsidRDefault="00082F0F" w:rsidP="00082F0F">
      <w:pPr>
        <w:pStyle w:val="Heading4"/>
      </w:pPr>
      <w:r>
        <w:t>Designing intervention materials</w:t>
      </w:r>
    </w:p>
    <w:p w14:paraId="52D1F282" w14:textId="70F660C9" w:rsidR="007C6CA7" w:rsidRDefault="00D947DF" w:rsidP="007C6CA7">
      <w:r>
        <w:t xml:space="preserve">We designed two </w:t>
      </w:r>
      <w:r w:rsidR="00082F0F">
        <w:t>versio</w:t>
      </w:r>
      <w:r w:rsidR="007409FA">
        <w:t>ns of each communication type (text message</w:t>
      </w:r>
      <w:r w:rsidR="00082F0F">
        <w:t xml:space="preserve"> and email/letter)</w:t>
      </w:r>
      <w:r>
        <w:t xml:space="preserve"> to counter some of the behavioural biases identified in the literature review and worksh</w:t>
      </w:r>
      <w:r w:rsidR="004770C9">
        <w:t>op. One</w:t>
      </w:r>
      <w:r>
        <w:t xml:space="preserve"> emphasised learning English would increase your job opportunities</w:t>
      </w:r>
      <w:r w:rsidR="00784BE0">
        <w:t>,</w:t>
      </w:r>
      <w:r>
        <w:t xml:space="preserve"> and one emphasised</w:t>
      </w:r>
      <w:r w:rsidR="00E62499">
        <w:t xml:space="preserve"> </w:t>
      </w:r>
      <w:r w:rsidR="00BE46F5">
        <w:t>learning</w:t>
      </w:r>
      <w:r>
        <w:t xml:space="preserve"> English will </w:t>
      </w:r>
      <w:r w:rsidR="002F4353">
        <w:t xml:space="preserve">increase your social connections by </w:t>
      </w:r>
      <w:r>
        <w:t>help</w:t>
      </w:r>
      <w:r w:rsidR="002F4353">
        <w:t>ing</w:t>
      </w:r>
      <w:r>
        <w:t xml:space="preserve"> you make friends. </w:t>
      </w:r>
    </w:p>
    <w:p w14:paraId="1A3C5644" w14:textId="4CED265C" w:rsidR="001C2F2B" w:rsidRDefault="004770C9" w:rsidP="00EE15AD">
      <w:r>
        <w:t xml:space="preserve">The materials were </w:t>
      </w:r>
      <w:r w:rsidR="00DE24FC">
        <w:t>translated into Arabic, Cantonese</w:t>
      </w:r>
      <w:r w:rsidR="00DD3D4A">
        <w:t xml:space="preserve"> (Traditional Chinese)</w:t>
      </w:r>
      <w:r w:rsidR="00DE24FC">
        <w:t>, Mandarin</w:t>
      </w:r>
      <w:r w:rsidR="00DD3D4A">
        <w:t xml:space="preserve"> (Simplified Chinese)</w:t>
      </w:r>
      <w:r w:rsidR="00DE24FC">
        <w:t xml:space="preserve"> and Vietnamese and </w:t>
      </w:r>
      <w:r>
        <w:t>tested with current AMEP students in the four language groups through focus groups held in November 2020.</w:t>
      </w:r>
      <w:r w:rsidR="00873F43">
        <w:t xml:space="preserve"> </w:t>
      </w:r>
      <w:r w:rsidR="000419ED">
        <w:t>Box 2 highlights the behavioural elements used in the materials</w:t>
      </w:r>
      <w:r w:rsidR="00D258EB">
        <w:t>.</w:t>
      </w:r>
      <w:r w:rsidR="000419ED">
        <w:t xml:space="preserve"> </w:t>
      </w:r>
    </w:p>
    <w:p w14:paraId="4F1763FD" w14:textId="59F4F5F4" w:rsidR="001E618B" w:rsidRDefault="001E618B" w:rsidP="00316F87">
      <w:pPr>
        <w:pStyle w:val="EmphasisPanelHeading"/>
        <w:keepNext/>
        <w:keepLines/>
      </w:pPr>
      <w:r>
        <w:t xml:space="preserve">Box 2: </w:t>
      </w:r>
      <w:r w:rsidR="002D721F">
        <w:t>Behavioural</w:t>
      </w:r>
      <w:r>
        <w:t xml:space="preserve"> elements in the communication materials</w:t>
      </w:r>
    </w:p>
    <w:p w14:paraId="603038DA" w14:textId="097BB6E6" w:rsidR="00316F87" w:rsidRPr="003248C7" w:rsidRDefault="00316F87" w:rsidP="007F7829">
      <w:pPr>
        <w:pStyle w:val="EmphasisPanelBody"/>
        <w:keepNext/>
        <w:keepLines/>
        <w:rPr>
          <w:b/>
        </w:rPr>
      </w:pPr>
      <w:r w:rsidRPr="003248C7">
        <w:rPr>
          <w:b/>
        </w:rPr>
        <w:t>Agency</w:t>
      </w:r>
      <w:r>
        <w:rPr>
          <w:b/>
        </w:rPr>
        <w:t xml:space="preserve"> – </w:t>
      </w:r>
      <w:r w:rsidR="00A649F2">
        <w:t>we included</w:t>
      </w:r>
      <w:r w:rsidR="00DB67E4">
        <w:t xml:space="preserve"> how to contact a service provide</w:t>
      </w:r>
      <w:r w:rsidR="00A649F2">
        <w:t>r,</w:t>
      </w:r>
      <w:r w:rsidR="00DB67E4">
        <w:t xml:space="preserve"> creat</w:t>
      </w:r>
      <w:r w:rsidR="00A649F2">
        <w:t>ing</w:t>
      </w:r>
      <w:r>
        <w:t xml:space="preserve"> a sense that people can guide their own actions</w:t>
      </w:r>
      <w:r w:rsidR="00865F3C">
        <w:t>, this is known as</w:t>
      </w:r>
      <w:r w:rsidR="00DB67E4">
        <w:t xml:space="preserve"> </w:t>
      </w:r>
      <w:r w:rsidR="00DB67E4">
        <w:rPr>
          <w:i/>
        </w:rPr>
        <w:t>agency</w:t>
      </w:r>
      <w:r>
        <w:t xml:space="preserve"> (Bandura 2018)</w:t>
      </w:r>
    </w:p>
    <w:p w14:paraId="7A3304B5" w14:textId="5F951222" w:rsidR="00316F87" w:rsidRPr="000E6ED2" w:rsidRDefault="00316F87" w:rsidP="007F7829">
      <w:pPr>
        <w:pStyle w:val="EmphasisPanelBody"/>
        <w:keepLines/>
        <w:rPr>
          <w:b/>
        </w:rPr>
      </w:pPr>
      <w:r w:rsidRPr="000E6ED2">
        <w:rPr>
          <w:b/>
        </w:rPr>
        <w:t>Call to action</w:t>
      </w:r>
      <w:r>
        <w:rPr>
          <w:b/>
        </w:rPr>
        <w:t xml:space="preserve"> – </w:t>
      </w:r>
      <w:r w:rsidR="00A649F2">
        <w:t xml:space="preserve">we told people the next steps to take, this is known as a </w:t>
      </w:r>
      <w:r w:rsidR="00A649F2">
        <w:rPr>
          <w:i/>
        </w:rPr>
        <w:t xml:space="preserve">call to action, </w:t>
      </w:r>
      <w:r w:rsidR="00A649F2">
        <w:t>e</w:t>
      </w:r>
      <w:r>
        <w:t>ffective calls to action are concrete and achievable (Neimand et al 2020)</w:t>
      </w:r>
    </w:p>
    <w:p w14:paraId="03321FC9" w14:textId="5991145E" w:rsidR="00316F87" w:rsidRPr="00493BA3" w:rsidRDefault="00316F87" w:rsidP="007F7829">
      <w:pPr>
        <w:pStyle w:val="EmphasisPanelBody"/>
        <w:keepLines/>
        <w:rPr>
          <w:b/>
        </w:rPr>
      </w:pPr>
      <w:r>
        <w:rPr>
          <w:b/>
        </w:rPr>
        <w:t xml:space="preserve">Messenger effect – </w:t>
      </w:r>
      <w:r w:rsidR="00725239">
        <w:t xml:space="preserve">we tested </w:t>
      </w:r>
      <w:r w:rsidR="00865F3C">
        <w:t>two different messengers</w:t>
      </w:r>
      <w:r w:rsidR="00725239">
        <w:t xml:space="preserve">, </w:t>
      </w:r>
      <w:r w:rsidR="004442B5">
        <w:t>w</w:t>
      </w:r>
      <w:r>
        <w:t xml:space="preserve">e are heavily influenced by who </w:t>
      </w:r>
      <w:r w:rsidR="00741981">
        <w:t>communicates information (Dolan </w:t>
      </w:r>
      <w:r>
        <w:t>et al 2010)</w:t>
      </w:r>
      <w:r w:rsidR="00725239">
        <w:t xml:space="preserve">, this is known as the </w:t>
      </w:r>
      <w:r w:rsidR="00725239">
        <w:rPr>
          <w:i/>
        </w:rPr>
        <w:t>messenger effect</w:t>
      </w:r>
    </w:p>
    <w:p w14:paraId="57988CA2" w14:textId="5A9F7C89" w:rsidR="00316F87" w:rsidRPr="001934CD" w:rsidRDefault="00316F87" w:rsidP="007F7829">
      <w:pPr>
        <w:pStyle w:val="EmphasisPanelBody"/>
        <w:keepLines/>
        <w:rPr>
          <w:b/>
        </w:rPr>
      </w:pPr>
      <w:r w:rsidRPr="001934CD">
        <w:rPr>
          <w:b/>
        </w:rPr>
        <w:t>Personalisation</w:t>
      </w:r>
      <w:r>
        <w:rPr>
          <w:b/>
        </w:rPr>
        <w:t xml:space="preserve"> – </w:t>
      </w:r>
      <w:r w:rsidR="00123389">
        <w:t xml:space="preserve">we provided contact details for the provider where participants live, </w:t>
      </w:r>
      <w:r w:rsidR="004442B5" w:rsidRPr="00123389">
        <w:rPr>
          <w:i/>
        </w:rPr>
        <w:t>p</w:t>
      </w:r>
      <w:r w:rsidRPr="00123389">
        <w:rPr>
          <w:i/>
        </w:rPr>
        <w:t>ersonalising</w:t>
      </w:r>
      <w:r>
        <w:t xml:space="preserve"> messages and emails increases behavioural outcomes (BIT 2014)</w:t>
      </w:r>
    </w:p>
    <w:p w14:paraId="18722C0B" w14:textId="3F0D466B" w:rsidR="001E618B" w:rsidRPr="00346FBB" w:rsidRDefault="008A26D8" w:rsidP="007F7829">
      <w:pPr>
        <w:pStyle w:val="EmphasisPanelBody"/>
        <w:keepNext/>
        <w:keepLines/>
        <w:rPr>
          <w:b/>
        </w:rPr>
      </w:pPr>
      <w:r w:rsidRPr="00346FBB">
        <w:rPr>
          <w:b/>
        </w:rPr>
        <w:t>Present bias</w:t>
      </w:r>
      <w:r w:rsidR="00346FBB">
        <w:rPr>
          <w:b/>
        </w:rPr>
        <w:t xml:space="preserve"> – </w:t>
      </w:r>
      <w:r w:rsidR="007C4C1E" w:rsidRPr="007C4C1E">
        <w:t>w</w:t>
      </w:r>
      <w:r w:rsidR="007C4C1E">
        <w:t xml:space="preserve">e </w:t>
      </w:r>
      <w:r w:rsidR="00B15664">
        <w:t xml:space="preserve">included </w:t>
      </w:r>
      <w:r w:rsidR="007C4C1E">
        <w:t>immediate benefits of learning English</w:t>
      </w:r>
      <w:r w:rsidR="00B15664">
        <w:t xml:space="preserve"> as</w:t>
      </w:r>
      <w:r w:rsidR="007C4C1E">
        <w:t xml:space="preserve"> we have</w:t>
      </w:r>
      <w:r w:rsidR="007C4C1E">
        <w:rPr>
          <w:i/>
        </w:rPr>
        <w:t xml:space="preserve"> </w:t>
      </w:r>
      <w:r w:rsidR="007C4C1E" w:rsidRPr="007C4C1E">
        <w:t>a</w:t>
      </w:r>
      <w:r w:rsidR="007C4C1E">
        <w:rPr>
          <w:i/>
        </w:rPr>
        <w:t xml:space="preserve"> </w:t>
      </w:r>
      <w:r w:rsidR="00346FBB">
        <w:t xml:space="preserve">preference for immediate rewards over future rewards (Hardisty et al </w:t>
      </w:r>
      <w:r w:rsidR="00E85842">
        <w:t>2013</w:t>
      </w:r>
      <w:r w:rsidR="00346FBB">
        <w:t>)</w:t>
      </w:r>
      <w:r w:rsidR="007C4C1E">
        <w:t xml:space="preserve">, known as </w:t>
      </w:r>
      <w:r w:rsidR="007C4C1E">
        <w:rPr>
          <w:i/>
        </w:rPr>
        <w:t>present bias</w:t>
      </w:r>
    </w:p>
    <w:p w14:paraId="287AF80E" w14:textId="2064ED72" w:rsidR="00316F87" w:rsidRDefault="00316F87" w:rsidP="007F7829">
      <w:pPr>
        <w:pStyle w:val="EmphasisPanelBody"/>
        <w:keepLines/>
      </w:pPr>
      <w:r w:rsidRPr="00493BA3">
        <w:rPr>
          <w:b/>
        </w:rPr>
        <w:t>Saliency</w:t>
      </w:r>
      <w:r>
        <w:rPr>
          <w:b/>
        </w:rPr>
        <w:t xml:space="preserve"> – </w:t>
      </w:r>
      <w:r w:rsidR="00094A03">
        <w:t xml:space="preserve">we included a colourful photo of students in class as </w:t>
      </w:r>
      <w:r w:rsidR="004442B5">
        <w:t>w</w:t>
      </w:r>
      <w:r>
        <w:t>e are attracted to things that draw our attention by being ‘novel, simple and accessible’ (BIT 2014)</w:t>
      </w:r>
      <w:r w:rsidR="00094A03">
        <w:t xml:space="preserve">, known as </w:t>
      </w:r>
      <w:r w:rsidR="00094A03">
        <w:rPr>
          <w:i/>
        </w:rPr>
        <w:t>saliency</w:t>
      </w:r>
    </w:p>
    <w:p w14:paraId="561E5603" w14:textId="284AC18D" w:rsidR="008A26D8" w:rsidRPr="00E85842" w:rsidRDefault="008A26D8" w:rsidP="007F7829">
      <w:pPr>
        <w:pStyle w:val="EmphasisPanelBody"/>
        <w:keepLines/>
        <w:rPr>
          <w:b/>
        </w:rPr>
      </w:pPr>
      <w:r w:rsidRPr="00E85842">
        <w:rPr>
          <w:b/>
        </w:rPr>
        <w:t>Social norms</w:t>
      </w:r>
      <w:r w:rsidR="00E85842">
        <w:rPr>
          <w:b/>
        </w:rPr>
        <w:t xml:space="preserve"> </w:t>
      </w:r>
      <w:r w:rsidR="00AD3DA5">
        <w:rPr>
          <w:b/>
        </w:rPr>
        <w:t>–</w:t>
      </w:r>
      <w:r w:rsidR="00E85842">
        <w:rPr>
          <w:b/>
        </w:rPr>
        <w:t xml:space="preserve"> </w:t>
      </w:r>
      <w:r w:rsidR="00F77EEE">
        <w:t>we told people that other students had returned to the AMEP to invoke</w:t>
      </w:r>
      <w:r w:rsidR="00B15664">
        <w:t xml:space="preserve"> a</w:t>
      </w:r>
      <w:r w:rsidR="00F77EEE">
        <w:t xml:space="preserve"> </w:t>
      </w:r>
      <w:r w:rsidR="00B15664">
        <w:rPr>
          <w:i/>
        </w:rPr>
        <w:t>social norm</w:t>
      </w:r>
      <w:r w:rsidR="00F77EEE">
        <w:rPr>
          <w:i/>
        </w:rPr>
        <w:t>,</w:t>
      </w:r>
      <w:r w:rsidR="00B15664">
        <w:rPr>
          <w:i/>
        </w:rPr>
        <w:t xml:space="preserve"> </w:t>
      </w:r>
      <w:r w:rsidR="00B15664">
        <w:t>which is a</w:t>
      </w:r>
      <w:r w:rsidR="00F77EEE">
        <w:rPr>
          <w:i/>
        </w:rPr>
        <w:t xml:space="preserve"> </w:t>
      </w:r>
      <w:r w:rsidR="004442B5">
        <w:t>b</w:t>
      </w:r>
      <w:r w:rsidR="00B15664">
        <w:t>elief</w:t>
      </w:r>
      <w:r w:rsidR="00AD3DA5">
        <w:t xml:space="preserve"> about what is common and approved of in a given group (Legros and Cislaghi 2020)</w:t>
      </w:r>
    </w:p>
    <w:p w14:paraId="0574869B" w14:textId="06A5A0AC" w:rsidR="008A26D8" w:rsidRPr="00F95A07" w:rsidRDefault="0088152A" w:rsidP="007F7829">
      <w:pPr>
        <w:pStyle w:val="EmphasisPanelBody"/>
        <w:keepLines/>
        <w:rPr>
          <w:b/>
        </w:rPr>
      </w:pPr>
      <w:r>
        <w:rPr>
          <w:b/>
        </w:rPr>
        <w:lastRenderedPageBreak/>
        <w:t>Timeliness</w:t>
      </w:r>
      <w:r w:rsidR="00F95A07">
        <w:rPr>
          <w:b/>
        </w:rPr>
        <w:t xml:space="preserve"> </w:t>
      </w:r>
      <w:r w:rsidR="009A3934">
        <w:rPr>
          <w:b/>
        </w:rPr>
        <w:t>–</w:t>
      </w:r>
      <w:r w:rsidR="00F95A07">
        <w:rPr>
          <w:b/>
        </w:rPr>
        <w:t xml:space="preserve"> </w:t>
      </w:r>
      <w:r w:rsidR="00FC44AF">
        <w:t>we mentioned</w:t>
      </w:r>
      <w:r w:rsidR="006418C4">
        <w:t xml:space="preserve"> </w:t>
      </w:r>
      <w:r w:rsidR="00B15664">
        <w:t>coronavirus</w:t>
      </w:r>
      <w:r w:rsidR="006418C4">
        <w:t xml:space="preserve"> to create a sense of </w:t>
      </w:r>
      <w:r w:rsidR="006418C4">
        <w:rPr>
          <w:i/>
        </w:rPr>
        <w:t xml:space="preserve">timeliness, </w:t>
      </w:r>
      <w:r w:rsidR="004442B5">
        <w:t>b</w:t>
      </w:r>
      <w:r w:rsidR="009A3934">
        <w:t>ehaviour is easier to change when habits have been disrupted by major life events (BIT 2014)</w:t>
      </w:r>
    </w:p>
    <w:p w14:paraId="56A9BE80" w14:textId="4E270C0D" w:rsidR="00B15664" w:rsidRDefault="00B15664" w:rsidP="00C87BDE">
      <w:pPr>
        <w:keepNext/>
      </w:pPr>
      <w:r>
        <w:t>Figures 2, 3 and 4 show the text messages and letters/emails which were user tested.</w:t>
      </w:r>
    </w:p>
    <w:p w14:paraId="58387851" w14:textId="61FD8A26" w:rsidR="00EE15AD" w:rsidRDefault="00EE15AD" w:rsidP="00EE15AD">
      <w:pPr>
        <w:pStyle w:val="FigureHeading"/>
      </w:pPr>
      <w:r>
        <w:t>Text messages used in the user testing</w:t>
      </w:r>
    </w:p>
    <w:p w14:paraId="3D3C123A" w14:textId="5A765203" w:rsidR="00472E3E" w:rsidRDefault="00F95A07" w:rsidP="00EE15AD">
      <w:r w:rsidRPr="00F95A07">
        <w:rPr>
          <w:noProof/>
        </w:rPr>
        <w:drawing>
          <wp:inline distT="0" distB="0" distL="0" distR="0" wp14:anchorId="70198A8E" wp14:editId="5EEBA281">
            <wp:extent cx="5256530" cy="3539490"/>
            <wp:effectExtent l="0" t="0" r="1270" b="3810"/>
            <wp:docPr id="47" name="Picture 47" descr="Two text messages, one with an employment frame, creating a sense of timeliness. showing immediate benefits to combat present bias, invoking social norms - that other students have come back to class and a call to action to re-sign up for classes by contacting a service provider. &#10;The other message has a social connection frame, shows immediate benefits to combat present bias, invokes social norms - that other students have come back to class and a call to action to re-sign up for classes by contacting a service provider." title="Figure 2. Text messages used in the use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6530" cy="3539490"/>
                    </a:xfrm>
                    <a:prstGeom prst="rect">
                      <a:avLst/>
                    </a:prstGeom>
                  </pic:spPr>
                </pic:pic>
              </a:graphicData>
            </a:graphic>
          </wp:inline>
        </w:drawing>
      </w:r>
    </w:p>
    <w:p w14:paraId="2A40CE22" w14:textId="39EA8173" w:rsidR="00472E3E" w:rsidRDefault="00472E3E" w:rsidP="00472E3E"/>
    <w:p w14:paraId="7474DA56" w14:textId="68383B79" w:rsidR="00EE15AD" w:rsidRPr="00472E3E" w:rsidRDefault="00361C17" w:rsidP="00472E3E">
      <w:pPr>
        <w:pStyle w:val="FigureHeading"/>
      </w:pPr>
      <w:r>
        <w:lastRenderedPageBreak/>
        <w:t>Employment-focus</w:t>
      </w:r>
      <w:r w:rsidR="00472E3E">
        <w:t>ed letter used in the user testing</w:t>
      </w:r>
    </w:p>
    <w:p w14:paraId="118BAC4B" w14:textId="7DCC0481" w:rsidR="00905E69" w:rsidRDefault="00E11C1A" w:rsidP="007C6CA7">
      <w:r w:rsidRPr="00E11C1A">
        <w:rPr>
          <w:noProof/>
        </w:rPr>
        <w:drawing>
          <wp:inline distT="0" distB="0" distL="0" distR="0" wp14:anchorId="6F732C07" wp14:editId="4C8D62E9">
            <wp:extent cx="5256530" cy="4519295"/>
            <wp:effectExtent l="0" t="0" r="1270" b="0"/>
            <wp:docPr id="50" name="Picture 50" descr="The letter includes personalisation, a focus on employment goals and how the AMEP can help achieve these goals, links to current issues to create a sense of timeliness, combats present bias - the tendency to discount long-term gains such as speaking English for short-term gains such as finding immediate work, uses language to promote a sense of agency and a call to action and an image to make the letter more colourful and attractive, drawing the reader's attention." title="Figure 3. Employment-focused letter used in the use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6530" cy="4519295"/>
                    </a:xfrm>
                    <a:prstGeom prst="rect">
                      <a:avLst/>
                    </a:prstGeom>
                  </pic:spPr>
                </pic:pic>
              </a:graphicData>
            </a:graphic>
          </wp:inline>
        </w:drawing>
      </w:r>
    </w:p>
    <w:p w14:paraId="1709EEAF" w14:textId="776D78E6" w:rsidR="002D20A2" w:rsidRDefault="002D20A2" w:rsidP="002D20A2">
      <w:pPr>
        <w:pStyle w:val="FigureHeading"/>
      </w:pPr>
      <w:r w:rsidRPr="002D20A2">
        <w:lastRenderedPageBreak/>
        <w:t>Social connectedness letter used in the user testing</w:t>
      </w:r>
    </w:p>
    <w:p w14:paraId="617476E8" w14:textId="0982E070" w:rsidR="00E31682" w:rsidRDefault="003C522D" w:rsidP="00E31682">
      <w:r w:rsidRPr="003C522D">
        <w:rPr>
          <w:noProof/>
        </w:rPr>
        <w:drawing>
          <wp:inline distT="0" distB="0" distL="0" distR="0" wp14:anchorId="43389AD9" wp14:editId="29B1453A">
            <wp:extent cx="5256530" cy="4823460"/>
            <wp:effectExtent l="0" t="0" r="1270" b="0"/>
            <wp:docPr id="13" name="Picture 13" descr="The image shows the social connection letter with call-out boxes describing the behavioural insights elements: personalisation, focus on social connection, highlighting immediate beneftis, invoking a sense of agency and a call to action and a salient image.&#10;The letter reads:&#10;Learn or improve your English and make new friends&#10;Dear ___________,&#10;Did you know you may be eligible for free English lessons through the Adult Migrant English Program (AMEP)?&#10;English is the key to feeling part of the Australian community.&#10;When attending AMEP classes you will meet and make friends with other recent migrants who may have similar experiences to you. &#10;Speaking English also helps you make new friends and connections in the general Australian community.&#10;AMEP is now flexible, you can learn in-person, online or by mail, full-time or part-time and on weekends and evenings.&#10;If you attend class in-person you also have access to free childcare.&#10;You can find out more about AMEP here: https://immi.homeaffairs.gov.au/settling-in-australia/amep/information-in-languages&#10;You can contact a service provider to begin classes this year.&#10;Based on your arrival details your nearest service provider is [insert provider name and contact details], if this isn’t close to you, you can find a service provider here: https://immi.homeaffairs.gov.au/settling-in-australia/amep/service-providers&#10;We look forward to seeing you soon.&#10;The call-out boxes explain that this letter uses personalisation, a focus on social connection, combats present bias by showing immediate benefits, promotes a sense of agency and uses a call to action and includes a colourful image showing AMEP students in class." title="Figure 4. Social connectedness letter used in the use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6530" cy="4823460"/>
                    </a:xfrm>
                    <a:prstGeom prst="rect">
                      <a:avLst/>
                    </a:prstGeom>
                  </pic:spPr>
                </pic:pic>
              </a:graphicData>
            </a:graphic>
          </wp:inline>
        </w:drawing>
      </w:r>
    </w:p>
    <w:p w14:paraId="7CE8DBA3" w14:textId="0A0AE2B0" w:rsidR="00E31682" w:rsidRDefault="005B6DEB" w:rsidP="005B6DEB">
      <w:pPr>
        <w:pStyle w:val="Heading4"/>
      </w:pPr>
      <w:r>
        <w:t xml:space="preserve">User testing </w:t>
      </w:r>
      <w:r w:rsidR="001D3120">
        <w:t>results</w:t>
      </w:r>
    </w:p>
    <w:p w14:paraId="622B930E" w14:textId="6B633C1A" w:rsidR="000C0AF0" w:rsidRDefault="000C0AF0" w:rsidP="00F87A8F">
      <w:pPr>
        <w:rPr>
          <w:b/>
        </w:rPr>
      </w:pPr>
      <w:r>
        <w:rPr>
          <w:b/>
        </w:rPr>
        <w:t>Text messages</w:t>
      </w:r>
    </w:p>
    <w:p w14:paraId="5583A29C" w14:textId="5F8F5E1E" w:rsidR="00D172A9" w:rsidRDefault="00E74BC5" w:rsidP="007D5EFF">
      <w:r>
        <w:t>Focus group participants</w:t>
      </w:r>
      <w:r w:rsidR="007D5EFF">
        <w:t xml:space="preserve"> </w:t>
      </w:r>
      <w:r>
        <w:t>found the messages easy to understand</w:t>
      </w:r>
      <w:r w:rsidR="00607D75">
        <w:t xml:space="preserve"> but</w:t>
      </w:r>
      <w:r w:rsidR="007D5EFF">
        <w:t xml:space="preserve"> </w:t>
      </w:r>
      <w:r w:rsidR="00D73116">
        <w:t>expressed</w:t>
      </w:r>
      <w:r w:rsidR="00806E7B">
        <w:t xml:space="preserve"> </w:t>
      </w:r>
      <w:r w:rsidR="0090264B">
        <w:t>mixed</w:t>
      </w:r>
      <w:r w:rsidR="00806E7B">
        <w:t xml:space="preserve"> opinions about which message would be more encouraging</w:t>
      </w:r>
      <w:r w:rsidR="00607D75">
        <w:t>. They s</w:t>
      </w:r>
      <w:r w:rsidR="00806E7B">
        <w:t>uggested combining the texts</w:t>
      </w:r>
      <w:r w:rsidR="00607D75">
        <w:t xml:space="preserve"> and </w:t>
      </w:r>
      <w:r w:rsidR="00806E7B">
        <w:t>p</w:t>
      </w:r>
      <w:r w:rsidR="00607D75">
        <w:t>lacing</w:t>
      </w:r>
      <w:r w:rsidR="00806E7B">
        <w:t xml:space="preserve"> more emphasis on </w:t>
      </w:r>
      <w:r w:rsidR="00806E7B" w:rsidRPr="00806E7B">
        <w:t>the importance of English for life in Australia</w:t>
      </w:r>
      <w:r w:rsidR="007D5EFF">
        <w:t xml:space="preserve"> </w:t>
      </w:r>
      <w:r w:rsidR="00607D75">
        <w:t xml:space="preserve">and </w:t>
      </w:r>
      <w:r w:rsidR="00D172A9">
        <w:t>the flexibility in the program</w:t>
      </w:r>
      <w:r w:rsidR="007D5EFF">
        <w:t>.</w:t>
      </w:r>
    </w:p>
    <w:p w14:paraId="7D89C1C9" w14:textId="64EF6920" w:rsidR="00D172A9" w:rsidRPr="00E74BC5" w:rsidRDefault="00D172A9" w:rsidP="00D172A9">
      <w:r>
        <w:t xml:space="preserve">Social norms work best when the group you </w:t>
      </w:r>
      <w:r w:rsidR="000D4944">
        <w:t>are trying to influence identifies</w:t>
      </w:r>
      <w:r>
        <w:t xml:space="preserve"> with the group they are being compared with. The social norm message in the texts stated “many students similar to you have restarted classes”. There were mixed responses to th</w:t>
      </w:r>
      <w:r w:rsidR="007134F7">
        <w:t>is</w:t>
      </w:r>
      <w:r>
        <w:t xml:space="preserve"> social norm component of the message. Participants in one language group thought it was important and should be moved to the top of the message while a participant in a different language group </w:t>
      </w:r>
      <w:r w:rsidRPr="00D172A9">
        <w:t>questioned how the sender would know if students in the same situation had restarted classes, as everyone’s personal situation is different.</w:t>
      </w:r>
    </w:p>
    <w:p w14:paraId="69198C2C" w14:textId="195B58B5" w:rsidR="00F87A8F" w:rsidRPr="00F87A8F" w:rsidRDefault="00361C17" w:rsidP="00557F33">
      <w:pPr>
        <w:keepNext/>
      </w:pPr>
      <w:r>
        <w:rPr>
          <w:b/>
        </w:rPr>
        <w:t>Employment-focus</w:t>
      </w:r>
      <w:r w:rsidR="00F87A8F">
        <w:rPr>
          <w:b/>
        </w:rPr>
        <w:t>ed letter</w:t>
      </w:r>
    </w:p>
    <w:p w14:paraId="3AB412FB" w14:textId="7AD5F7F5" w:rsidR="00EA1380" w:rsidRDefault="00882666" w:rsidP="00557F33">
      <w:r>
        <w:t>Focus group participants</w:t>
      </w:r>
      <w:r w:rsidR="00557F33">
        <w:t xml:space="preserve"> </w:t>
      </w:r>
      <w:r w:rsidR="00EA1380">
        <w:t>liked the employment focus</w:t>
      </w:r>
      <w:r w:rsidR="00557F33">
        <w:t xml:space="preserve"> and inclusion of different study modes. They </w:t>
      </w:r>
      <w:r>
        <w:t>thought finding employment and free childcare would be th</w:t>
      </w:r>
      <w:r w:rsidR="00EA1380">
        <w:t>e key motivators in the letter</w:t>
      </w:r>
      <w:r w:rsidR="00557F33">
        <w:t xml:space="preserve">. However, they </w:t>
      </w:r>
      <w:r w:rsidR="00A34D9E">
        <w:t>thought the</w:t>
      </w:r>
      <w:r w:rsidR="00EA1380" w:rsidRPr="00EA1380">
        <w:t xml:space="preserve"> letter may </w:t>
      </w:r>
      <w:r w:rsidR="00A0776A">
        <w:t>not</w:t>
      </w:r>
      <w:r w:rsidR="00EA1380" w:rsidRPr="00EA1380">
        <w:t xml:space="preserve"> be suitable for some cohorts</w:t>
      </w:r>
      <w:r w:rsidR="00EA1380">
        <w:t xml:space="preserve"> e.g</w:t>
      </w:r>
      <w:r w:rsidR="003A1C2E">
        <w:t>.</w:t>
      </w:r>
      <w:r w:rsidR="00EA1380" w:rsidRPr="00EA1380">
        <w:t xml:space="preserve"> stay-at-home parents and older people</w:t>
      </w:r>
      <w:r w:rsidR="00EA1380">
        <w:t xml:space="preserve"> may not </w:t>
      </w:r>
      <w:r w:rsidR="00EA1380">
        <w:lastRenderedPageBreak/>
        <w:t xml:space="preserve">be looking for employment </w:t>
      </w:r>
      <w:r w:rsidR="00A34D9E">
        <w:t>opportunities</w:t>
      </w:r>
      <w:r w:rsidR="00557F33">
        <w:t xml:space="preserve"> and that t</w:t>
      </w:r>
      <w:r w:rsidR="00285C67" w:rsidRPr="00A34D9E">
        <w:t xml:space="preserve">his message would not be effective </w:t>
      </w:r>
      <w:r w:rsidR="00A34D9E" w:rsidRPr="00A34D9E">
        <w:t xml:space="preserve">if potential students </w:t>
      </w:r>
      <w:r w:rsidR="00402ED9">
        <w:t xml:space="preserve">are </w:t>
      </w:r>
      <w:r w:rsidR="00A34D9E" w:rsidRPr="00A34D9E">
        <w:t>already</w:t>
      </w:r>
      <w:r w:rsidR="00285C67">
        <w:t xml:space="preserve"> employ</w:t>
      </w:r>
      <w:r w:rsidR="00402ED9">
        <w:t>ed</w:t>
      </w:r>
      <w:r w:rsidR="00557F33">
        <w:t>.</w:t>
      </w:r>
      <w:r w:rsidR="00402ED9">
        <w:t xml:space="preserve"> </w:t>
      </w:r>
    </w:p>
    <w:p w14:paraId="726360C7" w14:textId="167FE2B9" w:rsidR="003A1C2E" w:rsidRDefault="003A1C2E" w:rsidP="0009470A">
      <w:pPr>
        <w:keepNext/>
        <w:rPr>
          <w:b/>
        </w:rPr>
      </w:pPr>
      <w:r>
        <w:rPr>
          <w:b/>
        </w:rPr>
        <w:t>Social connection letter</w:t>
      </w:r>
    </w:p>
    <w:p w14:paraId="097A5D9A" w14:textId="412A5404" w:rsidR="00615764" w:rsidRDefault="00E06698" w:rsidP="00E06698">
      <w:r>
        <w:t xml:space="preserve">Focus group participants </w:t>
      </w:r>
      <w:r w:rsidR="0009470A" w:rsidRPr="0009470A">
        <w:t xml:space="preserve">said the letter would </w:t>
      </w:r>
      <w:r w:rsidR="0009470A">
        <w:t>make them want to join the AMEP</w:t>
      </w:r>
      <w:r>
        <w:t xml:space="preserve"> and </w:t>
      </w:r>
      <w:r w:rsidR="0009470A" w:rsidRPr="0009470A">
        <w:t xml:space="preserve">the messaging would be especially useful for older </w:t>
      </w:r>
      <w:r w:rsidR="00615764">
        <w:t>people who might be lonely</w:t>
      </w:r>
      <w:r>
        <w:t>, especially as friendships may also be a longer term benefit of attending the AMEP. However, they thought the letter</w:t>
      </w:r>
      <w:r w:rsidR="00615764">
        <w:t xml:space="preserve"> </w:t>
      </w:r>
      <w:r w:rsidR="00615764" w:rsidRPr="00615764">
        <w:t xml:space="preserve">wouldn’t resonate </w:t>
      </w:r>
      <w:r>
        <w:t>as strongly with</w:t>
      </w:r>
      <w:r w:rsidR="00615764" w:rsidRPr="00615764">
        <w:t xml:space="preserve"> younger people who are probably more interested in finding a job than making social connections</w:t>
      </w:r>
      <w:r>
        <w:t>.</w:t>
      </w:r>
      <w:r w:rsidR="00615764">
        <w:t xml:space="preserve"> </w:t>
      </w:r>
    </w:p>
    <w:p w14:paraId="084D1B70" w14:textId="14C829D7" w:rsidR="00BB07E6" w:rsidRDefault="00BB07E6" w:rsidP="00BB07E6">
      <w:pPr>
        <w:rPr>
          <w:b/>
        </w:rPr>
      </w:pPr>
      <w:r>
        <w:rPr>
          <w:b/>
        </w:rPr>
        <w:t>Feedback on the image</w:t>
      </w:r>
    </w:p>
    <w:p w14:paraId="5DF9DACC" w14:textId="7FA2DA88" w:rsidR="00BB07E6" w:rsidRDefault="00BB07E6" w:rsidP="00BB07E6">
      <w:r>
        <w:t>Some participants didn’t like the staged nature of the photograph, they thought it was too serious and didn’t capture the lively classroom</w:t>
      </w:r>
      <w:r w:rsidR="00F5359C">
        <w:t xml:space="preserve"> environment</w:t>
      </w:r>
      <w:r>
        <w:t>. Participants also commented that most of the people in the photo</w:t>
      </w:r>
      <w:r w:rsidR="006A7E44">
        <w:t xml:space="preserve"> were women so men may not feel welcome</w:t>
      </w:r>
      <w:r>
        <w:t xml:space="preserve"> and one older participant couldn’t see themselves represented</w:t>
      </w:r>
      <w:r w:rsidR="00AD1C48">
        <w:t xml:space="preserve"> in all the young faces</w:t>
      </w:r>
      <w:r>
        <w:t xml:space="preserve">. One participant suggested replacing the photograph with an image </w:t>
      </w:r>
      <w:r w:rsidRPr="00BB07E6">
        <w:t>showing all the different benefits the AMEP provides</w:t>
      </w:r>
      <w:r>
        <w:t>.</w:t>
      </w:r>
    </w:p>
    <w:p w14:paraId="5EA702B3" w14:textId="28374B47" w:rsidR="0044051B" w:rsidRDefault="0044051B" w:rsidP="00BB07E6">
      <w:pPr>
        <w:rPr>
          <w:b/>
        </w:rPr>
      </w:pPr>
      <w:r>
        <w:rPr>
          <w:b/>
        </w:rPr>
        <w:t>Overall feedback on the letters</w:t>
      </w:r>
    </w:p>
    <w:p w14:paraId="584527C7" w14:textId="0DBD445E" w:rsidR="009A5F74" w:rsidRDefault="0044051B" w:rsidP="00CD204C">
      <w:r w:rsidRPr="0044051B">
        <w:t>Participants in all groups suggested combining</w:t>
      </w:r>
      <w:r>
        <w:t xml:space="preserve"> the two letters and including other benefits of the AMEP besides employment and social connec</w:t>
      </w:r>
      <w:r w:rsidR="00CD204C">
        <w:t xml:space="preserve">tion. These other benefits were </w:t>
      </w:r>
      <w:r>
        <w:t>learning about Australian culture</w:t>
      </w:r>
      <w:r w:rsidR="00CD204C">
        <w:t xml:space="preserve">, </w:t>
      </w:r>
      <w:r>
        <w:t>learning English as a bridging option to other TAFE or university studies</w:t>
      </w:r>
      <w:r w:rsidR="00CD204C">
        <w:t xml:space="preserve">, </w:t>
      </w:r>
      <w:r w:rsidR="007B3A05">
        <w:t xml:space="preserve">understanding </w:t>
      </w:r>
      <w:r>
        <w:t>the AMEP is the beginning of your life or career in Australia</w:t>
      </w:r>
      <w:r w:rsidR="00CD204C">
        <w:t xml:space="preserve">, </w:t>
      </w:r>
      <w:r>
        <w:t>learning about life and laws in Australia</w:t>
      </w:r>
      <w:r w:rsidR="00CD204C">
        <w:t xml:space="preserve">, </w:t>
      </w:r>
      <w:r>
        <w:t xml:space="preserve">learning about </w:t>
      </w:r>
      <w:r w:rsidR="001B38CB">
        <w:t xml:space="preserve">etiquette </w:t>
      </w:r>
      <w:r>
        <w:t xml:space="preserve">and how to interact with people from different </w:t>
      </w:r>
      <w:r w:rsidR="00B728E1">
        <w:t>cultures</w:t>
      </w:r>
      <w:r w:rsidR="00CD204C">
        <w:t xml:space="preserve"> and </w:t>
      </w:r>
      <w:r w:rsidR="00EA633C">
        <w:t xml:space="preserve">access to </w:t>
      </w:r>
      <w:r>
        <w:t>additional resources which help build confidence in learning English</w:t>
      </w:r>
      <w:r w:rsidR="00CD204C">
        <w:t>.</w:t>
      </w:r>
    </w:p>
    <w:p w14:paraId="0E0A120B" w14:textId="1B600356" w:rsidR="00FD4899" w:rsidRDefault="00FD4899" w:rsidP="007728DE">
      <w:pPr>
        <w:pStyle w:val="Heading3"/>
      </w:pPr>
      <w:r>
        <w:t xml:space="preserve">Final </w:t>
      </w:r>
      <w:r w:rsidR="00A2199E">
        <w:t>intervention designs</w:t>
      </w:r>
    </w:p>
    <w:p w14:paraId="5040EAD6" w14:textId="3B3BBBC7" w:rsidR="008C0D93" w:rsidRDefault="00F014BF" w:rsidP="001C0004">
      <w:r>
        <w:t>Based on the user testing</w:t>
      </w:r>
      <w:r w:rsidR="00DA4D00">
        <w:t xml:space="preserve"> feedback</w:t>
      </w:r>
      <w:r>
        <w:t xml:space="preserve">, </w:t>
      </w:r>
      <w:r w:rsidR="009F20F0">
        <w:t>we</w:t>
      </w:r>
      <w:r>
        <w:t xml:space="preserve"> decided to combine the</w:t>
      </w:r>
      <w:r w:rsidR="00353D67">
        <w:t xml:space="preserve"> two</w:t>
      </w:r>
      <w:r>
        <w:t xml:space="preserve"> messages </w:t>
      </w:r>
      <w:r w:rsidR="00886C86">
        <w:t xml:space="preserve">(employment and social connection) </w:t>
      </w:r>
      <w:r>
        <w:t xml:space="preserve">and trial sending them in English (the business as usual approach) and sending them in </w:t>
      </w:r>
      <w:r w:rsidR="001E5C6D">
        <w:t>participants’ h</w:t>
      </w:r>
      <w:r w:rsidR="00486D6C">
        <w:t xml:space="preserve">ome </w:t>
      </w:r>
      <w:r w:rsidR="001E5C6D">
        <w:t>l</w:t>
      </w:r>
      <w:r>
        <w:t>anguage</w:t>
      </w:r>
      <w:r w:rsidR="00486D6C">
        <w:t>s</w:t>
      </w:r>
      <w:r>
        <w:t>.</w:t>
      </w:r>
      <w:r w:rsidR="00486D6C">
        <w:t xml:space="preserve"> The photograph in the letter was replaced with an image ou</w:t>
      </w:r>
      <w:r w:rsidR="005D7AEC">
        <w:t>tlining the other benefits of</w:t>
      </w:r>
      <w:r w:rsidR="00486D6C">
        <w:t xml:space="preserve"> the AMEP.</w:t>
      </w:r>
      <w:r w:rsidR="007E760C">
        <w:t xml:space="preserve"> The social norms component was removed from the text message, the increased flexibility was included and the message was shortened.</w:t>
      </w:r>
      <w:r w:rsidR="008C0D93">
        <w:t xml:space="preserve"> The final versions are shown </w:t>
      </w:r>
      <w:r w:rsidR="0076013D">
        <w:t>in Figures 5 and 6</w:t>
      </w:r>
      <w:r w:rsidR="008C0D93">
        <w:t>.</w:t>
      </w:r>
    </w:p>
    <w:p w14:paraId="0746023B" w14:textId="317C9F53" w:rsidR="008C0D93" w:rsidRDefault="008C0D93" w:rsidP="008C0D93">
      <w:pPr>
        <w:pStyle w:val="FigureHeading"/>
      </w:pPr>
      <w:r>
        <w:lastRenderedPageBreak/>
        <w:t>Final text message (in English)</w:t>
      </w:r>
    </w:p>
    <w:p w14:paraId="14F90D38" w14:textId="6E85DC6E" w:rsidR="0072712C" w:rsidRPr="0072712C" w:rsidRDefault="0072712C" w:rsidP="0072712C">
      <w:r w:rsidRPr="0072712C">
        <w:rPr>
          <w:noProof/>
        </w:rPr>
        <w:drawing>
          <wp:inline distT="0" distB="0" distL="0" distR="0" wp14:anchorId="20665476" wp14:editId="17B639C5">
            <wp:extent cx="5256530" cy="4578985"/>
            <wp:effectExtent l="0" t="0" r="1270" b="0"/>
            <wp:docPr id="54" name="Picture 54" descr="Text message testing the messenger effect - half the text messages were sent fron Home Affairs and half from service providers. The text message includes personalisation and a friendly tone, highlights the increase flexibility in the program, puts emphasis on the importance of English for life in Australia, combines the employment and social connection messages and links to the AMEP website to find a provider. The link is personalised to each treatment group and is written in full so participants can see it's a genuine government website." title="Figure 5. Final text message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6530" cy="4578985"/>
                    </a:xfrm>
                    <a:prstGeom prst="rect">
                      <a:avLst/>
                    </a:prstGeom>
                  </pic:spPr>
                </pic:pic>
              </a:graphicData>
            </a:graphic>
          </wp:inline>
        </w:drawing>
      </w:r>
    </w:p>
    <w:p w14:paraId="1D8A1325" w14:textId="5AB4BD4B" w:rsidR="0055074E" w:rsidRDefault="0055074E" w:rsidP="005106B2">
      <w:pPr>
        <w:jc w:val="center"/>
      </w:pPr>
    </w:p>
    <w:p w14:paraId="750B708F" w14:textId="4B74B086" w:rsidR="0055074E" w:rsidRDefault="0055074E" w:rsidP="0055074E"/>
    <w:p w14:paraId="56A4D7A0" w14:textId="6A469D71" w:rsidR="002C555D" w:rsidRPr="0055074E" w:rsidRDefault="0055074E" w:rsidP="0055074E">
      <w:pPr>
        <w:pStyle w:val="FigureHeading"/>
      </w:pPr>
      <w:r>
        <w:lastRenderedPageBreak/>
        <w:t>Final letter/email (in English)</w:t>
      </w:r>
    </w:p>
    <w:p w14:paraId="1C652027" w14:textId="321DF1F6" w:rsidR="002C555D" w:rsidRDefault="00BA4A3A" w:rsidP="0055074E">
      <w:pPr>
        <w:pStyle w:val="FigureHeading"/>
        <w:numPr>
          <w:ilvl w:val="0"/>
          <w:numId w:val="0"/>
        </w:numPr>
        <w:tabs>
          <w:tab w:val="clear" w:pos="1361"/>
          <w:tab w:val="left" w:pos="0"/>
        </w:tabs>
        <w:rPr>
          <w:rFonts w:asciiTheme="minorHAnsi" w:hAnsiTheme="minorHAnsi"/>
          <w:b w:val="0"/>
          <w:color w:val="auto"/>
        </w:rPr>
      </w:pPr>
      <w:r w:rsidRPr="00BA4A3A">
        <w:rPr>
          <w:rFonts w:asciiTheme="minorHAnsi" w:hAnsiTheme="minorHAnsi"/>
          <w:b w:val="0"/>
          <w:noProof/>
          <w:color w:val="auto"/>
        </w:rPr>
        <w:drawing>
          <wp:inline distT="0" distB="0" distL="0" distR="0" wp14:anchorId="41D83C90" wp14:editId="51C57AF3">
            <wp:extent cx="5256530" cy="5581015"/>
            <wp:effectExtent l="0" t="0" r="1270" b="635"/>
            <wp:docPr id="5" name="Picture 5" descr="The final letter reads:&#10;English is key to life in Australia&#10;Dear ___________&#10;You may be eligible for free English lessons funded by the Australian Government through the Adult Migrant English Program (AMEP).&#10;English will make it easier for you to participate in the Australian community, it will help you make new friends and find work. &#10;Now is the time to improve your English skills. There are classes that suit everyone. You can enrol with a friend or bring a friend to support you in the enrolment process.&#10;The AMEP is flexible, you may learn in a classroom in a COVID-safe way or online, full-time or part-time, on weekends or evenings.&#10;If you attend class in-person you also have access to free childcare for children under school age.&#10;Contact an AMEP provider after 10 January 2022 to begin classes in 2022.&#10;Your nearest AMEP provider(s) is /are [insert provider name/s and phone number/s]. If this isn’t close to you, you can find other AMEP providers here: https://immi.homeaffairs.gov.au/amep_l   &#10;We look forward to seeing you soon&#10;The letter includes a wheel of AMEP benefits which are: find work, make friends, gain confidence, learn English, learn life skills, settle into Australia, learn about Australian culture, move on to further study." title="Figure 6. Final letter/email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56530" cy="5581015"/>
                    </a:xfrm>
                    <a:prstGeom prst="rect">
                      <a:avLst/>
                    </a:prstGeom>
                  </pic:spPr>
                </pic:pic>
              </a:graphicData>
            </a:graphic>
          </wp:inline>
        </w:drawing>
      </w:r>
    </w:p>
    <w:p w14:paraId="6B0DDFCA" w14:textId="3A594B01" w:rsidR="0055074E" w:rsidRPr="0055074E" w:rsidRDefault="0055074E" w:rsidP="000E3905">
      <w:pPr>
        <w:jc w:val="right"/>
      </w:pPr>
    </w:p>
    <w:p w14:paraId="77A8652D" w14:textId="03E1C0AD" w:rsidR="007C6CA7" w:rsidRPr="007C6CA7" w:rsidRDefault="001819FC" w:rsidP="007C6CA7">
      <w:pPr>
        <w:pStyle w:val="Heading3"/>
      </w:pPr>
      <w:r>
        <w:br w:type="column"/>
      </w:r>
      <w:r w:rsidR="00AC3FB5">
        <w:lastRenderedPageBreak/>
        <w:t>Testing the impact of our interventions</w:t>
      </w:r>
    </w:p>
    <w:p w14:paraId="678529E1" w14:textId="5BA6890A" w:rsidR="00D33002" w:rsidRDefault="00AF6EDB" w:rsidP="000240C7">
      <w:r>
        <w:t>We designed two randomised controlled trials (RCTs) to</w:t>
      </w:r>
      <w:r w:rsidR="00215CB4">
        <w:t xml:space="preserve"> test the effectiveness of </w:t>
      </w:r>
      <w:r w:rsidR="00A525EB">
        <w:t xml:space="preserve">the </w:t>
      </w:r>
      <w:r w:rsidR="00215CB4">
        <w:t>letters/emails and text messages i</w:t>
      </w:r>
      <w:r w:rsidR="006F1789">
        <w:t>n English and</w:t>
      </w:r>
      <w:r w:rsidR="001E5C6D">
        <w:t xml:space="preserve"> home l</w:t>
      </w:r>
      <w:r w:rsidR="006E7956">
        <w:t>anguages at</w:t>
      </w:r>
      <w:r w:rsidR="00215CB4">
        <w:t xml:space="preserve"> increasing participation among </w:t>
      </w:r>
      <w:r w:rsidR="00A525EB">
        <w:t>potential students</w:t>
      </w:r>
      <w:r w:rsidR="00B74094">
        <w:t xml:space="preserve"> </w:t>
      </w:r>
      <w:r w:rsidR="00570C75">
        <w:t xml:space="preserve">and </w:t>
      </w:r>
      <w:r w:rsidR="00B74094">
        <w:t>disengaged students</w:t>
      </w:r>
      <w:r w:rsidR="00A525EB">
        <w:t>, respectively</w:t>
      </w:r>
      <w:r w:rsidR="006C7CD5">
        <w:t>. The Disengaged S</w:t>
      </w:r>
      <w:r w:rsidR="003E34B0">
        <w:t xml:space="preserve">tudents </w:t>
      </w:r>
      <w:r w:rsidR="006C7CD5">
        <w:t>T</w:t>
      </w:r>
      <w:r w:rsidR="003E34B0">
        <w:t xml:space="preserve">rial also tested the effect of two different messengers, the Department of Home Affairs and </w:t>
      </w:r>
      <w:r w:rsidR="00B80E84">
        <w:t xml:space="preserve">AMEP </w:t>
      </w:r>
      <w:r w:rsidR="003E34B0">
        <w:t>service providers</w:t>
      </w:r>
      <w:r w:rsidR="00215CB4">
        <w:t>.</w:t>
      </w:r>
      <w:r w:rsidR="00B74094">
        <w:t xml:space="preserve"> </w:t>
      </w:r>
    </w:p>
    <w:p w14:paraId="0EEE1A19" w14:textId="4A4B4D01" w:rsidR="001A1ACD" w:rsidRDefault="00AC3FB5" w:rsidP="001A1ACD">
      <w:pPr>
        <w:rPr>
          <w:rFonts w:ascii="Arial" w:hAnsi="Arial" w:cs="Arial"/>
          <w:sz w:val="24"/>
        </w:rPr>
      </w:pPr>
      <w:r>
        <w:t xml:space="preserve">Our </w:t>
      </w:r>
      <w:r w:rsidR="00AF6EDB">
        <w:t>research</w:t>
      </w:r>
      <w:r w:rsidR="00FC477A">
        <w:t xml:space="preserve"> addresses</w:t>
      </w:r>
      <w:r w:rsidR="000240C7" w:rsidRPr="00D02DB4">
        <w:t xml:space="preserve"> a knowledge gap </w:t>
      </w:r>
      <w:r w:rsidR="0025627B">
        <w:t>about</w:t>
      </w:r>
      <w:r w:rsidR="000240C7" w:rsidRPr="00D02DB4">
        <w:t xml:space="preserve"> the effect of communication in people’s </w:t>
      </w:r>
      <w:r w:rsidR="001E5C6D">
        <w:t>home l</w:t>
      </w:r>
      <w:r w:rsidR="000240C7" w:rsidRPr="00D02DB4">
        <w:t>anguage</w:t>
      </w:r>
      <w:r w:rsidR="000240C7">
        <w:t>s</w:t>
      </w:r>
      <w:r w:rsidR="000240C7" w:rsidRPr="00D02DB4">
        <w:t xml:space="preserve"> compared with communication in English for migrant communities. There is a dearth of empirical research in this area, we identified only one study</w:t>
      </w:r>
      <w:r w:rsidR="00570C75">
        <w:t xml:space="preserve"> </w:t>
      </w:r>
      <w:r w:rsidR="00A3310E">
        <w:t>which previously investigated</w:t>
      </w:r>
      <w:r w:rsidR="00570C75">
        <w:t xml:space="preserve"> this. </w:t>
      </w:r>
      <w:r w:rsidR="006C7CD5">
        <w:t>The</w:t>
      </w:r>
      <w:r w:rsidR="001819FC">
        <w:t xml:space="preserve"> study</w:t>
      </w:r>
      <w:r w:rsidR="000240C7" w:rsidRPr="00D02DB4">
        <w:t xml:space="preserve"> compared the effect of translated letters </w:t>
      </w:r>
      <w:r w:rsidR="0025627B">
        <w:t xml:space="preserve">(sent alone) </w:t>
      </w:r>
      <w:r w:rsidR="000240C7" w:rsidRPr="00D02DB4">
        <w:t xml:space="preserve">with </w:t>
      </w:r>
      <w:r w:rsidR="00341254">
        <w:t xml:space="preserve">translated letters and </w:t>
      </w:r>
      <w:r w:rsidR="000240C7" w:rsidRPr="00D02DB4">
        <w:t xml:space="preserve">letters in English </w:t>
      </w:r>
      <w:r w:rsidR="0025627B">
        <w:t xml:space="preserve">(sent </w:t>
      </w:r>
      <w:r w:rsidR="00341254">
        <w:t>together</w:t>
      </w:r>
      <w:r w:rsidR="0025627B">
        <w:t>)</w:t>
      </w:r>
      <w:r w:rsidR="00341254">
        <w:t xml:space="preserve"> </w:t>
      </w:r>
      <w:r w:rsidR="000240C7" w:rsidRPr="00D02DB4">
        <w:t>on breast cancer screening</w:t>
      </w:r>
      <w:r w:rsidR="001A1ACD">
        <w:t xml:space="preserve"> booking rates </w:t>
      </w:r>
      <w:r w:rsidR="000240C7" w:rsidRPr="00D02DB4">
        <w:t xml:space="preserve">(Beauchamp et al. 2020). </w:t>
      </w:r>
      <w:r w:rsidR="001A1ACD" w:rsidRPr="00D02DB4">
        <w:t xml:space="preserve">The study found no difference between the two groups although it </w:t>
      </w:r>
      <w:r w:rsidR="00FC477A">
        <w:t xml:space="preserve">had a relatively small sample size so </w:t>
      </w:r>
      <w:r w:rsidR="001A1ACD" w:rsidRPr="00D02DB4">
        <w:t>was only</w:t>
      </w:r>
      <w:r w:rsidR="001A1ACD">
        <w:t xml:space="preserve"> powered to detect a 10%</w:t>
      </w:r>
      <w:r w:rsidR="001A1ACD" w:rsidRPr="00D02DB4">
        <w:t xml:space="preserve"> difference between the intervention and control.</w:t>
      </w:r>
      <w:r w:rsidR="001A1ACD">
        <w:rPr>
          <w:rFonts w:ascii="Arial" w:hAnsi="Arial" w:cs="Arial"/>
          <w:sz w:val="24"/>
        </w:rPr>
        <w:t xml:space="preserve"> </w:t>
      </w:r>
    </w:p>
    <w:p w14:paraId="40B73D41" w14:textId="1540A1A4" w:rsidR="00E22F4C" w:rsidRDefault="00AC3FB5" w:rsidP="001C25A2">
      <w:pPr>
        <w:pStyle w:val="Heading4"/>
      </w:pPr>
      <w:r>
        <w:t xml:space="preserve">Trial 1: </w:t>
      </w:r>
      <w:r w:rsidR="00F60BAD">
        <w:t xml:space="preserve">Potential </w:t>
      </w:r>
      <w:r w:rsidR="006C7CD5">
        <w:t>S</w:t>
      </w:r>
      <w:r w:rsidR="00F60BAD">
        <w:t xml:space="preserve">tudents </w:t>
      </w:r>
      <w:r w:rsidR="006C7CD5">
        <w:t>T</w:t>
      </w:r>
      <w:r w:rsidR="00F60BAD">
        <w:t>rial</w:t>
      </w:r>
    </w:p>
    <w:p w14:paraId="5C77B003" w14:textId="3C24A6EB" w:rsidR="00A04AEF" w:rsidRDefault="00F60BAD" w:rsidP="00F60BAD">
      <w:r>
        <w:t xml:space="preserve">In </w:t>
      </w:r>
      <w:r w:rsidR="001C41BF">
        <w:t xml:space="preserve">the </w:t>
      </w:r>
      <w:r w:rsidR="006C7CD5">
        <w:t>P</w:t>
      </w:r>
      <w:r w:rsidR="001C41BF">
        <w:t xml:space="preserve">otential </w:t>
      </w:r>
      <w:r w:rsidR="006C7CD5">
        <w:t>S</w:t>
      </w:r>
      <w:r w:rsidR="001C41BF">
        <w:t>tudents</w:t>
      </w:r>
      <w:r>
        <w:t xml:space="preserve"> </w:t>
      </w:r>
      <w:r w:rsidR="006C7CD5">
        <w:t>T</w:t>
      </w:r>
      <w:r>
        <w:t>rial we sent letters and emails to 16,990 potential AMEP students</w:t>
      </w:r>
      <w:r w:rsidR="00A40A02">
        <w:t xml:space="preserve"> who speak Arabic, Cantonese, Mandarin, and Vietnamese</w:t>
      </w:r>
      <w:r w:rsidR="00983A0F">
        <w:t xml:space="preserve">. </w:t>
      </w:r>
      <w:r w:rsidR="004F188B">
        <w:t xml:space="preserve">These were migrants who arrived in Australia between 1 July 2017 and 1 October 2020 and had never enrolled in the AMEP. </w:t>
      </w:r>
      <w:r w:rsidR="00041D0D">
        <w:t xml:space="preserve">Participants were randomly assigned to one of two groups to </w:t>
      </w:r>
      <w:r w:rsidR="00AF2CAA">
        <w:t>e</w:t>
      </w:r>
      <w:r w:rsidR="00041D0D">
        <w:t>ither receive the letter</w:t>
      </w:r>
      <w:r w:rsidR="00AF2CAA">
        <w:t>/email</w:t>
      </w:r>
      <w:r w:rsidR="00041D0D">
        <w:t xml:space="preserve"> in English </w:t>
      </w:r>
      <w:r w:rsidR="001E5C6D">
        <w:t>(English G</w:t>
      </w:r>
      <w:r w:rsidR="001819FC">
        <w:t xml:space="preserve">roup) </w:t>
      </w:r>
      <w:r w:rsidR="001E5C6D">
        <w:t>or in their home l</w:t>
      </w:r>
      <w:r w:rsidR="00041D0D">
        <w:t>anguage</w:t>
      </w:r>
      <w:r w:rsidR="001819FC">
        <w:t xml:space="preserve"> (</w:t>
      </w:r>
      <w:r w:rsidR="00EA4709">
        <w:t xml:space="preserve">Home </w:t>
      </w:r>
      <w:r w:rsidR="001E5C6D">
        <w:t>Language G</w:t>
      </w:r>
      <w:r w:rsidR="001819FC">
        <w:t>roup)</w:t>
      </w:r>
      <w:r w:rsidR="00041D0D">
        <w:t xml:space="preserve">. </w:t>
      </w:r>
    </w:p>
    <w:p w14:paraId="09731988" w14:textId="16EEC954" w:rsidR="00F30BBF" w:rsidRDefault="002A744A" w:rsidP="00F30BBF">
      <w:pPr>
        <w:pStyle w:val="FigureHeading"/>
      </w:pPr>
      <w:r>
        <w:t>Potential S</w:t>
      </w:r>
      <w:r w:rsidR="00316F87">
        <w:t xml:space="preserve">tudents </w:t>
      </w:r>
      <w:r>
        <w:t>T</w:t>
      </w:r>
      <w:r w:rsidR="00316F87">
        <w:t>rial design</w:t>
      </w:r>
    </w:p>
    <w:p w14:paraId="66C7995D" w14:textId="43A270AD" w:rsidR="001B194F" w:rsidRPr="00F30BBF" w:rsidRDefault="00F30BBF" w:rsidP="00F30BBF">
      <w:r w:rsidRPr="00F30BBF">
        <w:rPr>
          <w:noProof/>
        </w:rPr>
        <w:drawing>
          <wp:inline distT="0" distB="0" distL="0" distR="0" wp14:anchorId="582D0385" wp14:editId="6AA42F17">
            <wp:extent cx="5256530" cy="1769110"/>
            <wp:effectExtent l="0" t="0" r="1270" b="2540"/>
            <wp:docPr id="8" name="Picture 8" descr="This flow chart shows there were 16,990 participants, 8461 were sent a letter and/or email in English and 8529 were sent a letter and/or email in their home language." title="Figure 7. Potential Students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56530" cy="1769110"/>
                    </a:xfrm>
                    <a:prstGeom prst="rect">
                      <a:avLst/>
                    </a:prstGeom>
                  </pic:spPr>
                </pic:pic>
              </a:graphicData>
            </a:graphic>
          </wp:inline>
        </w:drawing>
      </w:r>
      <w:r w:rsidR="001819FC" w:rsidRPr="00F30BBF">
        <w:t>We sent p</w:t>
      </w:r>
      <w:r w:rsidR="00687E09" w:rsidRPr="00F30BBF">
        <w:t>articipants the lett</w:t>
      </w:r>
      <w:r w:rsidR="001819FC" w:rsidRPr="00F30BBF">
        <w:t>ers during</w:t>
      </w:r>
      <w:r w:rsidR="00687E09" w:rsidRPr="00F30BBF">
        <w:t xml:space="preserve"> the period between Christmas </w:t>
      </w:r>
      <w:r w:rsidR="00B80E84">
        <w:t xml:space="preserve">2021 </w:t>
      </w:r>
      <w:r w:rsidR="00687E09" w:rsidRPr="00F30BBF">
        <w:t>and New Year 202</w:t>
      </w:r>
      <w:r w:rsidR="00B80E84">
        <w:t>2</w:t>
      </w:r>
      <w:r w:rsidR="00687E09" w:rsidRPr="00F30BBF">
        <w:t xml:space="preserve"> and sent the emails on 7 January 2022</w:t>
      </w:r>
      <w:r w:rsidR="00A04AEF" w:rsidRPr="00F30BBF">
        <w:t>.</w:t>
      </w:r>
      <w:r w:rsidR="00687E09" w:rsidRPr="00F30BBF">
        <w:t xml:space="preserve"> </w:t>
      </w:r>
      <w:r w:rsidR="00A04AEF" w:rsidRPr="00F30BBF">
        <w:t xml:space="preserve">Service </w:t>
      </w:r>
      <w:r w:rsidR="00635AD2" w:rsidRPr="00F30BBF">
        <w:t>p</w:t>
      </w:r>
      <w:r w:rsidR="00A04AEF" w:rsidRPr="00F30BBF">
        <w:t>roviders re-opened</w:t>
      </w:r>
      <w:r w:rsidR="00687E09" w:rsidRPr="00F30BBF">
        <w:t xml:space="preserve"> for the 2022 education year on 10 January 2022</w:t>
      </w:r>
      <w:r w:rsidR="00F63682" w:rsidRPr="00F30BBF">
        <w:t xml:space="preserve">, </w:t>
      </w:r>
      <w:r w:rsidR="00990656" w:rsidRPr="00F30BBF">
        <w:t>and</w:t>
      </w:r>
      <w:r w:rsidR="00F63682" w:rsidRPr="00F30BBF">
        <w:t xml:space="preserve"> Term </w:t>
      </w:r>
      <w:r w:rsidR="00A04AEF" w:rsidRPr="00F30BBF">
        <w:t>started</w:t>
      </w:r>
      <w:r w:rsidR="00F63682" w:rsidRPr="00F30BBF">
        <w:t xml:space="preserve"> in late January/early February</w:t>
      </w:r>
      <w:r w:rsidR="00687E09" w:rsidRPr="00F30BBF">
        <w:t>.</w:t>
      </w:r>
      <w:r w:rsidR="009517FC" w:rsidRPr="00F30BBF">
        <w:t xml:space="preserve"> Registrations were collected up to the end of March</w:t>
      </w:r>
      <w:r w:rsidR="001819FC" w:rsidRPr="00F30BBF">
        <w:t xml:space="preserve"> 2022</w:t>
      </w:r>
      <w:r w:rsidR="009517FC" w:rsidRPr="00F30BBF">
        <w:t>.</w:t>
      </w:r>
    </w:p>
    <w:p w14:paraId="6B2C16A3" w14:textId="60461DDD" w:rsidR="008C5A06" w:rsidRDefault="00983A0F" w:rsidP="00F30BBF">
      <w:r>
        <w:t>Our primary outcome measure was registrations in the AMEP.</w:t>
      </w:r>
      <w:r w:rsidR="001B194F">
        <w:t xml:space="preserve"> We also included a link to the </w:t>
      </w:r>
      <w:hyperlink r:id="rId33" w:history="1">
        <w:r w:rsidR="001B194F" w:rsidRPr="00950998">
          <w:rPr>
            <w:rStyle w:val="Hyperlink"/>
            <w:color w:val="0070C0"/>
          </w:rPr>
          <w:t>‘Find an English class’ webpage</w:t>
        </w:r>
      </w:hyperlink>
      <w:r w:rsidR="00D858E0">
        <w:t>, unique to whether participants were in the English or Language group</w:t>
      </w:r>
      <w:r w:rsidR="00A0518B">
        <w:t>, to capture engagement with the communication material.</w:t>
      </w:r>
      <w:r w:rsidR="0027697B">
        <w:t xml:space="preserve"> </w:t>
      </w:r>
    </w:p>
    <w:p w14:paraId="27049B8F" w14:textId="270C92EF" w:rsidR="00840CA9" w:rsidRDefault="009869DE" w:rsidP="00F30BBF">
      <w:r>
        <w:t xml:space="preserve">We </w:t>
      </w:r>
      <w:r w:rsidR="00AC3FB5">
        <w:t>hypothesis</w:t>
      </w:r>
      <w:r>
        <w:t>ed</w:t>
      </w:r>
      <w:r w:rsidR="00AC3FB5">
        <w:t xml:space="preserve"> t</w:t>
      </w:r>
      <w:r w:rsidR="00840CA9">
        <w:t xml:space="preserve">here </w:t>
      </w:r>
      <w:r w:rsidR="00AC3FB5">
        <w:t xml:space="preserve">would </w:t>
      </w:r>
      <w:r w:rsidR="00840CA9">
        <w:t>be a higher proportion of registrations among people who receive the lette</w:t>
      </w:r>
      <w:r w:rsidR="001E5C6D">
        <w:t>r/email in their home l</w:t>
      </w:r>
      <w:r w:rsidR="00297203">
        <w:t>anguage compared with</w:t>
      </w:r>
      <w:r w:rsidR="00840CA9">
        <w:t xml:space="preserve"> those who receive it in English.</w:t>
      </w:r>
    </w:p>
    <w:p w14:paraId="024D778B" w14:textId="0A3BBF41" w:rsidR="00F60BAD" w:rsidRPr="00F60BAD" w:rsidRDefault="009A797B" w:rsidP="00840CA9">
      <w:pPr>
        <w:pStyle w:val="Heading4"/>
      </w:pPr>
      <w:r>
        <w:lastRenderedPageBreak/>
        <w:t xml:space="preserve">Trial 2: </w:t>
      </w:r>
      <w:r w:rsidR="00840CA9">
        <w:t xml:space="preserve">Disengaged </w:t>
      </w:r>
      <w:r w:rsidR="002A744A">
        <w:t>S</w:t>
      </w:r>
      <w:r w:rsidR="00840CA9">
        <w:t xml:space="preserve">tudents </w:t>
      </w:r>
      <w:r w:rsidR="002A744A">
        <w:t>T</w:t>
      </w:r>
      <w:r w:rsidR="00840CA9">
        <w:t>rial</w:t>
      </w:r>
      <w:r w:rsidR="00D858E0">
        <w:t xml:space="preserve"> </w:t>
      </w:r>
    </w:p>
    <w:p w14:paraId="04EC0F83" w14:textId="60946009" w:rsidR="007B7D6D" w:rsidRDefault="001C41BF" w:rsidP="00DC45FB">
      <w:r>
        <w:t xml:space="preserve">In the </w:t>
      </w:r>
      <w:r w:rsidR="002A744A">
        <w:t>Disengaged Students T</w:t>
      </w:r>
      <w:r>
        <w:t xml:space="preserve">rial we sent </w:t>
      </w:r>
      <w:r w:rsidR="003F0C84">
        <w:t>text messages</w:t>
      </w:r>
      <w:r>
        <w:t xml:space="preserve"> to 26</w:t>
      </w:r>
      <w:r w:rsidR="009517FC">
        <w:t>,</w:t>
      </w:r>
      <w:r>
        <w:t>113</w:t>
      </w:r>
      <w:r w:rsidR="009517FC">
        <w:t xml:space="preserve"> disengaged AMEP students who speak Arabic, Cantonese, Mandarin, and Vietnamese</w:t>
      </w:r>
      <w:r w:rsidR="00EF006E">
        <w:t>.</w:t>
      </w:r>
      <w:r w:rsidR="007B7D6D">
        <w:t xml:space="preserve"> </w:t>
      </w:r>
      <w:r w:rsidR="00EA4709">
        <w:t>Participants were randomly assigned to one of four groups to receive the text message in Engli</w:t>
      </w:r>
      <w:r w:rsidR="006F1789">
        <w:t>sh (Englis</w:t>
      </w:r>
      <w:r w:rsidR="001E5C6D">
        <w:t>h Group) or in their home language (Home Language G</w:t>
      </w:r>
      <w:r w:rsidR="00EA4709">
        <w:t xml:space="preserve">roup) from either </w:t>
      </w:r>
      <w:r w:rsidR="00B80E84">
        <w:t xml:space="preserve">the Department of </w:t>
      </w:r>
      <w:r w:rsidR="00EA4709">
        <w:t xml:space="preserve">Home Affairs or their </w:t>
      </w:r>
      <w:r w:rsidR="00FA59D6">
        <w:t>former</w:t>
      </w:r>
      <w:r w:rsidR="00EA4709">
        <w:t xml:space="preserve"> </w:t>
      </w:r>
      <w:r w:rsidR="00B80E84">
        <w:t xml:space="preserve">AMEP service </w:t>
      </w:r>
      <w:r w:rsidR="00EA4709">
        <w:t>provider.</w:t>
      </w:r>
    </w:p>
    <w:p w14:paraId="6741CBCB" w14:textId="73A5D6FB" w:rsidR="004105AE" w:rsidRDefault="004105AE" w:rsidP="004105AE">
      <w:pPr>
        <w:pStyle w:val="FigureHeading"/>
      </w:pPr>
      <w:r>
        <w:t xml:space="preserve">Disengaged </w:t>
      </w:r>
      <w:r w:rsidR="00EC7A79">
        <w:t>S</w:t>
      </w:r>
      <w:r>
        <w:t xml:space="preserve">tudents </w:t>
      </w:r>
      <w:r w:rsidR="00EC7A79">
        <w:t>T</w:t>
      </w:r>
      <w:r>
        <w:t>rial design</w:t>
      </w:r>
    </w:p>
    <w:p w14:paraId="3C355817" w14:textId="2A55F1BE" w:rsidR="00A66798" w:rsidRPr="00A66798" w:rsidRDefault="00A66798" w:rsidP="00A66798">
      <w:pPr>
        <w:pStyle w:val="FigureHeading"/>
        <w:numPr>
          <w:ilvl w:val="0"/>
          <w:numId w:val="0"/>
        </w:numPr>
        <w:ind w:left="357"/>
      </w:pPr>
      <w:r w:rsidRPr="00A66798">
        <w:rPr>
          <w:rFonts w:asciiTheme="minorHAnsi" w:hAnsiTheme="minorHAnsi"/>
          <w:b w:val="0"/>
          <w:noProof/>
          <w:color w:val="auto"/>
        </w:rPr>
        <w:drawing>
          <wp:inline distT="0" distB="0" distL="0" distR="0" wp14:anchorId="3E27DF1D" wp14:editId="7301E586">
            <wp:extent cx="5256530" cy="3660140"/>
            <wp:effectExtent l="0" t="0" r="1270" b="0"/>
            <wp:docPr id="12" name="Picture 12" descr="Image shows there were 26,113 participants, 6529 were sent a text in English from their former provider, 6505 were sent a text in English from Home Affairs, 6556 were sent a text in their home language from their former provider and 6523 were sent a text in their home language from Home Affairs." title="Figure 8. Disengaged Students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6530" cy="3660140"/>
                    </a:xfrm>
                    <a:prstGeom prst="rect">
                      <a:avLst/>
                    </a:prstGeom>
                  </pic:spPr>
                </pic:pic>
              </a:graphicData>
            </a:graphic>
          </wp:inline>
        </w:drawing>
      </w:r>
    </w:p>
    <w:p w14:paraId="239633D5" w14:textId="432BC7DC" w:rsidR="00417C7F" w:rsidRDefault="009517FC" w:rsidP="00DC45FB">
      <w:r>
        <w:t xml:space="preserve">Participants were sent the </w:t>
      </w:r>
      <w:r w:rsidR="004B57AE">
        <w:t>text message</w:t>
      </w:r>
      <w:r>
        <w:t xml:space="preserve"> on 10 January 2022, the day service providers reopened ahead of Term 1 starting in late January/early February.</w:t>
      </w:r>
    </w:p>
    <w:p w14:paraId="41DAE8F1" w14:textId="40B1C1AF" w:rsidR="00FE5CF1" w:rsidRDefault="00FE5CF1" w:rsidP="00DC45FB">
      <w:r>
        <w:t>Our primary outcome measure was re-engagement in the AMEP. We also included a link to the ‘Find an English class’ webpage, there were four unique links for the four trial groups</w:t>
      </w:r>
      <w:r w:rsidR="000F54E5">
        <w:t>.</w:t>
      </w:r>
    </w:p>
    <w:p w14:paraId="09AEED16" w14:textId="730E9A38" w:rsidR="00E54BB5" w:rsidRPr="00A64281" w:rsidRDefault="009869DE">
      <w:r>
        <w:t xml:space="preserve">We </w:t>
      </w:r>
      <w:r w:rsidR="005C2B00">
        <w:t>hypothesis</w:t>
      </w:r>
      <w:r>
        <w:t>ed</w:t>
      </w:r>
      <w:r w:rsidR="005C2B00">
        <w:t xml:space="preserve"> t</w:t>
      </w:r>
      <w:r w:rsidR="008C5A06">
        <w:t>here w</w:t>
      </w:r>
      <w:r w:rsidR="005C2B00">
        <w:t>ould</w:t>
      </w:r>
      <w:r w:rsidR="008C5A06">
        <w:t xml:space="preserve"> be a higher proportion of re-engagement among people who received a me</w:t>
      </w:r>
      <w:r w:rsidR="001E5C6D">
        <w:t>ssage in their home l</w:t>
      </w:r>
      <w:r w:rsidR="00BA421D">
        <w:t xml:space="preserve">anguage </w:t>
      </w:r>
      <w:r w:rsidR="008C5A06">
        <w:t>compared with those who received a message in English</w:t>
      </w:r>
      <w:r w:rsidR="00BA421D">
        <w:t>.</w:t>
      </w:r>
      <w:r w:rsidR="005C2B00">
        <w:t xml:space="preserve"> We also expected to see </w:t>
      </w:r>
      <w:r w:rsidR="008C5A06">
        <w:t>differences in re-engagement between the Department of Home</w:t>
      </w:r>
      <w:r w:rsidR="007B19FC">
        <w:t> </w:t>
      </w:r>
      <w:r w:rsidR="008C5A06">
        <w:t>Affairs messenger group and the</w:t>
      </w:r>
      <w:r w:rsidR="00B80E84">
        <w:t xml:space="preserve"> AMEP</w:t>
      </w:r>
      <w:r w:rsidR="008C5A06">
        <w:t xml:space="preserve"> service provider messenger group</w:t>
      </w:r>
      <w:r w:rsidR="00BA421D">
        <w:t>.</w:t>
      </w:r>
      <w:r w:rsidR="00504E62">
        <w:t xml:space="preserve"> </w:t>
      </w:r>
      <w:r w:rsidR="00E54BB5">
        <w:br w:type="page"/>
      </w:r>
    </w:p>
    <w:p w14:paraId="16CA27E8" w14:textId="77777777" w:rsidR="00081366" w:rsidRPr="0073375B" w:rsidRDefault="00081366" w:rsidP="00191A5D">
      <w:pPr>
        <w:pStyle w:val="Heading2"/>
      </w:pPr>
      <w:bookmarkStart w:id="4" w:name="_Toc112685843"/>
      <w:r w:rsidRPr="0073375B">
        <w:lastRenderedPageBreak/>
        <w:t>Results</w:t>
      </w:r>
      <w:bookmarkEnd w:id="4"/>
    </w:p>
    <w:p w14:paraId="6469AA9F" w14:textId="7870C1B2" w:rsidR="003B4EE0" w:rsidRPr="0041346F" w:rsidRDefault="00060367" w:rsidP="0041346F">
      <w:r w:rsidRPr="0041346F">
        <w:rPr>
          <w:b/>
          <w:sz w:val="24"/>
        </w:rPr>
        <w:t>Translating communicati</w:t>
      </w:r>
      <w:r w:rsidR="001E5C6D">
        <w:rPr>
          <w:b/>
          <w:sz w:val="24"/>
        </w:rPr>
        <w:t>on material into participants’ home l</w:t>
      </w:r>
      <w:r w:rsidRPr="0041346F">
        <w:rPr>
          <w:b/>
          <w:sz w:val="24"/>
        </w:rPr>
        <w:t xml:space="preserve">anguages did not increase </w:t>
      </w:r>
      <w:r w:rsidR="00AA198A" w:rsidRPr="0041346F">
        <w:rPr>
          <w:b/>
          <w:sz w:val="24"/>
        </w:rPr>
        <w:t>engagement with</w:t>
      </w:r>
      <w:r w:rsidRPr="0041346F">
        <w:rPr>
          <w:b/>
          <w:sz w:val="24"/>
        </w:rPr>
        <w:t xml:space="preserve"> the AMEP</w:t>
      </w:r>
      <w:r w:rsidR="002E76F6" w:rsidRPr="0041346F">
        <w:rPr>
          <w:b/>
          <w:sz w:val="24"/>
        </w:rPr>
        <w:t xml:space="preserve"> </w:t>
      </w:r>
      <w:r w:rsidR="00E87DE7" w:rsidRPr="0041346F">
        <w:rPr>
          <w:b/>
          <w:sz w:val="24"/>
        </w:rPr>
        <w:t>but did increase</w:t>
      </w:r>
      <w:r w:rsidR="002E76F6" w:rsidRPr="0041346F">
        <w:rPr>
          <w:b/>
          <w:sz w:val="24"/>
        </w:rPr>
        <w:t xml:space="preserve"> traffic to the AMEP website</w:t>
      </w:r>
    </w:p>
    <w:p w14:paraId="6D7148E9" w14:textId="6BAF2850" w:rsidR="001F6466" w:rsidRDefault="001F6466" w:rsidP="001F6466">
      <w:pPr>
        <w:pStyle w:val="Heading3"/>
      </w:pPr>
      <w:r>
        <w:t>Potential Students Trial</w:t>
      </w:r>
    </w:p>
    <w:p w14:paraId="69C9B099" w14:textId="586D1FFE" w:rsidR="00EF26E9" w:rsidRDefault="00C35656" w:rsidP="007F7829">
      <w:r>
        <w:t xml:space="preserve">A total of </w:t>
      </w:r>
      <w:r w:rsidR="00643E7F">
        <w:t>151 participants</w:t>
      </w:r>
      <w:r w:rsidR="00CB73FA">
        <w:t xml:space="preserve"> </w:t>
      </w:r>
      <w:r w:rsidR="006076E3">
        <w:t xml:space="preserve">registered for the AMEP within the trial period (the first 3 months of 2022), translating to 0.9% of participants. There were </w:t>
      </w:r>
      <w:r w:rsidR="00CB73FA">
        <w:t xml:space="preserve">88 </w:t>
      </w:r>
      <w:r w:rsidR="006076E3">
        <w:t xml:space="preserve">registrations </w:t>
      </w:r>
      <w:r w:rsidR="00CB73FA">
        <w:t>in the English Group</w:t>
      </w:r>
      <w:r w:rsidR="00823D04">
        <w:t>,</w:t>
      </w:r>
      <w:r w:rsidR="006076E3">
        <w:t xml:space="preserve"> 1</w:t>
      </w:r>
      <w:r w:rsidR="0020062E">
        <w:t>.0</w:t>
      </w:r>
      <w:r w:rsidR="00823D04">
        <w:t>% of participants in this group,</w:t>
      </w:r>
      <w:r w:rsidR="00CB73FA">
        <w:t xml:space="preserve"> and 63 </w:t>
      </w:r>
      <w:r w:rsidR="006076E3">
        <w:t xml:space="preserve">registrations </w:t>
      </w:r>
      <w:r w:rsidR="00CB73FA">
        <w:t>in the Home Language Group</w:t>
      </w:r>
      <w:r w:rsidR="006076E3">
        <w:t xml:space="preserve">, 0.7% of participants </w:t>
      </w:r>
      <w:r w:rsidR="00823D04">
        <w:t>in this group</w:t>
      </w:r>
      <w:r w:rsidR="00643E7F">
        <w:t xml:space="preserve">. </w:t>
      </w:r>
      <w:r w:rsidR="004B7958">
        <w:t xml:space="preserve">There was no </w:t>
      </w:r>
      <w:r w:rsidR="000E41AA">
        <w:t xml:space="preserve">statistically significant </w:t>
      </w:r>
      <w:r w:rsidR="004B7958">
        <w:t>difference in enrolment between the two groups.</w:t>
      </w:r>
      <w:r>
        <w:t xml:space="preserve"> </w:t>
      </w:r>
      <w:r w:rsidR="00A42B0D">
        <w:t xml:space="preserve"> </w:t>
      </w:r>
    </w:p>
    <w:p w14:paraId="657ED4DB" w14:textId="77ACB80F" w:rsidR="00EA4709" w:rsidRDefault="00EF26E9" w:rsidP="006076E3">
      <w:r>
        <w:t>Registrations in the Potential Students Trial are displayed in Figure 9.</w:t>
      </w:r>
    </w:p>
    <w:p w14:paraId="36F61D49" w14:textId="36421B8A" w:rsidR="0072544D" w:rsidRDefault="0072544D">
      <w:pPr>
        <w:spacing w:after="0" w:line="240" w:lineRule="auto"/>
      </w:pPr>
    </w:p>
    <w:p w14:paraId="5249BC48" w14:textId="790F697F" w:rsidR="006076E3" w:rsidRDefault="006076E3" w:rsidP="0072544D">
      <w:pPr>
        <w:pStyle w:val="SourceNotesText"/>
        <w:keepNext/>
        <w:spacing w:after="0"/>
        <w:rPr>
          <w:noProof/>
        </w:rPr>
      </w:pPr>
      <w:r w:rsidRPr="006076E3">
        <w:rPr>
          <w:noProof/>
        </w:rPr>
        <w:t xml:space="preserve"> </w:t>
      </w:r>
      <w:r>
        <w:rPr>
          <w:noProof/>
        </w:rPr>
        <w:drawing>
          <wp:inline distT="0" distB="0" distL="0" distR="0" wp14:anchorId="242710AB" wp14:editId="75C9430F">
            <wp:extent cx="4572000" cy="2743200"/>
            <wp:effectExtent l="0" t="0" r="0" b="0"/>
            <wp:docPr id="1" name="Chart 1" descr="Graph showing 1.0% of participants who received the email/letter in English registered and 0.7% of participants who received it in their home language registered." title="Figure 9. Percentage of participants who registered in the Potential Students Trial"/>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6409FF" w14:textId="6C71DE4D" w:rsidR="00E277B6" w:rsidRDefault="00823D04" w:rsidP="0072544D">
      <w:pPr>
        <w:pStyle w:val="SourceNotesText"/>
        <w:keepNext/>
        <w:spacing w:after="0"/>
      </w:pPr>
      <w:r>
        <w:t>N=16</w:t>
      </w:r>
      <w:r w:rsidR="000E41AA">
        <w:t>,</w:t>
      </w:r>
      <w:r>
        <w:t>947. The difference between the English and Home Language groups was 0.3 percentage points.</w:t>
      </w:r>
      <w:r w:rsidR="000D770D">
        <w:t xml:space="preserve"> This was not </w:t>
      </w:r>
      <w:r w:rsidR="000E41AA">
        <w:t>statistically significant.</w:t>
      </w:r>
    </w:p>
    <w:p w14:paraId="76DFC144" w14:textId="19ACB7B6" w:rsidR="006F1789" w:rsidRDefault="00823D04" w:rsidP="001F6466">
      <w:pPr>
        <w:pStyle w:val="FigureHeading"/>
        <w:keepLines w:val="0"/>
        <w:ind w:left="1418" w:hanging="1418"/>
      </w:pPr>
      <w:r>
        <w:t>Percentage</w:t>
      </w:r>
      <w:r w:rsidR="009B310A">
        <w:t xml:space="preserve"> of participants who registered in the Potential Students Trial</w:t>
      </w:r>
      <w:r w:rsidR="00B80E84">
        <w:t xml:space="preserve"> by language allocation</w:t>
      </w:r>
    </w:p>
    <w:p w14:paraId="6D1F19E9" w14:textId="77777777" w:rsidR="006F1789" w:rsidRDefault="006F1789" w:rsidP="006F1789">
      <w:pPr>
        <w:rPr>
          <w:rFonts w:asciiTheme="majorHAnsi" w:hAnsiTheme="majorHAnsi"/>
          <w:color w:val="000000"/>
        </w:rPr>
      </w:pPr>
      <w:r>
        <w:br w:type="page"/>
      </w:r>
    </w:p>
    <w:p w14:paraId="326FD955" w14:textId="29D5CFB1" w:rsidR="001F6466" w:rsidRDefault="001F6466" w:rsidP="001F6466">
      <w:pPr>
        <w:pStyle w:val="Heading3"/>
      </w:pPr>
      <w:r>
        <w:lastRenderedPageBreak/>
        <w:t>Disengaged Students Trial</w:t>
      </w:r>
    </w:p>
    <w:p w14:paraId="5BB360D2" w14:textId="745343AC" w:rsidR="00642A83" w:rsidRDefault="00642A83" w:rsidP="00642A83">
      <w:r>
        <w:t xml:space="preserve">Similar to the Potential Students Trial, there was no difference in re-engagement between those who received the text in English and </w:t>
      </w:r>
      <w:r w:rsidR="001E5C6D">
        <w:t>those who received it in their home l</w:t>
      </w:r>
      <w:r>
        <w:t>anguage</w:t>
      </w:r>
      <w:r w:rsidR="001F6466">
        <w:t xml:space="preserve"> in the Disengaged Students Trial</w:t>
      </w:r>
      <w:r>
        <w:t xml:space="preserve">. There was also no significant difference in engagement between the two sender groups, </w:t>
      </w:r>
      <w:r w:rsidR="00B80E84">
        <w:t xml:space="preserve">the Department of </w:t>
      </w:r>
      <w:r>
        <w:t xml:space="preserve">Home Affairs and </w:t>
      </w:r>
      <w:r w:rsidR="00B80E84">
        <w:t xml:space="preserve">AMEP </w:t>
      </w:r>
      <w:r>
        <w:t>service providers.</w:t>
      </w:r>
    </w:p>
    <w:p w14:paraId="21597C41" w14:textId="49D1222B" w:rsidR="00CB73FA" w:rsidRDefault="00EF26E9" w:rsidP="00EF26E9">
      <w:r>
        <w:t xml:space="preserve">A total of 834 participants re-engaged in the AMEP, translating to 3.8% of participants. </w:t>
      </w:r>
      <w:r w:rsidR="00CB73FA">
        <w:t xml:space="preserve">The breakdown across </w:t>
      </w:r>
      <w:r w:rsidR="008F6918">
        <w:t>main effects</w:t>
      </w:r>
      <w:r w:rsidR="00CB73FA">
        <w:t xml:space="preserve"> was:</w:t>
      </w:r>
    </w:p>
    <w:p w14:paraId="4941160F" w14:textId="13073D17" w:rsidR="008F6918" w:rsidRDefault="0020062E" w:rsidP="008F6918">
      <w:pPr>
        <w:pStyle w:val="ListParagraph"/>
        <w:numPr>
          <w:ilvl w:val="0"/>
          <w:numId w:val="36"/>
        </w:numPr>
      </w:pPr>
      <w:r>
        <w:t>4.0</w:t>
      </w:r>
      <w:r w:rsidR="008F6918">
        <w:t>% (439</w:t>
      </w:r>
      <w:r w:rsidR="00E17C42">
        <w:t>) of participants who received the English text message re-engaged</w:t>
      </w:r>
    </w:p>
    <w:p w14:paraId="30066B60" w14:textId="41473DC8" w:rsidR="00E17C42" w:rsidRDefault="0020062E" w:rsidP="008F6918">
      <w:pPr>
        <w:pStyle w:val="ListParagraph"/>
        <w:numPr>
          <w:ilvl w:val="0"/>
          <w:numId w:val="36"/>
        </w:numPr>
      </w:pPr>
      <w:r>
        <w:t>3.6</w:t>
      </w:r>
      <w:r w:rsidR="00E17C42">
        <w:t>% (395) of participants who re</w:t>
      </w:r>
      <w:r w:rsidR="001E5C6D">
        <w:t>ceived a text message in their h</w:t>
      </w:r>
      <w:r w:rsidR="00E17C42">
        <w:t>om</w:t>
      </w:r>
      <w:r w:rsidR="001E5C6D">
        <w:t>e l</w:t>
      </w:r>
      <w:r w:rsidR="00E17C42">
        <w:t>anguage re-engaged</w:t>
      </w:r>
    </w:p>
    <w:p w14:paraId="67EFCBBB" w14:textId="58D6C992" w:rsidR="00E17C42" w:rsidRDefault="0020062E" w:rsidP="00E17C42">
      <w:pPr>
        <w:pStyle w:val="ListParagraph"/>
        <w:numPr>
          <w:ilvl w:val="0"/>
          <w:numId w:val="36"/>
        </w:numPr>
      </w:pPr>
      <w:r>
        <w:t>3.7</w:t>
      </w:r>
      <w:r w:rsidR="00E17C42">
        <w:t>% (405) of participants who received a text message from their former provider re-engaged</w:t>
      </w:r>
    </w:p>
    <w:p w14:paraId="40F027B9" w14:textId="1ECABE1E" w:rsidR="00E17C42" w:rsidRDefault="0020062E" w:rsidP="00E17C42">
      <w:pPr>
        <w:pStyle w:val="ListParagraph"/>
        <w:numPr>
          <w:ilvl w:val="0"/>
          <w:numId w:val="36"/>
        </w:numPr>
      </w:pPr>
      <w:r>
        <w:t>3.9</w:t>
      </w:r>
      <w:r w:rsidR="00E17C42">
        <w:t>% (429) of participants who received a text message from Home Affairs re-engaged</w:t>
      </w:r>
      <w:r w:rsidR="006A675F">
        <w:t>.</w:t>
      </w:r>
    </w:p>
    <w:p w14:paraId="4B6D640B" w14:textId="67349DD1" w:rsidR="00EF26E9" w:rsidRPr="00EF26E9" w:rsidRDefault="00B12D49" w:rsidP="008F6918">
      <w:r>
        <w:t>Re-e</w:t>
      </w:r>
      <w:r w:rsidR="00EF26E9">
        <w:t xml:space="preserve">ngagement </w:t>
      </w:r>
      <w:r>
        <w:t>in the Disengaged Students Trial is displayed in Figure</w:t>
      </w:r>
      <w:r w:rsidR="00E17C42">
        <w:t>s</w:t>
      </w:r>
      <w:r>
        <w:t xml:space="preserve"> </w:t>
      </w:r>
      <w:r w:rsidR="00642A83">
        <w:t>10</w:t>
      </w:r>
      <w:r w:rsidR="00E17C42">
        <w:t xml:space="preserve"> and 11</w:t>
      </w:r>
      <w:r w:rsidR="00642A83">
        <w:t xml:space="preserve">. </w:t>
      </w:r>
    </w:p>
    <w:p w14:paraId="2FE668CC" w14:textId="062EA8D5" w:rsidR="00E277B6" w:rsidRPr="00E277B6" w:rsidRDefault="004A749F" w:rsidP="00E277B6">
      <w:r>
        <w:rPr>
          <w:noProof/>
        </w:rPr>
        <w:drawing>
          <wp:inline distT="0" distB="0" distL="0" distR="0" wp14:anchorId="470FA475" wp14:editId="2BD56D4C">
            <wp:extent cx="5029200" cy="3067050"/>
            <wp:effectExtent l="0" t="0" r="0" b="0"/>
            <wp:docPr id="97" name="Chart 97" descr="Graph showing 4.0% of participants who received the text message in English re-engaged and 3.6% of participants who received the text message in their home language." title="Figure 10. Percentage of participants who engaged in the Disengaged Students Trial by language allo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E0B70EB" w14:textId="17066981" w:rsidR="00E67785" w:rsidRDefault="00642A83" w:rsidP="00E67785">
      <w:pPr>
        <w:pStyle w:val="SourceNotesText"/>
      </w:pPr>
      <w:r>
        <w:t>N=22</w:t>
      </w:r>
      <w:r w:rsidR="000E41AA">
        <w:t>,</w:t>
      </w:r>
      <w:r>
        <w:t>150</w:t>
      </w:r>
      <w:r w:rsidR="004A749F">
        <w:t xml:space="preserve">. The difference between the English </w:t>
      </w:r>
      <w:r w:rsidR="008F6918">
        <w:t>a</w:t>
      </w:r>
      <w:r w:rsidR="0020062E">
        <w:t>nd Home Language groups was 0.4</w:t>
      </w:r>
      <w:r w:rsidR="004A749F">
        <w:t xml:space="preserve"> percentage points. This was not a </w:t>
      </w:r>
      <w:r w:rsidR="000E41AA">
        <w:t xml:space="preserve">statistically significant </w:t>
      </w:r>
      <w:r w:rsidR="004A749F">
        <w:t>difference.</w:t>
      </w:r>
    </w:p>
    <w:p w14:paraId="0358E21C" w14:textId="77777777" w:rsidR="00E17C42" w:rsidRDefault="004A749F" w:rsidP="0094600D">
      <w:pPr>
        <w:pStyle w:val="FigureHeading"/>
        <w:tabs>
          <w:tab w:val="clear" w:pos="1361"/>
          <w:tab w:val="left" w:pos="1418"/>
        </w:tabs>
        <w:ind w:left="1418" w:hanging="1418"/>
      </w:pPr>
      <w:r>
        <w:t>Percentage</w:t>
      </w:r>
      <w:r w:rsidR="00E67785">
        <w:t xml:space="preserve"> of participants who engaged in the Disengaged Students Trial</w:t>
      </w:r>
      <w:r>
        <w:t xml:space="preserve"> by language allocation</w:t>
      </w:r>
    </w:p>
    <w:p w14:paraId="4D2454EB" w14:textId="77777777" w:rsidR="00E17C42" w:rsidRDefault="00E17C42" w:rsidP="00E17C42">
      <w:pPr>
        <w:rPr>
          <w:rFonts w:asciiTheme="majorHAnsi" w:hAnsiTheme="majorHAnsi"/>
          <w:color w:val="000000"/>
        </w:rPr>
      </w:pPr>
      <w:r>
        <w:br w:type="page"/>
      </w:r>
    </w:p>
    <w:p w14:paraId="76A14CD1" w14:textId="1C74FA4D" w:rsidR="006F1789" w:rsidRDefault="00E443CF" w:rsidP="00E17C42">
      <w:r>
        <w:rPr>
          <w:noProof/>
        </w:rPr>
        <w:lastRenderedPageBreak/>
        <w:drawing>
          <wp:inline distT="0" distB="0" distL="0" distR="0" wp14:anchorId="4EB32F5E" wp14:editId="40596207">
            <wp:extent cx="4886325" cy="3019425"/>
            <wp:effectExtent l="0" t="0" r="0" b="0"/>
            <wp:docPr id="152" name="Chart 152" descr="Graph showing 3.7% of participants who received the text message from their former provider re-emgaged and 3.9% of participants who received the text message from Home Affairs re-engaged." title="Figure 11. Percentage of participants who engaged in the Disengaged Students Trial by s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AD7925" w14:textId="03A95BBD" w:rsidR="00E17C42" w:rsidRDefault="00E17C42" w:rsidP="00E17C42">
      <w:pPr>
        <w:pStyle w:val="SourceNotesText"/>
      </w:pPr>
      <w:r>
        <w:t>N=22150. The difference between the provider</w:t>
      </w:r>
      <w:r w:rsidR="0020062E">
        <w:t xml:space="preserve"> and Home Affairs groups was 0.2</w:t>
      </w:r>
      <w:r>
        <w:t xml:space="preserve"> percentage points. This was not a </w:t>
      </w:r>
      <w:r w:rsidR="000E41AA" w:rsidRPr="000E41AA">
        <w:t>statistically significant</w:t>
      </w:r>
      <w:r>
        <w:t xml:space="preserve"> difference.</w:t>
      </w:r>
    </w:p>
    <w:p w14:paraId="34000C0A" w14:textId="67237202" w:rsidR="006F1789" w:rsidRDefault="00E17C42" w:rsidP="0094600D">
      <w:pPr>
        <w:pStyle w:val="FigureHeading"/>
        <w:tabs>
          <w:tab w:val="clear" w:pos="1361"/>
          <w:tab w:val="left" w:pos="1418"/>
        </w:tabs>
        <w:ind w:left="1418" w:hanging="1418"/>
      </w:pPr>
      <w:r>
        <w:t>Percentage of participants who engaged in the Disengaged Students Trial by sender</w:t>
      </w:r>
    </w:p>
    <w:p w14:paraId="51EE7F65" w14:textId="53878329" w:rsidR="00C12DA5" w:rsidRDefault="00C12DA5" w:rsidP="00DF64BB">
      <w:r>
        <w:t>More participants clicked on the link in the text messages (</w:t>
      </w:r>
      <w:r w:rsidR="00EE1BAC">
        <w:t xml:space="preserve">37%, </w:t>
      </w:r>
      <w:r>
        <w:t xml:space="preserve">Disengaged Students Trial) than in the emails (10%, Potential Students Trial). This was likely because the email was longer and contained more information than the text message, including the contact details of the provider in their region so people did not need to click the link to find a provider. </w:t>
      </w:r>
    </w:p>
    <w:p w14:paraId="704E8596" w14:textId="05DAFC64" w:rsidR="00E75616" w:rsidRDefault="00591B0D" w:rsidP="00DF64BB">
      <w:r>
        <w:t xml:space="preserve">There was no </w:t>
      </w:r>
      <w:r w:rsidR="000E41AA">
        <w:t>statistically significant</w:t>
      </w:r>
      <w:r w:rsidR="007465CB">
        <w:t xml:space="preserve"> </w:t>
      </w:r>
      <w:r w:rsidR="000E41AA">
        <w:t xml:space="preserve">difference </w:t>
      </w:r>
      <w:r w:rsidR="00DB6EA9">
        <w:t xml:space="preserve">in link clicks </w:t>
      </w:r>
      <w:r w:rsidR="0072544D">
        <w:t xml:space="preserve">between the English and </w:t>
      </w:r>
      <w:r w:rsidR="00EA4709">
        <w:t>H</w:t>
      </w:r>
      <w:r w:rsidR="001475EA">
        <w:t xml:space="preserve">ome </w:t>
      </w:r>
      <w:r w:rsidR="00EA4709">
        <w:t>L</w:t>
      </w:r>
      <w:r w:rsidR="0072544D">
        <w:t xml:space="preserve">anguage </w:t>
      </w:r>
      <w:r w:rsidR="001E5C6D">
        <w:t>g</w:t>
      </w:r>
      <w:r w:rsidR="0072544D">
        <w:t>roups in the Potential Students Trial</w:t>
      </w:r>
      <w:r w:rsidR="0020062E">
        <w:t xml:space="preserve"> (9.7% and 10.2</w:t>
      </w:r>
      <w:r w:rsidR="00025EB7">
        <w:t>% respectively)</w:t>
      </w:r>
      <w:r w:rsidR="0072544D">
        <w:t xml:space="preserve">. </w:t>
      </w:r>
      <w:r w:rsidR="00DB6EA9">
        <w:t>However, there were statistically significant differences in link clicks between the groups in the Disengaged Students Trial.</w:t>
      </w:r>
      <w:r w:rsidR="00E80CF2">
        <w:t xml:space="preserve"> </w:t>
      </w:r>
      <w:r w:rsidR="00DB6EA9" w:rsidRPr="00DB6EA9">
        <w:rPr>
          <w:b/>
        </w:rPr>
        <w:t>M</w:t>
      </w:r>
      <w:r w:rsidR="0033379F" w:rsidRPr="00E80CF2">
        <w:rPr>
          <w:b/>
        </w:rPr>
        <w:t xml:space="preserve">ore people clicked on the links if they received the communication material in their </w:t>
      </w:r>
      <w:r w:rsidR="001E5C6D">
        <w:rPr>
          <w:b/>
        </w:rPr>
        <w:t>h</w:t>
      </w:r>
      <w:r w:rsidR="00DB6EA9">
        <w:rPr>
          <w:b/>
        </w:rPr>
        <w:t xml:space="preserve">ome </w:t>
      </w:r>
      <w:r w:rsidR="001E5C6D">
        <w:rPr>
          <w:b/>
        </w:rPr>
        <w:t>l</w:t>
      </w:r>
      <w:r w:rsidR="00DB6EA9">
        <w:rPr>
          <w:b/>
        </w:rPr>
        <w:t>anguage</w:t>
      </w:r>
      <w:r w:rsidR="0033379F" w:rsidRPr="00E80CF2">
        <w:rPr>
          <w:b/>
        </w:rPr>
        <w:t xml:space="preserve"> than in English</w:t>
      </w:r>
      <w:r w:rsidR="00DB6EA9">
        <w:rPr>
          <w:b/>
        </w:rPr>
        <w:t xml:space="preserve"> and if they received the text message from </w:t>
      </w:r>
      <w:r w:rsidR="00F558E3">
        <w:rPr>
          <w:b/>
        </w:rPr>
        <w:t xml:space="preserve">the Department of </w:t>
      </w:r>
      <w:r w:rsidR="00DB6EA9">
        <w:rPr>
          <w:b/>
        </w:rPr>
        <w:t xml:space="preserve">Home Affairs rather than their </w:t>
      </w:r>
      <w:r w:rsidR="00FA59D6">
        <w:rPr>
          <w:b/>
        </w:rPr>
        <w:t>former</w:t>
      </w:r>
      <w:r w:rsidR="00EA4709">
        <w:rPr>
          <w:b/>
        </w:rPr>
        <w:t xml:space="preserve"> </w:t>
      </w:r>
      <w:r w:rsidR="00F558E3">
        <w:rPr>
          <w:b/>
        </w:rPr>
        <w:t xml:space="preserve">AMEP service </w:t>
      </w:r>
      <w:r w:rsidR="00DB6EA9">
        <w:rPr>
          <w:b/>
        </w:rPr>
        <w:t>provider</w:t>
      </w:r>
      <w:r w:rsidR="0033379F" w:rsidRPr="00E80CF2">
        <w:rPr>
          <w:b/>
        </w:rPr>
        <w:t>.</w:t>
      </w:r>
      <w:r w:rsidR="00F1578C" w:rsidRPr="00E80CF2">
        <w:rPr>
          <w:b/>
        </w:rPr>
        <w:t xml:space="preserve"> </w:t>
      </w:r>
    </w:p>
    <w:p w14:paraId="18DBA70E" w14:textId="29580E6A" w:rsidR="006C0A08" w:rsidRDefault="006642EE" w:rsidP="00CF4046">
      <w:r>
        <w:t>The percentage</w:t>
      </w:r>
      <w:r w:rsidR="00F1578C">
        <w:t xml:space="preserve"> of link clicks </w:t>
      </w:r>
      <w:r>
        <w:t>in the Disengaged Students trials</w:t>
      </w:r>
      <w:r w:rsidR="00F1578C">
        <w:t xml:space="preserve"> </w:t>
      </w:r>
      <w:r>
        <w:t>are displayed in Figures 12 and 13</w:t>
      </w:r>
      <w:r w:rsidR="00F1578C">
        <w:t>.</w:t>
      </w:r>
    </w:p>
    <w:p w14:paraId="6D821036" w14:textId="2925D91C" w:rsidR="008C4255" w:rsidRDefault="00E443CF" w:rsidP="008C4255">
      <w:r>
        <w:rPr>
          <w:noProof/>
        </w:rPr>
        <w:lastRenderedPageBreak/>
        <w:drawing>
          <wp:inline distT="0" distB="0" distL="0" distR="0" wp14:anchorId="2C06D579" wp14:editId="7769DD39">
            <wp:extent cx="4572000" cy="2743200"/>
            <wp:effectExtent l="0" t="0" r="0" b="0"/>
            <wp:docPr id="158" name="Chart 158" descr="Graph showing 34.8% of participants who received the text message in English visited the website and 39.1% of participants who received the text message in their home language visited the website." title="Figure 11. Percentage of unique page visits in the Disengaged Students Trial by language alloc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CDF0FE7" w14:textId="492AF2C3" w:rsidR="00112F35" w:rsidRDefault="00112F35" w:rsidP="00112F35">
      <w:pPr>
        <w:pStyle w:val="SourceNotesText"/>
      </w:pPr>
      <w:r>
        <w:t>N=22</w:t>
      </w:r>
      <w:r w:rsidR="000E41AA">
        <w:t>,</w:t>
      </w:r>
      <w:r>
        <w:t>150. The difference between the English a</w:t>
      </w:r>
      <w:r w:rsidR="00A36978">
        <w:t>nd Home Language groups was 4.4</w:t>
      </w:r>
      <w:r>
        <w:t>% percentage points. This was a significant difference.</w:t>
      </w:r>
    </w:p>
    <w:p w14:paraId="2BAC9744" w14:textId="2517170B" w:rsidR="008C4255" w:rsidRDefault="00E443CF" w:rsidP="001F6466">
      <w:pPr>
        <w:pStyle w:val="FigureHeading"/>
        <w:keepNext w:val="0"/>
        <w:tabs>
          <w:tab w:val="clear" w:pos="1361"/>
          <w:tab w:val="left" w:pos="1418"/>
        </w:tabs>
        <w:ind w:left="1418" w:hanging="1560"/>
      </w:pPr>
      <w:r>
        <w:t>Percentage of u</w:t>
      </w:r>
      <w:r w:rsidR="008C4255">
        <w:t>nique page visits in the Disengaged Students Trial by language</w:t>
      </w:r>
      <w:r>
        <w:t xml:space="preserve"> allocation</w:t>
      </w:r>
    </w:p>
    <w:p w14:paraId="52C3E710" w14:textId="3A5912D8" w:rsidR="008C4255" w:rsidRDefault="00112F35" w:rsidP="008C4255">
      <w:r>
        <w:rPr>
          <w:noProof/>
        </w:rPr>
        <w:drawing>
          <wp:inline distT="0" distB="0" distL="0" distR="0" wp14:anchorId="0634B4C0" wp14:editId="6DE358D9">
            <wp:extent cx="4572000" cy="2743200"/>
            <wp:effectExtent l="0" t="0" r="0" b="0"/>
            <wp:docPr id="159" name="Chart 159" descr="Graph showing 34.7% of participants who reveived a text message from their former provider visited the webpage and 39.1% of participants who received a text message from Home Affairs visited the webpage." title="Figure 12. Percentage of unique page visits in the Disengaged Students Trial by sende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84A45B0" w14:textId="2CDAB57C" w:rsidR="00112F35" w:rsidRDefault="00112F35" w:rsidP="00112F35">
      <w:pPr>
        <w:pStyle w:val="SourceNotesText"/>
      </w:pPr>
      <w:r>
        <w:t>N=22</w:t>
      </w:r>
      <w:r w:rsidR="000E41AA">
        <w:t>,</w:t>
      </w:r>
      <w:r>
        <w:t>150. The difference between the provider</w:t>
      </w:r>
      <w:r w:rsidR="0020062E">
        <w:t xml:space="preserve"> and Home Affairs groups was 4.4</w:t>
      </w:r>
      <w:r>
        <w:t xml:space="preserve"> percentage points. This was a significant difference.</w:t>
      </w:r>
    </w:p>
    <w:p w14:paraId="617B11BA" w14:textId="1BC85F33" w:rsidR="001959C4" w:rsidRPr="000A0BAB" w:rsidRDefault="00EB628A" w:rsidP="0094600D">
      <w:pPr>
        <w:pStyle w:val="FigureHeading"/>
        <w:keepNext w:val="0"/>
        <w:tabs>
          <w:tab w:val="clear" w:pos="1361"/>
          <w:tab w:val="left" w:pos="1418"/>
        </w:tabs>
        <w:ind w:left="1418" w:hanging="1418"/>
      </w:pPr>
      <w:r>
        <w:t>Percentage of u</w:t>
      </w:r>
      <w:r w:rsidR="008C4255">
        <w:t>nique page visits in the Disengaged Students Trial by sender</w:t>
      </w:r>
      <w:r w:rsidR="001959C4">
        <w:br w:type="page"/>
      </w:r>
    </w:p>
    <w:p w14:paraId="0F49FBAC" w14:textId="551CFE80" w:rsidR="00B85446" w:rsidRPr="0050783B" w:rsidRDefault="00B85446" w:rsidP="00191A5D">
      <w:pPr>
        <w:pStyle w:val="Heading2"/>
      </w:pPr>
      <w:bookmarkStart w:id="5" w:name="_Toc112685844"/>
      <w:r w:rsidRPr="0050783B">
        <w:lastRenderedPageBreak/>
        <w:t>Discussion and conclusion</w:t>
      </w:r>
      <w:bookmarkEnd w:id="5"/>
    </w:p>
    <w:p w14:paraId="36CF3DFC" w14:textId="1B8F8B0F" w:rsidR="00A22306" w:rsidRDefault="00C41215" w:rsidP="00047327">
      <w:r w:rsidRPr="00A24584">
        <w:t>W</w:t>
      </w:r>
      <w:r w:rsidR="00A22306">
        <w:t xml:space="preserve">e </w:t>
      </w:r>
      <w:r>
        <w:t>found no difference</w:t>
      </w:r>
      <w:r w:rsidR="00A22306">
        <w:t xml:space="preserve"> </w:t>
      </w:r>
      <w:r>
        <w:t>in registration a</w:t>
      </w:r>
      <w:r w:rsidR="009341C5">
        <w:t>nd re-engagement between people sent the English and translated material</w:t>
      </w:r>
      <w:r w:rsidR="00320688">
        <w:t xml:space="preserve"> (both trials)</w:t>
      </w:r>
      <w:r w:rsidR="00A22306">
        <w:t xml:space="preserve">, </w:t>
      </w:r>
      <w:r w:rsidR="00271D20">
        <w:t xml:space="preserve">in re-engagement </w:t>
      </w:r>
      <w:r w:rsidR="003D52F8">
        <w:t>between</w:t>
      </w:r>
      <w:r w:rsidR="00096421">
        <w:t xml:space="preserve"> people who received a text</w:t>
      </w:r>
      <w:r w:rsidR="00CE272A">
        <w:t xml:space="preserve"> message</w:t>
      </w:r>
      <w:r w:rsidR="00096421">
        <w:t xml:space="preserve"> from</w:t>
      </w:r>
      <w:r w:rsidR="003D52F8">
        <w:t xml:space="preserve"> </w:t>
      </w:r>
      <w:r w:rsidR="00D513BD">
        <w:t xml:space="preserve">the Department of </w:t>
      </w:r>
      <w:r w:rsidR="003D52F8">
        <w:t>Home Affairs and</w:t>
      </w:r>
      <w:r w:rsidR="004C0FE5">
        <w:t xml:space="preserve"> those who received a</w:t>
      </w:r>
      <w:r w:rsidR="00096421">
        <w:t xml:space="preserve"> text </w:t>
      </w:r>
      <w:r w:rsidR="00CE272A">
        <w:t xml:space="preserve">message </w:t>
      </w:r>
      <w:r w:rsidR="00096421">
        <w:t>from</w:t>
      </w:r>
      <w:r w:rsidR="003D52F8">
        <w:t xml:space="preserve"> </w:t>
      </w:r>
      <w:r w:rsidR="00D513BD">
        <w:t xml:space="preserve">AMEP </w:t>
      </w:r>
      <w:r w:rsidR="003D52F8">
        <w:t>service providers</w:t>
      </w:r>
      <w:r w:rsidR="00320688">
        <w:t xml:space="preserve"> (Disengaged Students Trial)</w:t>
      </w:r>
      <w:r w:rsidR="00A22306">
        <w:t xml:space="preserve"> and </w:t>
      </w:r>
      <w:r w:rsidR="00DB69BE">
        <w:t xml:space="preserve">in clicking embedded links between the translated and English material for </w:t>
      </w:r>
      <w:r w:rsidR="00320688">
        <w:t xml:space="preserve">participants in the </w:t>
      </w:r>
      <w:r w:rsidR="00DB69BE">
        <w:t>Potential Students</w:t>
      </w:r>
      <w:r w:rsidR="00320688">
        <w:t xml:space="preserve"> Trial</w:t>
      </w:r>
      <w:r w:rsidR="00A22306">
        <w:t>.</w:t>
      </w:r>
    </w:p>
    <w:p w14:paraId="7B65FB61" w14:textId="3AC7C054" w:rsidR="00D46393" w:rsidRDefault="00A22306" w:rsidP="00D46393">
      <w:pPr>
        <w:rPr>
          <w:b/>
        </w:rPr>
      </w:pPr>
      <w:r>
        <w:t>We did find</w:t>
      </w:r>
      <w:r w:rsidR="00DB69BE">
        <w:t xml:space="preserve"> statistically significant differences in </w:t>
      </w:r>
      <w:r w:rsidR="001C0EB1">
        <w:t xml:space="preserve">clicking the embedded links between the </w:t>
      </w:r>
      <w:r w:rsidR="003827E2">
        <w:t xml:space="preserve">translated and English material and </w:t>
      </w:r>
      <w:r w:rsidR="004C0FE5">
        <w:t xml:space="preserve">between </w:t>
      </w:r>
      <w:r w:rsidR="00D46393">
        <w:t>texts sent from</w:t>
      </w:r>
      <w:r w:rsidR="003827E2">
        <w:t xml:space="preserve"> Home Affairs or service providers </w:t>
      </w:r>
      <w:r w:rsidR="00DB69BE">
        <w:t xml:space="preserve">in the Disengaged Students Trial. </w:t>
      </w:r>
      <w:r w:rsidR="00DB69BE">
        <w:rPr>
          <w:b/>
        </w:rPr>
        <w:t>More people clicked the links if they rece</w:t>
      </w:r>
      <w:r w:rsidR="001E5C6D">
        <w:rPr>
          <w:b/>
        </w:rPr>
        <w:t>ived the text message in their h</w:t>
      </w:r>
      <w:r w:rsidR="00DB69BE">
        <w:rPr>
          <w:b/>
        </w:rPr>
        <w:t xml:space="preserve">ome </w:t>
      </w:r>
      <w:r w:rsidR="001E5C6D">
        <w:rPr>
          <w:b/>
        </w:rPr>
        <w:t>l</w:t>
      </w:r>
      <w:r w:rsidR="00DB69BE">
        <w:rPr>
          <w:b/>
        </w:rPr>
        <w:t xml:space="preserve">anguage (rather than English) with Home Affairs as the sender (rather than their </w:t>
      </w:r>
      <w:r w:rsidR="00FA59D6">
        <w:rPr>
          <w:b/>
        </w:rPr>
        <w:t>former</w:t>
      </w:r>
      <w:r w:rsidR="00DB69BE">
        <w:rPr>
          <w:b/>
        </w:rPr>
        <w:t xml:space="preserve"> provider).</w:t>
      </w:r>
    </w:p>
    <w:p w14:paraId="7F978401" w14:textId="418F27AA" w:rsidR="00D46393" w:rsidRDefault="00D46393" w:rsidP="00D46393">
      <w:r>
        <w:t xml:space="preserve">These differences suggest sending </w:t>
      </w:r>
      <w:r w:rsidR="001E5C6D">
        <w:t>text messages in people’s home l</w:t>
      </w:r>
      <w:r w:rsidR="00DE737D">
        <w:t>anguages coming from the department</w:t>
      </w:r>
      <w:r w:rsidR="003D73FA">
        <w:t xml:space="preserve"> will increase website traffic</w:t>
      </w:r>
      <w:r w:rsidR="00DE737D">
        <w:t xml:space="preserve"> although it will not necessarily follow through to behaviour change. This could be useful if the department wishes to provide information to people that does</w:t>
      </w:r>
      <w:r w:rsidR="00BC00F3">
        <w:t xml:space="preserve"> </w:t>
      </w:r>
      <w:r w:rsidR="00DE737D">
        <w:t>n</w:t>
      </w:r>
      <w:r w:rsidR="00BC00F3">
        <w:t>o</w:t>
      </w:r>
      <w:r w:rsidR="00DE737D">
        <w:t>t require them to act.</w:t>
      </w:r>
    </w:p>
    <w:p w14:paraId="0FACD0C8" w14:textId="3FFB053A" w:rsidR="00EB0EEE" w:rsidRDefault="00EB0EEE" w:rsidP="00EB0EEE">
      <w:pPr>
        <w:pStyle w:val="Heading3"/>
      </w:pPr>
      <w:r>
        <w:t xml:space="preserve">Possible reason for </w:t>
      </w:r>
      <w:r w:rsidR="00DD5B68">
        <w:t>no differences in engagement</w:t>
      </w:r>
    </w:p>
    <w:p w14:paraId="407DE639" w14:textId="7E75E197" w:rsidR="00C009E0" w:rsidRDefault="00C009E0" w:rsidP="00C009E0">
      <w:r w:rsidRPr="00265A1F">
        <w:t>It is relatively easy for people to copy and paste the content of their email or text message into an online translator which may account for the lack of difference</w:t>
      </w:r>
      <w:r w:rsidR="003D73FA">
        <w:t xml:space="preserve"> in engagement</w:t>
      </w:r>
      <w:r w:rsidRPr="00265A1F">
        <w:t xml:space="preserve"> between the two groups.</w:t>
      </w:r>
      <w:r>
        <w:t xml:space="preserve"> </w:t>
      </w:r>
      <w:r w:rsidR="003D73FA">
        <w:t>While i</w:t>
      </w:r>
      <w:r>
        <w:t>t may not be necess</w:t>
      </w:r>
      <w:r w:rsidR="00E27257">
        <w:t>ary to translate short, electron</w:t>
      </w:r>
      <w:r w:rsidR="005975F6">
        <w:t>ic</w:t>
      </w:r>
      <w:r w:rsidR="00E27257">
        <w:t>all</w:t>
      </w:r>
      <w:r>
        <w:t xml:space="preserve">y sent </w:t>
      </w:r>
      <w:r w:rsidR="00F90C56">
        <w:t>communication</w:t>
      </w:r>
      <w:r>
        <w:t xml:space="preserve"> as people increasingly have access to accurate, free online translators</w:t>
      </w:r>
      <w:r w:rsidR="00F90C56">
        <w:t>, our results do</w:t>
      </w:r>
      <w:r w:rsidR="003D73FA">
        <w:t xml:space="preserve"> show </w:t>
      </w:r>
      <w:r w:rsidR="001E5C6D">
        <w:t>that sending short messages in home l</w:t>
      </w:r>
      <w:r w:rsidR="003D73FA">
        <w:t>anguages did result in more people visiting the department’s website</w:t>
      </w:r>
      <w:r>
        <w:t xml:space="preserve">. </w:t>
      </w:r>
    </w:p>
    <w:p w14:paraId="011E4521" w14:textId="77B225CE" w:rsidR="00EB0EEE" w:rsidRDefault="00EB0EEE" w:rsidP="009544A6">
      <w:pPr>
        <w:pStyle w:val="Heading3"/>
      </w:pPr>
      <w:r>
        <w:t>Possible reasons for low overall engagement</w:t>
      </w:r>
    </w:p>
    <w:p w14:paraId="1CB97DF4" w14:textId="4BB81542" w:rsidR="00AD56EA" w:rsidRDefault="003E5606" w:rsidP="00AD56EA">
      <w:pPr>
        <w:pStyle w:val="Heading4"/>
      </w:pPr>
      <w:r>
        <w:t>Process</w:t>
      </w:r>
      <w:r w:rsidR="00AD56EA">
        <w:t xml:space="preserve"> </w:t>
      </w:r>
      <w:r>
        <w:t>between clicking the embedded link and enrolling</w:t>
      </w:r>
    </w:p>
    <w:p w14:paraId="01BE47D5" w14:textId="3A46BDD3" w:rsidR="0094284E" w:rsidRPr="00C12DA5" w:rsidRDefault="00C12DA5" w:rsidP="0094284E">
      <w:pPr>
        <w:rPr>
          <w:color w:val="000000" w:themeColor="text1"/>
        </w:rPr>
      </w:pPr>
      <w:r w:rsidRPr="00E80CF2">
        <w:rPr>
          <w:b/>
        </w:rPr>
        <w:t>Many more participants clicked the links embedded in the messages than ultimately ended up engaging in the AMEP</w:t>
      </w:r>
      <w:r>
        <w:t xml:space="preserve">. </w:t>
      </w:r>
      <w:r w:rsidR="00B25B01">
        <w:t>In the Potential Students Trial, 11</w:t>
      </w:r>
      <w:r w:rsidR="0079302A">
        <w:t>.0</w:t>
      </w:r>
      <w:r w:rsidR="00B25B01">
        <w:t xml:space="preserve"> times more people</w:t>
      </w:r>
      <w:r w:rsidR="00A24584">
        <w:t xml:space="preserve"> (1686)</w:t>
      </w:r>
      <w:r w:rsidR="00B25B01">
        <w:t xml:space="preserve"> visited the AMEP webpage than eventually registered in the AMEP</w:t>
      </w:r>
      <w:r w:rsidR="00A24584">
        <w:t xml:space="preserve"> (151)</w:t>
      </w:r>
      <w:r w:rsidR="00B25B01">
        <w:t xml:space="preserve"> and in the Disengaged Students Trial, there were 9</w:t>
      </w:r>
      <w:r w:rsidR="0079302A">
        <w:t>.8</w:t>
      </w:r>
      <w:r w:rsidR="00B25B01">
        <w:t xml:space="preserve"> times as many webpage visits</w:t>
      </w:r>
      <w:r w:rsidR="00A24584">
        <w:t xml:space="preserve"> (8177)</w:t>
      </w:r>
      <w:r w:rsidR="00B25B01">
        <w:t xml:space="preserve"> as re-engagements</w:t>
      </w:r>
      <w:r w:rsidR="00A24584">
        <w:t xml:space="preserve"> (834)</w:t>
      </w:r>
      <w:r w:rsidR="00B25B01">
        <w:t>.</w:t>
      </w:r>
      <w:r w:rsidR="00B26CE8">
        <w:t xml:space="preserve"> </w:t>
      </w:r>
      <w:r w:rsidR="0094284E">
        <w:t xml:space="preserve">This may be because the link took people to the </w:t>
      </w:r>
      <w:hyperlink r:id="rId40" w:history="1">
        <w:r w:rsidR="0094284E" w:rsidRPr="00950998">
          <w:rPr>
            <w:rStyle w:val="Hyperlink"/>
            <w:color w:val="0070C0"/>
          </w:rPr>
          <w:t>‘Find an English class’ webpage</w:t>
        </w:r>
      </w:hyperlink>
      <w:r w:rsidR="0094284E">
        <w:rPr>
          <w:rStyle w:val="Hyperlink"/>
          <w:color w:val="000000" w:themeColor="text1"/>
          <w:u w:val="none"/>
        </w:rPr>
        <w:t>.</w:t>
      </w:r>
      <w:r w:rsidR="0094284E" w:rsidRPr="0094284E">
        <w:rPr>
          <w:rStyle w:val="Hyperlink"/>
          <w:color w:val="000000" w:themeColor="text1"/>
          <w:u w:val="none"/>
        </w:rPr>
        <w:t xml:space="preserve"> </w:t>
      </w:r>
      <w:r w:rsidR="0094284E">
        <w:rPr>
          <w:rStyle w:val="Hyperlink"/>
          <w:color w:val="000000" w:themeColor="text1"/>
          <w:u w:val="none"/>
        </w:rPr>
        <w:t>F</w:t>
      </w:r>
      <w:r>
        <w:rPr>
          <w:rStyle w:val="Hyperlink"/>
          <w:color w:val="000000" w:themeColor="text1"/>
          <w:u w:val="none"/>
        </w:rPr>
        <w:t>or</w:t>
      </w:r>
      <w:r w:rsidR="0094284E">
        <w:rPr>
          <w:rStyle w:val="Hyperlink"/>
          <w:color w:val="000000" w:themeColor="text1"/>
          <w:u w:val="none"/>
        </w:rPr>
        <w:t xml:space="preserve"> </w:t>
      </w:r>
      <w:r w:rsidR="0094284E">
        <w:rPr>
          <w:rStyle w:val="Hyperlink"/>
          <w:color w:val="000000" w:themeColor="text1"/>
          <w:u w:val="none"/>
        </w:rPr>
        <w:lastRenderedPageBreak/>
        <w:t xml:space="preserve">participants in the Potential Students Trial, this page provided no new information as </w:t>
      </w:r>
      <w:r>
        <w:rPr>
          <w:rStyle w:val="Hyperlink"/>
          <w:color w:val="000000" w:themeColor="text1"/>
          <w:u w:val="none"/>
        </w:rPr>
        <w:t xml:space="preserve">the letter/email already contained </w:t>
      </w:r>
      <w:r w:rsidR="0094284E">
        <w:rPr>
          <w:rStyle w:val="Hyperlink"/>
          <w:color w:val="000000" w:themeColor="text1"/>
          <w:u w:val="none"/>
        </w:rPr>
        <w:t xml:space="preserve">the contact details of the provider/s in their region. </w:t>
      </w:r>
      <w:r w:rsidR="0058626C">
        <w:rPr>
          <w:rStyle w:val="Hyperlink"/>
          <w:color w:val="000000" w:themeColor="text1"/>
          <w:u w:val="none"/>
        </w:rPr>
        <w:t>For participants in the Disengaged Students Trial, they may have visited the webpage to see if there was a provider in their region they</w:t>
      </w:r>
      <w:r w:rsidR="00484633">
        <w:rPr>
          <w:rStyle w:val="Hyperlink"/>
          <w:color w:val="000000" w:themeColor="text1"/>
          <w:u w:val="none"/>
        </w:rPr>
        <w:t xml:space="preserve"> hadn’t already attended and seeing their wasn’t, may have decided against re-engaging. </w:t>
      </w:r>
      <w:r>
        <w:t xml:space="preserve">Alternatively, participants in both trials may have clicked the link out </w:t>
      </w:r>
      <w:r w:rsidR="002E4951">
        <w:t xml:space="preserve">of </w:t>
      </w:r>
      <w:r>
        <w:t>curiosity or may have intended to engage with the AMEP and not followed through.</w:t>
      </w:r>
    </w:p>
    <w:p w14:paraId="001DBEA1" w14:textId="6BB13FDD" w:rsidR="0094284E" w:rsidRDefault="0094284E" w:rsidP="00B25B01">
      <w:r>
        <w:t xml:space="preserve">There are a number of steps involved between receiving the communication material and starting classes, including contacting a provider, being assessed for eligibility, undertaking a language assessment and intake interview and attending an orientation. Some of the people who clicked on the embedded links may have started the process or contacted a service provider and, after learning of the process, intend to engage at a later date. We sent the communication material 3 weeks prior to the start of Term 1 and collected information on participants who enrolled during Term 1. It is feasible some of the participants who visited the website will engage with the AMEP in Term 2 or beyond. </w:t>
      </w:r>
      <w:r w:rsidR="00A13310">
        <w:t xml:space="preserve">Measuring engagement over subsequent terms was out of the scope of the current trials but it is possible </w:t>
      </w:r>
      <w:r w:rsidR="00416290">
        <w:t>our trials may understate the impact of our interventions over time.</w:t>
      </w:r>
    </w:p>
    <w:p w14:paraId="2CA99FBA" w14:textId="0DD4BF8E" w:rsidR="007D773C" w:rsidRDefault="007D773C" w:rsidP="007D773C">
      <w:pPr>
        <w:pStyle w:val="Heading4"/>
      </w:pPr>
      <w:r>
        <w:t xml:space="preserve">Potential </w:t>
      </w:r>
      <w:r w:rsidR="00694A11">
        <w:t xml:space="preserve">Students - </w:t>
      </w:r>
      <w:r>
        <w:t xml:space="preserve">cohort saturation </w:t>
      </w:r>
    </w:p>
    <w:p w14:paraId="23313FE8" w14:textId="499CF79D" w:rsidR="00412C99" w:rsidRDefault="007D773C" w:rsidP="00412C99">
      <w:r>
        <w:t>Overall</w:t>
      </w:r>
      <w:r w:rsidR="00424661">
        <w:t xml:space="preserve"> engagement was low</w:t>
      </w:r>
      <w:r>
        <w:t xml:space="preserve"> in the Potential Students Trial,</w:t>
      </w:r>
      <w:r w:rsidR="000E1FB3">
        <w:t xml:space="preserve"> </w:t>
      </w:r>
      <w:r w:rsidR="00424661">
        <w:t>0.9%.</w:t>
      </w:r>
      <w:r w:rsidR="000E1FB3">
        <w:t xml:space="preserve"> </w:t>
      </w:r>
      <w:r w:rsidR="00412C99">
        <w:t>However, this is on par with the 0-1% enrolment rate found in 2020 following the mailing of letters to unenrolled migrants (refer to page 16)</w:t>
      </w:r>
      <w:r w:rsidR="00245A9C">
        <w:t>.</w:t>
      </w:r>
      <w:r w:rsidR="00412C99">
        <w:t xml:space="preserve"> </w:t>
      </w:r>
      <w:r w:rsidR="00DA6ABC">
        <w:t>T</w:t>
      </w:r>
      <w:r w:rsidR="00412C99">
        <w:t>hose letters went to all language groups, not only Mandarin, Cantonese, Arabic and Vietnamese speakers</w:t>
      </w:r>
      <w:r w:rsidR="00DA6ABC">
        <w:t>, so it is likely t</w:t>
      </w:r>
      <w:r w:rsidR="00D513BD">
        <w:t>he</w:t>
      </w:r>
      <w:r w:rsidR="00DA6ABC">
        <w:t xml:space="preserve"> trial would have increased enrolment by more than 1% if it went to all language groups</w:t>
      </w:r>
      <w:r w:rsidR="00412C99">
        <w:t>.</w:t>
      </w:r>
    </w:p>
    <w:p w14:paraId="361BB0E6" w14:textId="64EC9BF2" w:rsidR="00014209" w:rsidRDefault="00412C99" w:rsidP="002924ED">
      <w:r>
        <w:t>P</w:t>
      </w:r>
      <w:r w:rsidR="004C0FE5">
        <w:t>articipants</w:t>
      </w:r>
      <w:r>
        <w:t xml:space="preserve"> in the Potential Students Trial</w:t>
      </w:r>
      <w:r w:rsidR="004C0FE5">
        <w:t xml:space="preserve"> previously had to </w:t>
      </w:r>
      <w:r w:rsidR="000E1FB3">
        <w:t>enrol within 6 months of ar</w:t>
      </w:r>
      <w:r w:rsidR="004C0FE5">
        <w:t xml:space="preserve">rival </w:t>
      </w:r>
      <w:r>
        <w:t xml:space="preserve">in Australia </w:t>
      </w:r>
      <w:r w:rsidR="004C0FE5">
        <w:t>but</w:t>
      </w:r>
      <w:r w:rsidR="000E1FB3">
        <w:t xml:space="preserve"> had </w:t>
      </w:r>
      <w:r w:rsidR="004C0FE5">
        <w:t>not done so</w:t>
      </w:r>
      <w:r w:rsidR="000E1FB3">
        <w:t xml:space="preserve">. </w:t>
      </w:r>
      <w:r w:rsidR="001A61E6">
        <w:t xml:space="preserve">The </w:t>
      </w:r>
      <w:r w:rsidR="003E5606">
        <w:t xml:space="preserve">legislative </w:t>
      </w:r>
      <w:r w:rsidR="001A61E6">
        <w:t>change allowed this group a second chance at learning English in the AMEP.</w:t>
      </w:r>
      <w:r w:rsidR="00424661">
        <w:t xml:space="preserve"> </w:t>
      </w:r>
      <w:r w:rsidR="003E5606">
        <w:t>T</w:t>
      </w:r>
      <w:r w:rsidR="001A61E6">
        <w:t xml:space="preserve">he low </w:t>
      </w:r>
      <w:r w:rsidR="004C0FE5">
        <w:t xml:space="preserve">registration rate of this group </w:t>
      </w:r>
      <w:r w:rsidR="001A61E6">
        <w:t>suggests</w:t>
      </w:r>
      <w:r w:rsidR="009329F7" w:rsidRPr="001A61E6">
        <w:t xml:space="preserve"> if people do not enrol in the AMEP when they first arrive in Australia, they </w:t>
      </w:r>
      <w:r w:rsidR="001A61E6">
        <w:t>may</w:t>
      </w:r>
      <w:r w:rsidR="009329F7" w:rsidRPr="001A61E6">
        <w:t xml:space="preserve"> not intend to ever enrol. </w:t>
      </w:r>
      <w:r w:rsidR="005D4087">
        <w:t>This may be due to them having higher levels of English and not needing the AMEP. While t</w:t>
      </w:r>
      <w:r w:rsidR="002924ED">
        <w:t>here is no way of k</w:t>
      </w:r>
      <w:r w:rsidR="003E5606">
        <w:t>nowing the English levels of</w:t>
      </w:r>
      <w:r w:rsidR="002924ED">
        <w:t xml:space="preserve"> </w:t>
      </w:r>
      <w:r w:rsidR="005D4087">
        <w:t>those who did not engage</w:t>
      </w:r>
      <w:r w:rsidR="002924ED">
        <w:t xml:space="preserve">, </w:t>
      </w:r>
      <w:r w:rsidR="005D4087">
        <w:t xml:space="preserve">the majority of participants in the Potential Students Trial were on skilled/other visas (56%), suggesting they already have a high enough level of English to enter the workforce. In contrast the number of participants who do enrol in the AMEP each year on skilled/other visas is closer to 10%. </w:t>
      </w:r>
      <w:r w:rsidR="00EA2B86">
        <w:t xml:space="preserve">The low registration </w:t>
      </w:r>
      <w:r w:rsidR="002924ED">
        <w:t>rate</w:t>
      </w:r>
      <w:r w:rsidR="00FD1DCF">
        <w:t xml:space="preserve"> in the trial</w:t>
      </w:r>
      <w:r w:rsidR="002924ED">
        <w:t xml:space="preserve"> </w:t>
      </w:r>
      <w:r w:rsidR="00CC496A">
        <w:t>suggests</w:t>
      </w:r>
      <w:r w:rsidR="002924ED">
        <w:t xml:space="preserve"> many of those who received the letters and emails could already speak English and were not in need of the AMEP. </w:t>
      </w:r>
      <w:r w:rsidR="002E4951">
        <w:t>D</w:t>
      </w:r>
      <w:r w:rsidR="00EB3BD1">
        <w:t>edicat</w:t>
      </w:r>
      <w:r w:rsidR="002E4951">
        <w:t>ing</w:t>
      </w:r>
      <w:r w:rsidR="00EB3BD1">
        <w:t xml:space="preserve"> resources to follow up with these migrants </w:t>
      </w:r>
      <w:r w:rsidR="002E4951">
        <w:t>is unlikely</w:t>
      </w:r>
      <w:r w:rsidR="00EB3BD1">
        <w:t xml:space="preserve"> to </w:t>
      </w:r>
      <w:r w:rsidR="002E4951">
        <w:t>yield much</w:t>
      </w:r>
      <w:r w:rsidR="00EB3BD1">
        <w:t xml:space="preserve"> return on investment.</w:t>
      </w:r>
      <w:r w:rsidR="002924ED">
        <w:t xml:space="preserve"> </w:t>
      </w:r>
    </w:p>
    <w:p w14:paraId="5D6F4560" w14:textId="23471F81" w:rsidR="00694A11" w:rsidRPr="00694A11" w:rsidRDefault="00694A11" w:rsidP="00694A11">
      <w:pPr>
        <w:pStyle w:val="Heading4"/>
      </w:pPr>
      <w:r>
        <w:lastRenderedPageBreak/>
        <w:t>Advertising campaigns during COVID</w:t>
      </w:r>
    </w:p>
    <w:p w14:paraId="597B111E" w14:textId="70B5CFD6" w:rsidR="00457A38" w:rsidRPr="001A61E6" w:rsidRDefault="00457A38" w:rsidP="00AB7D7E">
      <w:r>
        <w:t>From 2020-2022</w:t>
      </w:r>
      <w:r w:rsidR="00BB14D4">
        <w:t>,</w:t>
      </w:r>
      <w:r>
        <w:t xml:space="preserve"> Australian borders were closed to new migrants due to COVI</w:t>
      </w:r>
      <w:r w:rsidR="002924ED">
        <w:t>D-</w:t>
      </w:r>
      <w:r w:rsidR="00694A11">
        <w:t>19 containment measures, which significantly reduced</w:t>
      </w:r>
      <w:r>
        <w:t xml:space="preserve"> the pool of possible AMEP students. </w:t>
      </w:r>
      <w:r w:rsidR="00EA2B86">
        <w:t>After the change</w:t>
      </w:r>
      <w:r>
        <w:t xml:space="preserve"> in eligibility came into effect in April 2021, the AMEP and its providers </w:t>
      </w:r>
      <w:r w:rsidR="00AB7D7E">
        <w:t xml:space="preserve">advertised the changes </w:t>
      </w:r>
      <w:r>
        <w:t>to encourage migrants who were already in the country to enrol in the AMEP for the first time or to re-engage with the AMEP if they ha</w:t>
      </w:r>
      <w:r w:rsidR="00694A11">
        <w:t>d</w:t>
      </w:r>
      <w:r>
        <w:t xml:space="preserve"> left before reaching vocational English.</w:t>
      </w:r>
      <w:r w:rsidR="002924ED">
        <w:t xml:space="preserve"> </w:t>
      </w:r>
      <w:r w:rsidR="00AB7D7E">
        <w:t>A</w:t>
      </w:r>
      <w:r w:rsidR="00B8338A">
        <w:t>pproximately 24,000</w:t>
      </w:r>
      <w:r w:rsidR="00F5494F">
        <w:t xml:space="preserve"> disengaged and previously unenrolled students</w:t>
      </w:r>
      <w:r w:rsidR="00B8338A">
        <w:t xml:space="preserve"> engaged </w:t>
      </w:r>
      <w:r w:rsidR="00B31C58" w:rsidRPr="008B3851">
        <w:t>between April 2021 and 31 December 2021</w:t>
      </w:r>
      <w:r w:rsidR="00AB7D7E">
        <w:t xml:space="preserve">. This </w:t>
      </w:r>
      <w:r w:rsidR="00B8338A">
        <w:t xml:space="preserve">may account for the relatively low </w:t>
      </w:r>
      <w:r w:rsidR="00D62592">
        <w:t>engagement rates in the trials</w:t>
      </w:r>
      <w:r w:rsidR="00694A11">
        <w:t xml:space="preserve">. Despite this, capturing an </w:t>
      </w:r>
      <w:r w:rsidR="00F5494F">
        <w:t>additional</w:t>
      </w:r>
      <w:r w:rsidR="00694A11">
        <w:t xml:space="preserve"> </w:t>
      </w:r>
      <w:r w:rsidR="00B8338A">
        <w:t xml:space="preserve">985 </w:t>
      </w:r>
      <w:r w:rsidR="00694A11">
        <w:t xml:space="preserve">people </w:t>
      </w:r>
      <w:r w:rsidR="00B8338A">
        <w:t>across the two trials</w:t>
      </w:r>
      <w:r w:rsidR="00694A11">
        <w:t xml:space="preserve"> is a g</w:t>
      </w:r>
      <w:r w:rsidR="00D513BD">
        <w:t>ood</w:t>
      </w:r>
      <w:r w:rsidR="00694A11">
        <w:t xml:space="preserve"> outcome</w:t>
      </w:r>
      <w:r w:rsidR="00B31C58">
        <w:t>.</w:t>
      </w:r>
    </w:p>
    <w:p w14:paraId="21CE812D" w14:textId="77777777" w:rsidR="00B476C3" w:rsidRDefault="00EB0EEE" w:rsidP="00B476C3">
      <w:pPr>
        <w:pStyle w:val="Heading4"/>
      </w:pPr>
      <w:r>
        <w:t>Omicron</w:t>
      </w:r>
      <w:r w:rsidR="00B476C3">
        <w:t xml:space="preserve"> outbreak</w:t>
      </w:r>
    </w:p>
    <w:p w14:paraId="2BC11991" w14:textId="0BBD9111" w:rsidR="00014209" w:rsidRDefault="009329F7" w:rsidP="00265A1F">
      <w:r w:rsidRPr="00265A1F">
        <w:t>The communication was sent ov</w:t>
      </w:r>
      <w:r w:rsidR="002E5119">
        <w:t>er late December</w:t>
      </w:r>
      <w:r w:rsidR="00051335">
        <w:t xml:space="preserve"> 2021</w:t>
      </w:r>
      <w:r w:rsidR="002E5119">
        <w:t xml:space="preserve">/early January </w:t>
      </w:r>
      <w:r w:rsidR="00051335">
        <w:t xml:space="preserve">2022 </w:t>
      </w:r>
      <w:r w:rsidR="002E5119">
        <w:t xml:space="preserve">which </w:t>
      </w:r>
      <w:r w:rsidRPr="00265A1F">
        <w:t>coincided with the first Omicron outbreak of COVID</w:t>
      </w:r>
      <w:r w:rsidR="00EC0016">
        <w:t>-19</w:t>
      </w:r>
      <w:r w:rsidRPr="00265A1F">
        <w:t xml:space="preserve"> in Australia, particularly in the eastern states. This may </w:t>
      </w:r>
      <w:r w:rsidR="002E5119">
        <w:t>have affected participants’ behaviour as COVID case numbers and hospitalisations rose dramatically</w:t>
      </w:r>
      <w:r w:rsidRPr="00265A1F">
        <w:t>.</w:t>
      </w:r>
      <w:r w:rsidR="007614E2">
        <w:t xml:space="preserve"> The government instructed people to work and study from home where </w:t>
      </w:r>
      <w:r w:rsidR="00051335">
        <w:t>possible</w:t>
      </w:r>
      <w:r w:rsidR="00EC0016">
        <w:t xml:space="preserve">, despite providers </w:t>
      </w:r>
      <w:r w:rsidR="00D513BD">
        <w:t xml:space="preserve">initially </w:t>
      </w:r>
      <w:r w:rsidR="00EC0016">
        <w:t xml:space="preserve">expecting to be open for face-to-face classes from </w:t>
      </w:r>
      <w:r w:rsidR="00B31C58">
        <w:t>Term 1 2022</w:t>
      </w:r>
      <w:r w:rsidR="00051335">
        <w:t xml:space="preserve">. </w:t>
      </w:r>
    </w:p>
    <w:p w14:paraId="2DE2F546" w14:textId="49175DA4" w:rsidR="00A96046" w:rsidRPr="00265A1F" w:rsidRDefault="00051335" w:rsidP="00265A1F">
      <w:r>
        <w:t>Many AMEP students</w:t>
      </w:r>
      <w:r w:rsidR="00EC0016">
        <w:t xml:space="preserve"> disengaged during the pandemic,</w:t>
      </w:r>
      <w:r>
        <w:t xml:space="preserve"> report</w:t>
      </w:r>
      <w:r w:rsidR="00EC0016">
        <w:t xml:space="preserve">ing </w:t>
      </w:r>
      <w:r>
        <w:t>studying from home was hard, especially if they also had caring responsibilities</w:t>
      </w:r>
      <w:r w:rsidR="00D513BD">
        <w:t>, had no or limited access to technological resources,</w:t>
      </w:r>
      <w:r>
        <w:t xml:space="preserve"> and no dedicated study space. These students likely chose not to re-engage </w:t>
      </w:r>
      <w:r w:rsidR="00E32B8F">
        <w:t>due to</w:t>
      </w:r>
      <w:r>
        <w:t xml:space="preserve"> the prospect of further online study. </w:t>
      </w:r>
    </w:p>
    <w:p w14:paraId="59482F02" w14:textId="43676F8F" w:rsidR="00F90271" w:rsidRDefault="00F90271" w:rsidP="00F90271">
      <w:pPr>
        <w:pStyle w:val="Heading3"/>
      </w:pPr>
      <w:r>
        <w:t>Recommendation</w:t>
      </w:r>
      <w:r w:rsidR="00750DE3">
        <w:t>s</w:t>
      </w:r>
      <w:r w:rsidR="009329F7" w:rsidRPr="00265A1F">
        <w:t xml:space="preserve"> </w:t>
      </w:r>
    </w:p>
    <w:p w14:paraId="152F05E2" w14:textId="3105ED27" w:rsidR="00BC00F3" w:rsidRDefault="001A3594" w:rsidP="00BC00F3">
      <w:r>
        <w:t>Our trials found that t</w:t>
      </w:r>
      <w:r w:rsidR="00BC00F3">
        <w:t xml:space="preserve">ranslating communication into people’s </w:t>
      </w:r>
      <w:r w:rsidR="001E5C6D">
        <w:t>home l</w:t>
      </w:r>
      <w:r w:rsidR="00BC00F3">
        <w:t>anguages does not make a difference on whether people register or re-engage with the AMEP. Short, electronic communication to migrants about joining the AMEP can be sent in English.</w:t>
      </w:r>
    </w:p>
    <w:p w14:paraId="020044EC" w14:textId="1DE6636A" w:rsidR="00537CEC" w:rsidRPr="00EB0EEE" w:rsidRDefault="001A3594" w:rsidP="00EB0EEE">
      <w:r>
        <w:t>F</w:t>
      </w:r>
      <w:r w:rsidR="00D61722">
        <w:t>or longer documents, hard copy documents and documents requir</w:t>
      </w:r>
      <w:r>
        <w:t>ing</w:t>
      </w:r>
      <w:r w:rsidR="00D61722">
        <w:t xml:space="preserve"> deeper processing and analytical thinking we would still recommend </w:t>
      </w:r>
      <w:r w:rsidR="001E5C6D">
        <w:t>translating them into people’s home l</w:t>
      </w:r>
      <w:r w:rsidR="00D61722">
        <w:t>anguages to ensure they are fully understood.</w:t>
      </w:r>
      <w:r w:rsidR="00F90271">
        <w:t xml:space="preserve"> </w:t>
      </w:r>
      <w:r w:rsidR="00E5719B">
        <w:t>Similarly, if the purpose of the communication is to direct people to a website to provide them with further information, we would recommend translating it, espe</w:t>
      </w:r>
      <w:r w:rsidR="00765933">
        <w:t>cially if the communication is</w:t>
      </w:r>
      <w:r w:rsidR="00E5719B">
        <w:t xml:space="preserve"> a</w:t>
      </w:r>
      <w:r w:rsidR="00765933">
        <w:t xml:space="preserve"> short</w:t>
      </w:r>
      <w:r w:rsidR="00E5719B">
        <w:t xml:space="preserve"> text message. </w:t>
      </w:r>
      <w:r w:rsidR="00537CEC" w:rsidRPr="00DC1233">
        <w:rPr>
          <w:szCs w:val="20"/>
        </w:rPr>
        <w:br w:type="page"/>
      </w:r>
    </w:p>
    <w:p w14:paraId="5F60CA4E" w14:textId="77777777" w:rsidR="00081366" w:rsidRDefault="00081366" w:rsidP="00191A5D">
      <w:pPr>
        <w:pStyle w:val="Heading2"/>
      </w:pPr>
      <w:bookmarkStart w:id="6" w:name="_Toc112685845"/>
      <w:r>
        <w:lastRenderedPageBreak/>
        <w:t>Appendices</w:t>
      </w:r>
      <w:bookmarkEnd w:id="6"/>
    </w:p>
    <w:p w14:paraId="1F3DF180" w14:textId="671C267B" w:rsidR="008D551E" w:rsidRPr="008D551E" w:rsidRDefault="008D551E" w:rsidP="009175A6">
      <w:pPr>
        <w:pStyle w:val="Heading3"/>
      </w:pPr>
      <w:bookmarkStart w:id="7" w:name="_Toc514938220"/>
      <w:r w:rsidRPr="008D551E">
        <w:t xml:space="preserve">Appendix </w:t>
      </w:r>
      <w:bookmarkEnd w:id="7"/>
      <w:r w:rsidR="00A96B0F">
        <w:t>1</w:t>
      </w:r>
      <w:r w:rsidR="00ED680D">
        <w:t xml:space="preserve"> – sample sizes, trial design and randomisation</w:t>
      </w:r>
    </w:p>
    <w:p w14:paraId="4270F08A" w14:textId="6A505DD9" w:rsidR="00F451CE" w:rsidRDefault="00695D4D" w:rsidP="00F451CE">
      <w:r>
        <w:t>Below is more detail on the trial design and method of randomisation</w:t>
      </w:r>
    </w:p>
    <w:p w14:paraId="282D3D2D" w14:textId="1D8A2EB7" w:rsidR="00F451CE" w:rsidRDefault="00F451CE" w:rsidP="00F451CE">
      <w:pPr>
        <w:pStyle w:val="Heading4"/>
      </w:pPr>
      <w:r>
        <w:t>Trial design</w:t>
      </w:r>
    </w:p>
    <w:p w14:paraId="771E15F7" w14:textId="3F9E1359" w:rsidR="00BD403E" w:rsidRDefault="002041E1" w:rsidP="00F451CE">
      <w:r>
        <w:t xml:space="preserve">We ran two randomised controlled trials. </w:t>
      </w:r>
      <w:r w:rsidR="001D1172">
        <w:t xml:space="preserve">The first, </w:t>
      </w:r>
      <w:r w:rsidR="003842FE">
        <w:t>the Potential Students Trial</w:t>
      </w:r>
      <w:r w:rsidR="001D1172">
        <w:t xml:space="preserve">, </w:t>
      </w:r>
      <w:r w:rsidR="00BF5992">
        <w:t>focused on potential AMEP students</w:t>
      </w:r>
      <w:r w:rsidR="00BD403E" w:rsidRPr="00BD403E">
        <w:t xml:space="preserve"> </w:t>
      </w:r>
      <w:r w:rsidR="00BD403E">
        <w:t xml:space="preserve">who </w:t>
      </w:r>
      <w:r w:rsidR="00BD403E" w:rsidRPr="00BD403E">
        <w:t>had never</w:t>
      </w:r>
      <w:r w:rsidR="00BD403E">
        <w:t xml:space="preserve"> previously</w:t>
      </w:r>
      <w:r w:rsidR="00BD403E" w:rsidRPr="00BD403E">
        <w:t xml:space="preserve"> enrolled in the AMEP</w:t>
      </w:r>
      <w:r w:rsidR="00BF5992">
        <w:t xml:space="preserve">. This </w:t>
      </w:r>
      <w:r w:rsidR="001D1172">
        <w:t>was a two arm clust</w:t>
      </w:r>
      <w:r w:rsidR="00887289">
        <w:t>er randomised controlled trial. This trial tested the</w:t>
      </w:r>
      <w:r w:rsidR="001D1172">
        <w:t xml:space="preserve"> impact of translating letters </w:t>
      </w:r>
      <w:r w:rsidR="00887289">
        <w:t>a</w:t>
      </w:r>
      <w:r w:rsidR="00CD2F91">
        <w:t xml:space="preserve">nd emails into the </w:t>
      </w:r>
      <w:r w:rsidR="003842FE">
        <w:t>recipient</w:t>
      </w:r>
      <w:r w:rsidR="00BF5992">
        <w:t>s</w:t>
      </w:r>
      <w:r w:rsidR="003842FE">
        <w:t>’</w:t>
      </w:r>
      <w:r w:rsidR="00CD2F91">
        <w:t xml:space="preserve"> home language</w:t>
      </w:r>
      <w:r w:rsidR="003842FE">
        <w:t>s</w:t>
      </w:r>
      <w:r w:rsidR="00CD2F91">
        <w:t xml:space="preserve">. </w:t>
      </w:r>
      <w:r w:rsidR="001859F0">
        <w:t>T</w:t>
      </w:r>
      <w:r w:rsidR="00C60BC8">
        <w:t xml:space="preserve">hose in the control group received a letter in English and those in the treatment group received a letter in their home language. </w:t>
      </w:r>
    </w:p>
    <w:p w14:paraId="6CDF0B24" w14:textId="1B5E4D3F" w:rsidR="006C60C2" w:rsidRDefault="00887289" w:rsidP="006C60C2">
      <w:r>
        <w:t>The seco</w:t>
      </w:r>
      <w:r w:rsidR="00D27DEA">
        <w:t>nd trial, the Disengaged Students Trial</w:t>
      </w:r>
      <w:r>
        <w:t>, focused on students who had previously been enrolled in AMEP.</w:t>
      </w:r>
      <w:r w:rsidR="001D1172">
        <w:t xml:space="preserve"> </w:t>
      </w:r>
      <w:r w:rsidR="00F451CE">
        <w:t>This was a 2</w:t>
      </w:r>
      <w:r w:rsidR="00F451CE">
        <w:rPr>
          <w:vertAlign w:val="superscript"/>
        </w:rPr>
        <w:t>2</w:t>
      </w:r>
      <w:r w:rsidR="00F451CE">
        <w:t xml:space="preserve"> factorial </w:t>
      </w:r>
      <w:r w:rsidR="00BF5992">
        <w:t>design that tested the impact of translating text messages</w:t>
      </w:r>
      <w:r w:rsidR="00CA32D2">
        <w:t xml:space="preserve"> into home languages</w:t>
      </w:r>
      <w:r w:rsidR="00BF5992">
        <w:t xml:space="preserve"> and/or varying the messenger of those texts. </w:t>
      </w:r>
      <w:r w:rsidR="006C60C2">
        <w:t>T</w:t>
      </w:r>
      <w:r w:rsidR="00C60BC8">
        <w:t xml:space="preserve">hus, </w:t>
      </w:r>
      <w:r w:rsidR="006C60C2">
        <w:t>there were two independent variables: (A) Language - participants were randomly assigned to receive text messages in either their home language or English</w:t>
      </w:r>
      <w:r w:rsidR="00A6168B">
        <w:t xml:space="preserve"> and</w:t>
      </w:r>
      <w:r w:rsidR="006C60C2">
        <w:t xml:space="preserve"> (B) Messenger - participants were randomly assigned to receive text messages from either the Department o</w:t>
      </w:r>
      <w:r w:rsidR="00A6168B">
        <w:t>f Home Affairs or their former</w:t>
      </w:r>
      <w:r w:rsidR="006C60C2">
        <w:t xml:space="preserve"> </w:t>
      </w:r>
      <w:r w:rsidR="00202811">
        <w:t xml:space="preserve">AMEP </w:t>
      </w:r>
      <w:r w:rsidR="006C60C2">
        <w:t xml:space="preserve">service provider. </w:t>
      </w:r>
      <w:r w:rsidR="00C60BC8">
        <w:t>The following table provides a summary of this trial and the nomenclature used to r</w:t>
      </w:r>
      <w:r w:rsidR="003842FE">
        <w:t>efer to groups and main effects.</w:t>
      </w:r>
    </w:p>
    <w:p w14:paraId="18B33E89" w14:textId="721A19DB" w:rsidR="00C60BC8" w:rsidRDefault="00C60BC8" w:rsidP="00C60BC8">
      <w:pPr>
        <w:pStyle w:val="HeadingTable"/>
      </w:pPr>
      <w:r>
        <w:t>Main effects, interventions and group nomenclature</w:t>
      </w:r>
    </w:p>
    <w:tbl>
      <w:tblPr>
        <w:tblStyle w:val="DefaultTable"/>
        <w:tblW w:w="4880" w:type="pct"/>
        <w:tblCellMar>
          <w:top w:w="85" w:type="dxa"/>
        </w:tblCellMar>
        <w:tblLook w:val="0420" w:firstRow="1" w:lastRow="0" w:firstColumn="0" w:lastColumn="0" w:noHBand="0" w:noVBand="1"/>
        <w:tblCaption w:val="Table 1. Main effects, interventions and treatment group nomenclature"/>
        <w:tblDescription w:val="Language is labelled A and Messenger is labelled B. The group that receives the message in English from the department is labelled A0B0, the group that receives the message in their home language from the department is labelled A1B0, the group that receives the message in English from their service provider is labelled A0B1 and the group that receives the message in their home language from their service provider is labelled A1B1."/>
      </w:tblPr>
      <w:tblGrid>
        <w:gridCol w:w="3042"/>
        <w:gridCol w:w="1272"/>
        <w:gridCol w:w="1383"/>
        <w:gridCol w:w="2382"/>
      </w:tblGrid>
      <w:tr w:rsidR="003842FE" w14:paraId="08976301" w14:textId="77777777" w:rsidTr="003842FE">
        <w:trPr>
          <w:cnfStyle w:val="100000000000" w:firstRow="1" w:lastRow="0" w:firstColumn="0" w:lastColumn="0" w:oddVBand="0" w:evenVBand="0" w:oddHBand="0" w:evenHBand="0" w:firstRowFirstColumn="0" w:firstRowLastColumn="0" w:lastRowFirstColumn="0" w:lastRowLastColumn="0"/>
          <w:tblHeader/>
        </w:trPr>
        <w:tc>
          <w:tcPr>
            <w:tcW w:w="1883" w:type="pct"/>
            <w:tcBorders>
              <w:top w:val="nil"/>
              <w:bottom w:val="single" w:sz="18" w:space="0" w:color="2D276C" w:themeColor="accent6"/>
            </w:tcBorders>
            <w:shd w:val="clear" w:color="auto" w:fill="ABDBF6" w:themeFill="accent1"/>
          </w:tcPr>
          <w:p w14:paraId="7BBA595B" w14:textId="49B9EBB7" w:rsidR="003842FE" w:rsidRPr="00FD2C46" w:rsidRDefault="003842FE" w:rsidP="0088179A">
            <w:pPr>
              <w:pStyle w:val="TableHeading"/>
              <w:spacing w:after="0"/>
            </w:pPr>
            <w:r>
              <w:t>Trial groups</w:t>
            </w:r>
          </w:p>
        </w:tc>
        <w:tc>
          <w:tcPr>
            <w:tcW w:w="787" w:type="pct"/>
            <w:tcBorders>
              <w:top w:val="nil"/>
              <w:bottom w:val="single" w:sz="18" w:space="0" w:color="2D276C" w:themeColor="accent6"/>
            </w:tcBorders>
            <w:shd w:val="clear" w:color="auto" w:fill="ABDBF6" w:themeFill="accent1"/>
          </w:tcPr>
          <w:p w14:paraId="274D783B" w14:textId="77777777" w:rsidR="003842FE" w:rsidRDefault="003842FE" w:rsidP="003842FE">
            <w:pPr>
              <w:pStyle w:val="TableHeading"/>
              <w:spacing w:after="0"/>
              <w:jc w:val="right"/>
            </w:pPr>
          </w:p>
        </w:tc>
        <w:tc>
          <w:tcPr>
            <w:tcW w:w="2330" w:type="pct"/>
            <w:gridSpan w:val="2"/>
            <w:tcBorders>
              <w:top w:val="nil"/>
              <w:bottom w:val="single" w:sz="18" w:space="0" w:color="2D276C" w:themeColor="accent6"/>
            </w:tcBorders>
            <w:shd w:val="clear" w:color="auto" w:fill="ABDBF6" w:themeFill="accent1"/>
          </w:tcPr>
          <w:p w14:paraId="0679C56C" w14:textId="59E452E8" w:rsidR="003842FE" w:rsidRPr="003842FE" w:rsidRDefault="003842FE" w:rsidP="003842FE">
            <w:pPr>
              <w:pStyle w:val="TableHeading"/>
              <w:spacing w:after="0"/>
              <w:jc w:val="center"/>
              <w:rPr>
                <w:b w:val="0"/>
              </w:rPr>
            </w:pPr>
            <w:r>
              <w:t>(A) Language</w:t>
            </w:r>
          </w:p>
        </w:tc>
      </w:tr>
      <w:tr w:rsidR="003842FE" w14:paraId="14704E75" w14:textId="77777777" w:rsidTr="003842FE">
        <w:trPr>
          <w:cnfStyle w:val="100000000000" w:firstRow="1" w:lastRow="0" w:firstColumn="0" w:lastColumn="0" w:oddVBand="0" w:evenVBand="0" w:oddHBand="0" w:evenHBand="0" w:firstRowFirstColumn="0" w:firstRowLastColumn="0" w:lastRowFirstColumn="0" w:lastRowLastColumn="0"/>
          <w:tblHeader/>
        </w:trPr>
        <w:tc>
          <w:tcPr>
            <w:tcW w:w="1883" w:type="pct"/>
            <w:tcBorders>
              <w:top w:val="nil"/>
              <w:bottom w:val="single" w:sz="18" w:space="0" w:color="2D276C" w:themeColor="accent6"/>
            </w:tcBorders>
            <w:shd w:val="clear" w:color="auto" w:fill="ABDBF6" w:themeFill="accent1"/>
          </w:tcPr>
          <w:p w14:paraId="063798D5" w14:textId="77777777" w:rsidR="003842FE" w:rsidRDefault="003842FE" w:rsidP="0088179A">
            <w:pPr>
              <w:pStyle w:val="TableHeading"/>
              <w:spacing w:after="0"/>
            </w:pPr>
          </w:p>
        </w:tc>
        <w:tc>
          <w:tcPr>
            <w:tcW w:w="787" w:type="pct"/>
            <w:tcBorders>
              <w:top w:val="nil"/>
              <w:bottom w:val="single" w:sz="18" w:space="0" w:color="2D276C" w:themeColor="accent6"/>
            </w:tcBorders>
            <w:shd w:val="clear" w:color="auto" w:fill="ABDBF6" w:themeFill="accent1"/>
          </w:tcPr>
          <w:p w14:paraId="3EBE1EB5" w14:textId="77777777" w:rsidR="003842FE" w:rsidRDefault="003842FE" w:rsidP="0088179A">
            <w:pPr>
              <w:pStyle w:val="TableHeading"/>
              <w:spacing w:after="0"/>
              <w:jc w:val="right"/>
            </w:pPr>
          </w:p>
        </w:tc>
        <w:tc>
          <w:tcPr>
            <w:tcW w:w="856" w:type="pct"/>
            <w:tcBorders>
              <w:top w:val="nil"/>
              <w:bottom w:val="single" w:sz="18" w:space="0" w:color="2D276C" w:themeColor="accent6"/>
            </w:tcBorders>
            <w:shd w:val="clear" w:color="auto" w:fill="ABDBF6" w:themeFill="accent1"/>
          </w:tcPr>
          <w:p w14:paraId="1DEEC759" w14:textId="620A4320" w:rsidR="003842FE" w:rsidRDefault="003842FE" w:rsidP="0088179A">
            <w:pPr>
              <w:pStyle w:val="TableHeading"/>
              <w:spacing w:after="0"/>
              <w:jc w:val="right"/>
            </w:pPr>
            <w:r>
              <w:t>(0) English</w:t>
            </w:r>
          </w:p>
        </w:tc>
        <w:tc>
          <w:tcPr>
            <w:tcW w:w="1474" w:type="pct"/>
            <w:tcBorders>
              <w:top w:val="nil"/>
              <w:bottom w:val="single" w:sz="18" w:space="0" w:color="2D276C" w:themeColor="accent6"/>
            </w:tcBorders>
            <w:shd w:val="clear" w:color="auto" w:fill="ABDBF6" w:themeFill="accent1"/>
          </w:tcPr>
          <w:p w14:paraId="6C625C00" w14:textId="515B35E3" w:rsidR="003842FE" w:rsidRDefault="003842FE" w:rsidP="0088179A">
            <w:pPr>
              <w:pStyle w:val="TableHeading"/>
              <w:spacing w:after="0"/>
              <w:jc w:val="right"/>
            </w:pPr>
            <w:r>
              <w:t>(1) Home</w:t>
            </w:r>
          </w:p>
        </w:tc>
      </w:tr>
      <w:tr w:rsidR="003842FE" w14:paraId="2F2C6500" w14:textId="77777777" w:rsidTr="003842FE">
        <w:tc>
          <w:tcPr>
            <w:tcW w:w="1883" w:type="pct"/>
            <w:vMerge w:val="restart"/>
            <w:tcBorders>
              <w:top w:val="single" w:sz="18" w:space="0" w:color="2D276C" w:themeColor="accent6"/>
            </w:tcBorders>
            <w:shd w:val="clear" w:color="auto" w:fill="auto"/>
          </w:tcPr>
          <w:p w14:paraId="5B379E7A" w14:textId="77777777" w:rsidR="000D2DAA" w:rsidRDefault="000D2DAA" w:rsidP="003842FE">
            <w:pPr>
              <w:pStyle w:val="TableTextLeftAligned"/>
              <w:spacing w:after="0"/>
            </w:pPr>
          </w:p>
          <w:p w14:paraId="1D8DD2B5" w14:textId="77777777" w:rsidR="000D2DAA" w:rsidRDefault="000D2DAA" w:rsidP="003842FE">
            <w:pPr>
              <w:pStyle w:val="TableTextLeftAligned"/>
              <w:spacing w:after="0"/>
            </w:pPr>
          </w:p>
          <w:p w14:paraId="32BDDBA1" w14:textId="29FB0223" w:rsidR="003842FE" w:rsidRPr="00FD2C46" w:rsidRDefault="003842FE" w:rsidP="003842FE">
            <w:pPr>
              <w:pStyle w:val="TableTextLeftAligned"/>
              <w:spacing w:after="0"/>
            </w:pPr>
            <w:r>
              <w:t>(B) Messenger</w:t>
            </w:r>
          </w:p>
        </w:tc>
        <w:tc>
          <w:tcPr>
            <w:tcW w:w="787" w:type="pct"/>
            <w:tcBorders>
              <w:top w:val="single" w:sz="18" w:space="0" w:color="2D276C" w:themeColor="accent6"/>
            </w:tcBorders>
            <w:shd w:val="clear" w:color="auto" w:fill="auto"/>
          </w:tcPr>
          <w:p w14:paraId="67DFA957" w14:textId="07ACC285" w:rsidR="003842FE" w:rsidRPr="00FD2C46" w:rsidRDefault="003842FE" w:rsidP="0088179A">
            <w:pPr>
              <w:pStyle w:val="TableTextRightAligned"/>
              <w:spacing w:after="0"/>
            </w:pPr>
            <w:r>
              <w:t>(0) Department</w:t>
            </w:r>
          </w:p>
        </w:tc>
        <w:tc>
          <w:tcPr>
            <w:tcW w:w="856" w:type="pct"/>
            <w:tcBorders>
              <w:top w:val="single" w:sz="18" w:space="0" w:color="2D276C" w:themeColor="accent6"/>
            </w:tcBorders>
            <w:shd w:val="clear" w:color="auto" w:fill="auto"/>
          </w:tcPr>
          <w:p w14:paraId="389F8728" w14:textId="1BBACB3F" w:rsidR="003842FE" w:rsidRPr="00FD2C46" w:rsidRDefault="003842FE" w:rsidP="0088179A">
            <w:pPr>
              <w:pStyle w:val="TableTextRightAligned"/>
              <w:spacing w:after="0"/>
            </w:pPr>
            <w:r>
              <w:t>A0B0</w:t>
            </w:r>
          </w:p>
        </w:tc>
        <w:tc>
          <w:tcPr>
            <w:tcW w:w="1474" w:type="pct"/>
            <w:tcBorders>
              <w:top w:val="single" w:sz="18" w:space="0" w:color="2D276C" w:themeColor="accent6"/>
            </w:tcBorders>
            <w:shd w:val="clear" w:color="auto" w:fill="auto"/>
          </w:tcPr>
          <w:p w14:paraId="5B10D0F0" w14:textId="050D90CC" w:rsidR="003842FE" w:rsidRPr="00FD2C46" w:rsidRDefault="003842FE" w:rsidP="0088179A">
            <w:pPr>
              <w:pStyle w:val="TableTextRightAligned"/>
              <w:spacing w:after="0"/>
            </w:pPr>
            <w:r>
              <w:t>A1B0</w:t>
            </w:r>
          </w:p>
        </w:tc>
      </w:tr>
      <w:tr w:rsidR="003842FE" w14:paraId="2A45ED0C" w14:textId="77777777" w:rsidTr="003842FE">
        <w:tc>
          <w:tcPr>
            <w:tcW w:w="1883" w:type="pct"/>
            <w:vMerge/>
            <w:shd w:val="clear" w:color="auto" w:fill="auto"/>
          </w:tcPr>
          <w:p w14:paraId="552B745C" w14:textId="786423CD" w:rsidR="003842FE" w:rsidRPr="00FD2C46" w:rsidRDefault="003842FE" w:rsidP="0088179A">
            <w:pPr>
              <w:pStyle w:val="TableTextLeftAligned"/>
              <w:spacing w:after="0"/>
            </w:pPr>
          </w:p>
        </w:tc>
        <w:tc>
          <w:tcPr>
            <w:tcW w:w="787" w:type="pct"/>
            <w:shd w:val="clear" w:color="auto" w:fill="auto"/>
          </w:tcPr>
          <w:p w14:paraId="1183C47C" w14:textId="6789592A" w:rsidR="003842FE" w:rsidRPr="00FD2C46" w:rsidRDefault="003842FE" w:rsidP="0088179A">
            <w:pPr>
              <w:pStyle w:val="TableTextRightAligned"/>
              <w:spacing w:after="0"/>
            </w:pPr>
            <w:r>
              <w:t>(1) Service provider</w:t>
            </w:r>
          </w:p>
        </w:tc>
        <w:tc>
          <w:tcPr>
            <w:tcW w:w="856" w:type="pct"/>
            <w:shd w:val="clear" w:color="auto" w:fill="auto"/>
          </w:tcPr>
          <w:p w14:paraId="7F1BD292" w14:textId="6CFA3E78" w:rsidR="003842FE" w:rsidRPr="00FD2C46" w:rsidRDefault="003842FE" w:rsidP="0088179A">
            <w:pPr>
              <w:pStyle w:val="TableTextRightAligned"/>
              <w:spacing w:after="0"/>
            </w:pPr>
            <w:r>
              <w:t>A0B1</w:t>
            </w:r>
          </w:p>
        </w:tc>
        <w:tc>
          <w:tcPr>
            <w:tcW w:w="1474" w:type="pct"/>
            <w:shd w:val="clear" w:color="auto" w:fill="auto"/>
          </w:tcPr>
          <w:p w14:paraId="696A337B" w14:textId="00BAEA4D" w:rsidR="003842FE" w:rsidRPr="00FD2C46" w:rsidRDefault="003842FE" w:rsidP="0088179A">
            <w:pPr>
              <w:pStyle w:val="TableTextRightAligned"/>
              <w:spacing w:after="0"/>
            </w:pPr>
            <w:r>
              <w:t>A1B1</w:t>
            </w:r>
          </w:p>
        </w:tc>
      </w:tr>
    </w:tbl>
    <w:p w14:paraId="6086C462" w14:textId="7F256AB6" w:rsidR="002041E1" w:rsidRDefault="002041E1" w:rsidP="002041E1">
      <w:pPr>
        <w:pStyle w:val="Heading4"/>
      </w:pPr>
      <w:r>
        <w:t>Pre-registration and ethics</w:t>
      </w:r>
      <w:r w:rsidR="003C37AC">
        <w:t xml:space="preserve"> approval</w:t>
      </w:r>
    </w:p>
    <w:p w14:paraId="6D8747D2" w14:textId="4853E2FC" w:rsidR="00BF5992" w:rsidRDefault="00BF5992" w:rsidP="00BF5992">
      <w:r>
        <w:t xml:space="preserve">Both of these trials were registered on the AEA RCT registry on </w:t>
      </w:r>
      <w:r w:rsidR="00B148F0">
        <w:t>10 December 2021</w:t>
      </w:r>
      <w:r>
        <w:t xml:space="preserve"> and on the BETA website on </w:t>
      </w:r>
      <w:r w:rsidR="00B148F0">
        <w:t>21 December 2021</w:t>
      </w:r>
      <w:r w:rsidR="00A92012">
        <w:t>.</w:t>
      </w:r>
      <w:r>
        <w:t xml:space="preserve"> Thi</w:t>
      </w:r>
      <w:r w:rsidR="00C72AB0">
        <w:t>s was</w:t>
      </w:r>
      <w:r>
        <w:t xml:space="preserve"> </w:t>
      </w:r>
      <w:r w:rsidR="00B148F0">
        <w:t>prior to</w:t>
      </w:r>
      <w:r>
        <w:t xml:space="preserve"> trial launch. </w:t>
      </w:r>
    </w:p>
    <w:p w14:paraId="017A87C5" w14:textId="64266646" w:rsidR="002041E1" w:rsidRDefault="009A47EA" w:rsidP="00BF5992">
      <w:r>
        <w:t xml:space="preserve">We </w:t>
      </w:r>
      <w:r w:rsidR="00BF5992">
        <w:t xml:space="preserve">lodged a pre-analysis plan for each trial as part of our registration. </w:t>
      </w:r>
      <w:r w:rsidR="00230103">
        <w:t xml:space="preserve">We deviated slightly from the analysis plan for the </w:t>
      </w:r>
      <w:r w:rsidR="00BE04F3">
        <w:t>Disengaged Students Trial</w:t>
      </w:r>
      <w:r w:rsidR="00230103">
        <w:t xml:space="preserve">. We planned to include a single baseline covariate: years of education. However, this was not available at baseline and was therefore excluded. There were no deviations from the analysis plan for the </w:t>
      </w:r>
      <w:r w:rsidR="00BE04F3">
        <w:t>Potential Students Trial</w:t>
      </w:r>
      <w:r w:rsidR="00230103">
        <w:t>. W</w:t>
      </w:r>
      <w:r w:rsidR="00BF5992">
        <w:t xml:space="preserve">e have added additional exploratory </w:t>
      </w:r>
      <w:r w:rsidR="00BF3AE4">
        <w:t>analysis focusing on link click</w:t>
      </w:r>
      <w:r w:rsidR="00BF5992">
        <w:t>s.</w:t>
      </w:r>
    </w:p>
    <w:p w14:paraId="7BED7743" w14:textId="2BCE3398" w:rsidR="003C37AC" w:rsidRDefault="00023A6D" w:rsidP="002041E1">
      <w:pPr>
        <w:pStyle w:val="Heading4"/>
        <w:rPr>
          <w:rFonts w:asciiTheme="minorHAnsi" w:hAnsiTheme="minorHAnsi"/>
          <w:b w:val="0"/>
          <w:color w:val="auto"/>
        </w:rPr>
      </w:pPr>
      <w:r>
        <w:rPr>
          <w:rFonts w:asciiTheme="minorHAnsi" w:hAnsiTheme="minorHAnsi"/>
          <w:b w:val="0"/>
          <w:color w:val="auto"/>
        </w:rPr>
        <w:lastRenderedPageBreak/>
        <w:t xml:space="preserve">Both trials were </w:t>
      </w:r>
      <w:r w:rsidR="003C37AC" w:rsidRPr="003C37AC">
        <w:rPr>
          <w:rFonts w:asciiTheme="minorHAnsi" w:hAnsiTheme="minorHAnsi"/>
          <w:b w:val="0"/>
          <w:color w:val="auto"/>
        </w:rPr>
        <w:t>approved through BETA’s ethics approval process, with risk assessed by Macquarie University (reference No</w:t>
      </w:r>
      <w:r>
        <w:rPr>
          <w:rFonts w:asciiTheme="minorHAnsi" w:hAnsiTheme="minorHAnsi"/>
          <w:b w:val="0"/>
          <w:color w:val="auto"/>
        </w:rPr>
        <w:t>s</w:t>
      </w:r>
      <w:r w:rsidR="003C37AC" w:rsidRPr="00FF0D7C">
        <w:rPr>
          <w:rFonts w:asciiTheme="minorHAnsi" w:hAnsiTheme="minorHAnsi"/>
          <w:b w:val="0"/>
          <w:color w:val="auto"/>
        </w:rPr>
        <w:t xml:space="preserve">: </w:t>
      </w:r>
      <w:r w:rsidR="00FF0D7C" w:rsidRPr="00FF0D7C">
        <w:rPr>
          <w:rFonts w:asciiTheme="minorHAnsi" w:hAnsiTheme="minorHAnsi"/>
          <w:b w:val="0"/>
          <w:color w:val="auto"/>
        </w:rPr>
        <w:t>10430</w:t>
      </w:r>
      <w:r w:rsidRPr="00FF0D7C">
        <w:rPr>
          <w:rFonts w:asciiTheme="minorHAnsi" w:hAnsiTheme="minorHAnsi"/>
          <w:b w:val="0"/>
          <w:color w:val="auto"/>
        </w:rPr>
        <w:t xml:space="preserve"> and </w:t>
      </w:r>
      <w:r w:rsidR="00FF0D7C">
        <w:rPr>
          <w:rFonts w:asciiTheme="minorHAnsi" w:hAnsiTheme="minorHAnsi"/>
          <w:b w:val="0"/>
          <w:color w:val="auto"/>
        </w:rPr>
        <w:t>9377</w:t>
      </w:r>
      <w:r w:rsidR="003C37AC" w:rsidRPr="003C37AC">
        <w:rPr>
          <w:rFonts w:asciiTheme="minorHAnsi" w:hAnsiTheme="minorHAnsi"/>
          <w:b w:val="0"/>
          <w:color w:val="auto"/>
        </w:rPr>
        <w:t>) in accordance with the guidelines outlined in the National Statement on Ethical Conduct in Human Research.</w:t>
      </w:r>
    </w:p>
    <w:p w14:paraId="58804553" w14:textId="0F9F9735" w:rsidR="00F451CE" w:rsidRPr="00E74E0D" w:rsidRDefault="00F451CE" w:rsidP="000B1BB9">
      <w:pPr>
        <w:pStyle w:val="Heading4"/>
      </w:pPr>
      <w:r>
        <w:t>O</w:t>
      </w:r>
      <w:r w:rsidRPr="00E74E0D">
        <w:t>utcome measures</w:t>
      </w:r>
    </w:p>
    <w:p w14:paraId="4BF05FC9" w14:textId="3E8C18C7" w:rsidR="00F451CE" w:rsidRDefault="00F451CE" w:rsidP="00F451CE">
      <w:r>
        <w:t xml:space="preserve">For both the trials, the primary outcome measure was </w:t>
      </w:r>
      <w:r w:rsidR="00BF3AE4">
        <w:t>engagement</w:t>
      </w:r>
      <w:r w:rsidR="00D9608D">
        <w:t xml:space="preserve"> in the AMEP </w:t>
      </w:r>
      <w:r w:rsidR="00377FCF">
        <w:t xml:space="preserve">between </w:t>
      </w:r>
      <w:r w:rsidR="00345CA1">
        <w:t>1 January</w:t>
      </w:r>
      <w:r w:rsidR="00377FCF">
        <w:t xml:space="preserve"> 2022 and 31 March 2022,</w:t>
      </w:r>
      <w:r w:rsidR="00D9608D">
        <w:t xml:space="preserve"> measured </w:t>
      </w:r>
      <w:r w:rsidR="00BF3AE4">
        <w:t xml:space="preserve">as registration for the Potential Students Trial and re-engagement in the Disengaged Students Trial as captured </w:t>
      </w:r>
      <w:r w:rsidR="00D9608D">
        <w:t xml:space="preserve">by </w:t>
      </w:r>
      <w:r w:rsidR="00202811">
        <w:t>ARMS (the AMEP Reporting and Management System)</w:t>
      </w:r>
      <w:r>
        <w:t>. The outcome measure was binary where participants eit</w:t>
      </w:r>
      <w:r w:rsidR="003635F1">
        <w:t>her did (1) or did not (0) engage</w:t>
      </w:r>
      <w:r>
        <w:t xml:space="preserve">. </w:t>
      </w:r>
      <w:r w:rsidRPr="00BC7E3E">
        <w:t xml:space="preserve">From this binary </w:t>
      </w:r>
      <w:r>
        <w:t>measurement we calculated</w:t>
      </w:r>
      <w:r w:rsidRPr="00BC7E3E">
        <w:t xml:space="preserve"> sample proportions.</w:t>
      </w:r>
    </w:p>
    <w:p w14:paraId="1AA86042" w14:textId="4742E413" w:rsidR="00F451CE" w:rsidRPr="00F451CE" w:rsidRDefault="00F451CE" w:rsidP="00F451CE">
      <w:r>
        <w:t>As a secondary measure</w:t>
      </w:r>
      <w:r w:rsidR="00887289">
        <w:t xml:space="preserve"> we examined </w:t>
      </w:r>
      <w:r w:rsidR="00CA3D59">
        <w:t>the number of click</w:t>
      </w:r>
      <w:r w:rsidR="00887289">
        <w:t>s on the link provided in emails, text messages and letters.</w:t>
      </w:r>
      <w:r w:rsidR="002041E1">
        <w:t xml:space="preserve"> </w:t>
      </w:r>
      <w:r w:rsidR="0090758D">
        <w:t>T</w:t>
      </w:r>
      <w:r w:rsidR="002041E1">
        <w:t>his was</w:t>
      </w:r>
      <w:r w:rsidR="0090758D">
        <w:t xml:space="preserve"> a binary outcome where participants either did (1) or did not (0) </w:t>
      </w:r>
      <w:r w:rsidR="00CA3D59">
        <w:t>visit</w:t>
      </w:r>
      <w:r w:rsidR="0090758D">
        <w:t xml:space="preserve"> the provided URL. </w:t>
      </w:r>
    </w:p>
    <w:p w14:paraId="49354607" w14:textId="5A7E8BBE" w:rsidR="00EE6C73" w:rsidRDefault="0090758D" w:rsidP="00EE6C73">
      <w:pPr>
        <w:pStyle w:val="Heading4"/>
      </w:pPr>
      <w:r>
        <w:t>Population and sampling</w:t>
      </w:r>
    </w:p>
    <w:p w14:paraId="0B29E12D" w14:textId="0AF88E04" w:rsidR="001859F0" w:rsidRPr="00387462" w:rsidRDefault="00302813" w:rsidP="000B1BB9">
      <w:pPr>
        <w:spacing w:after="120"/>
        <w:rPr>
          <w:rStyle w:val="Strong"/>
        </w:rPr>
      </w:pPr>
      <w:r>
        <w:rPr>
          <w:rStyle w:val="Strong"/>
        </w:rPr>
        <w:t>Potential Students T</w:t>
      </w:r>
      <w:r w:rsidR="001859F0" w:rsidRPr="00387462">
        <w:rPr>
          <w:rStyle w:val="Strong"/>
        </w:rPr>
        <w:t>rial</w:t>
      </w:r>
    </w:p>
    <w:p w14:paraId="60B0260E" w14:textId="1DA3D132" w:rsidR="005F76F4" w:rsidRDefault="00C04139" w:rsidP="00C04139">
      <w:r>
        <w:t>We worked with f</w:t>
      </w:r>
      <w:r w:rsidR="00695D4D">
        <w:t>our service providers</w:t>
      </w:r>
      <w:r>
        <w:t xml:space="preserve"> based in eastern Australia covering 3 states and one territory. </w:t>
      </w:r>
      <w:r w:rsidR="00CA65DD" w:rsidRPr="00955C1B">
        <w:t xml:space="preserve">Participants </w:t>
      </w:r>
      <w:r w:rsidR="00CA65DD">
        <w:t>were</w:t>
      </w:r>
      <w:r w:rsidR="00CA65DD" w:rsidRPr="00955C1B">
        <w:t xml:space="preserve"> drawn from </w:t>
      </w:r>
      <w:r w:rsidR="00CA65DD">
        <w:t xml:space="preserve">government </w:t>
      </w:r>
      <w:r w:rsidR="00CA65DD" w:rsidRPr="00955C1B">
        <w:t xml:space="preserve">databases. Participants </w:t>
      </w:r>
      <w:r w:rsidR="00CA65DD">
        <w:t>were</w:t>
      </w:r>
      <w:r w:rsidR="00CA65DD" w:rsidRPr="00955C1B">
        <w:t xml:space="preserve"> selected based on their visa status, indicating their potential eligibility, </w:t>
      </w:r>
      <w:r w:rsidR="00CA65DD">
        <w:t>language spoken</w:t>
      </w:r>
      <w:r w:rsidR="00CA65DD" w:rsidRPr="00955C1B">
        <w:t xml:space="preserve"> and their address falling within the four service provider regi</w:t>
      </w:r>
      <w:r w:rsidR="00CA65DD">
        <w:t>ons</w:t>
      </w:r>
      <w:r w:rsidR="00D656A3">
        <w:t>.</w:t>
      </w:r>
      <w:r w:rsidR="00CA65DD">
        <w:t xml:space="preserve"> </w:t>
      </w:r>
      <w:r>
        <w:t xml:space="preserve">Two of the providers had an overlapping service region, for the potential students living in this region we </w:t>
      </w:r>
      <w:r w:rsidR="007668DB">
        <w:t>included the details of both service providers so they could choose which provider to contact.</w:t>
      </w:r>
      <w:r w:rsidR="008243A1">
        <w:t xml:space="preserve"> </w:t>
      </w:r>
      <w:r w:rsidR="001859F0">
        <w:t>Table</w:t>
      </w:r>
      <w:r w:rsidR="00442CFC">
        <w:t xml:space="preserve"> 2</w:t>
      </w:r>
      <w:r w:rsidR="00614641">
        <w:t xml:space="preserve"> </w:t>
      </w:r>
      <w:r w:rsidR="001859F0">
        <w:t>shows</w:t>
      </w:r>
      <w:r w:rsidR="00614641">
        <w:t xml:space="preserve"> the breakdown of sample by language and provider region prior to randomisation.</w:t>
      </w:r>
    </w:p>
    <w:p w14:paraId="60B0D574" w14:textId="458298AA" w:rsidR="00D02A9E" w:rsidRDefault="00D02A9E" w:rsidP="00302813">
      <w:pPr>
        <w:pStyle w:val="HeadingTable"/>
        <w:ind w:left="851" w:hanging="851"/>
      </w:pPr>
      <w:r>
        <w:t>Sample sizes b</w:t>
      </w:r>
      <w:r w:rsidR="001E5C6D">
        <w:t>y home l</w:t>
      </w:r>
      <w:r>
        <w:t>anguage and provider contract region</w:t>
      </w:r>
      <w:r w:rsidR="00302813">
        <w:t xml:space="preserve"> -</w:t>
      </w:r>
      <w:r w:rsidR="00D869E9">
        <w:t xml:space="preserve"> P</w:t>
      </w:r>
      <w:r w:rsidR="00C556FD">
        <w:t>otenti</w:t>
      </w:r>
      <w:r w:rsidR="00D869E9">
        <w:t>al S</w:t>
      </w:r>
      <w:r w:rsidR="00C556FD">
        <w:t xml:space="preserve">tudents </w:t>
      </w:r>
      <w:r w:rsidR="00D869E9">
        <w:t>T</w:t>
      </w:r>
      <w:r w:rsidR="00C556FD">
        <w:t>rial</w:t>
      </w:r>
    </w:p>
    <w:tbl>
      <w:tblPr>
        <w:tblStyle w:val="DefaultTable"/>
        <w:tblW w:w="5000" w:type="pct"/>
        <w:tblCellMar>
          <w:top w:w="85" w:type="dxa"/>
        </w:tblCellMar>
        <w:tblLook w:val="0420" w:firstRow="1" w:lastRow="0" w:firstColumn="0" w:lastColumn="0" w:noHBand="0" w:noVBand="1"/>
        <w:tblCaption w:val="Table 2. Table 2. Sample sizes by home language and provider contract region - Potential Students Trial"/>
        <w:tblDescription w:val="This table provides the sample sizes by each of the four language groups across each of the provider regions."/>
      </w:tblPr>
      <w:tblGrid>
        <w:gridCol w:w="1882"/>
        <w:gridCol w:w="1119"/>
        <w:gridCol w:w="1119"/>
        <w:gridCol w:w="1119"/>
        <w:gridCol w:w="1137"/>
        <w:gridCol w:w="1119"/>
        <w:gridCol w:w="783"/>
      </w:tblGrid>
      <w:tr w:rsidR="00FB0017" w14:paraId="07CDE965" w14:textId="77777777" w:rsidTr="00855FAF">
        <w:trPr>
          <w:cnfStyle w:val="100000000000" w:firstRow="1" w:lastRow="0" w:firstColumn="0" w:lastColumn="0" w:oddVBand="0" w:evenVBand="0" w:oddHBand="0" w:evenHBand="0" w:firstRowFirstColumn="0" w:firstRowLastColumn="0" w:lastRowFirstColumn="0" w:lastRowLastColumn="0"/>
          <w:tblHeader/>
        </w:trPr>
        <w:tc>
          <w:tcPr>
            <w:tcW w:w="1137" w:type="pct"/>
            <w:tcBorders>
              <w:top w:val="nil"/>
              <w:bottom w:val="single" w:sz="18" w:space="0" w:color="2D276C" w:themeColor="accent6"/>
            </w:tcBorders>
            <w:shd w:val="clear" w:color="auto" w:fill="ABDBF6" w:themeFill="accent1"/>
          </w:tcPr>
          <w:p w14:paraId="7AF9B255" w14:textId="77777777" w:rsidR="00FB0017" w:rsidRPr="00FD2C46" w:rsidRDefault="00FB0017" w:rsidP="00FB0017">
            <w:pPr>
              <w:pStyle w:val="TableHeading"/>
              <w:spacing w:after="0"/>
            </w:pPr>
            <w:r>
              <w:t>Sample sizes by region and language</w:t>
            </w:r>
          </w:p>
        </w:tc>
        <w:tc>
          <w:tcPr>
            <w:tcW w:w="676" w:type="pct"/>
            <w:tcBorders>
              <w:top w:val="nil"/>
              <w:bottom w:val="single" w:sz="18" w:space="0" w:color="2D276C" w:themeColor="accent6"/>
            </w:tcBorders>
            <w:shd w:val="clear" w:color="auto" w:fill="ABDBF6" w:themeFill="accent1"/>
          </w:tcPr>
          <w:p w14:paraId="583B55FF" w14:textId="77777777" w:rsidR="00FB0017" w:rsidRPr="00FD2C46" w:rsidRDefault="00FB0017" w:rsidP="000F3E3A">
            <w:pPr>
              <w:pStyle w:val="TableHeading"/>
              <w:spacing w:after="0"/>
              <w:jc w:val="right"/>
            </w:pPr>
            <w:r>
              <w:t>Provider region 1</w:t>
            </w:r>
          </w:p>
        </w:tc>
        <w:tc>
          <w:tcPr>
            <w:tcW w:w="676" w:type="pct"/>
            <w:tcBorders>
              <w:top w:val="nil"/>
              <w:bottom w:val="single" w:sz="18" w:space="0" w:color="2D276C" w:themeColor="accent6"/>
            </w:tcBorders>
            <w:shd w:val="clear" w:color="auto" w:fill="ABDBF6" w:themeFill="accent1"/>
          </w:tcPr>
          <w:p w14:paraId="775EFFDC" w14:textId="77777777" w:rsidR="00FB0017" w:rsidRPr="00FD2C46" w:rsidRDefault="00FB0017" w:rsidP="000F3E3A">
            <w:pPr>
              <w:pStyle w:val="TableHeading"/>
              <w:spacing w:after="0"/>
              <w:jc w:val="right"/>
            </w:pPr>
            <w:r>
              <w:t>Provider region 2</w:t>
            </w:r>
          </w:p>
        </w:tc>
        <w:tc>
          <w:tcPr>
            <w:tcW w:w="676" w:type="pct"/>
            <w:tcBorders>
              <w:top w:val="nil"/>
              <w:bottom w:val="single" w:sz="18" w:space="0" w:color="2D276C" w:themeColor="accent6"/>
            </w:tcBorders>
            <w:shd w:val="clear" w:color="auto" w:fill="ABDBF6" w:themeFill="accent1"/>
          </w:tcPr>
          <w:p w14:paraId="128A8E2A" w14:textId="77777777" w:rsidR="00FB0017" w:rsidRDefault="00FB0017" w:rsidP="000F3E3A">
            <w:pPr>
              <w:pStyle w:val="TableHeading"/>
              <w:spacing w:after="0"/>
              <w:jc w:val="right"/>
            </w:pPr>
            <w:r>
              <w:t>Provider region 3</w:t>
            </w:r>
          </w:p>
        </w:tc>
        <w:tc>
          <w:tcPr>
            <w:tcW w:w="687" w:type="pct"/>
            <w:tcBorders>
              <w:top w:val="nil"/>
              <w:bottom w:val="single" w:sz="18" w:space="0" w:color="2D276C" w:themeColor="accent6"/>
            </w:tcBorders>
            <w:shd w:val="clear" w:color="auto" w:fill="ABDBF6" w:themeFill="accent1"/>
          </w:tcPr>
          <w:p w14:paraId="687CA2D1" w14:textId="77777777" w:rsidR="00FB0017" w:rsidRDefault="00FB0017" w:rsidP="000F3E3A">
            <w:pPr>
              <w:pStyle w:val="TableHeading"/>
              <w:spacing w:after="0"/>
              <w:jc w:val="right"/>
            </w:pPr>
            <w:r>
              <w:t>Provider region 2 &amp;3</w:t>
            </w:r>
          </w:p>
        </w:tc>
        <w:tc>
          <w:tcPr>
            <w:tcW w:w="676" w:type="pct"/>
            <w:tcBorders>
              <w:top w:val="nil"/>
              <w:bottom w:val="single" w:sz="18" w:space="0" w:color="2D276C" w:themeColor="accent6"/>
            </w:tcBorders>
            <w:shd w:val="clear" w:color="auto" w:fill="ABDBF6" w:themeFill="accent1"/>
          </w:tcPr>
          <w:p w14:paraId="107F29A9" w14:textId="77777777" w:rsidR="00FB0017" w:rsidRDefault="00FB0017" w:rsidP="000F3E3A">
            <w:pPr>
              <w:pStyle w:val="TableHeading"/>
              <w:spacing w:after="0"/>
              <w:jc w:val="right"/>
            </w:pPr>
            <w:r>
              <w:t>Provider region 4</w:t>
            </w:r>
          </w:p>
        </w:tc>
        <w:tc>
          <w:tcPr>
            <w:tcW w:w="473" w:type="pct"/>
            <w:tcBorders>
              <w:top w:val="nil"/>
              <w:bottom w:val="single" w:sz="18" w:space="0" w:color="2D276C" w:themeColor="accent6"/>
            </w:tcBorders>
            <w:shd w:val="clear" w:color="auto" w:fill="ABDBF6" w:themeFill="accent1"/>
          </w:tcPr>
          <w:p w14:paraId="796DE3ED" w14:textId="77777777" w:rsidR="00FB0017" w:rsidRDefault="00FB0017" w:rsidP="000F3E3A">
            <w:pPr>
              <w:pStyle w:val="TableHeading"/>
              <w:spacing w:after="0"/>
              <w:jc w:val="right"/>
            </w:pPr>
            <w:r>
              <w:t>Total</w:t>
            </w:r>
          </w:p>
        </w:tc>
      </w:tr>
      <w:tr w:rsidR="00855FAF" w14:paraId="33840026" w14:textId="77777777" w:rsidTr="00855FAF">
        <w:tc>
          <w:tcPr>
            <w:tcW w:w="1137" w:type="pct"/>
            <w:tcBorders>
              <w:top w:val="single" w:sz="18" w:space="0" w:color="2D276C" w:themeColor="accent6"/>
            </w:tcBorders>
            <w:shd w:val="clear" w:color="auto" w:fill="auto"/>
          </w:tcPr>
          <w:p w14:paraId="017F898F" w14:textId="77777777" w:rsidR="00855FAF" w:rsidRPr="00FD2C46" w:rsidRDefault="00855FAF" w:rsidP="00855FAF">
            <w:pPr>
              <w:pStyle w:val="TableTextLeftAligned"/>
              <w:spacing w:after="0"/>
            </w:pPr>
            <w:r>
              <w:t>Arabic</w:t>
            </w:r>
          </w:p>
        </w:tc>
        <w:tc>
          <w:tcPr>
            <w:tcW w:w="676" w:type="pct"/>
            <w:tcBorders>
              <w:top w:val="single" w:sz="18" w:space="0" w:color="2D276C" w:themeColor="accent6"/>
            </w:tcBorders>
            <w:shd w:val="clear" w:color="auto" w:fill="auto"/>
            <w:vAlign w:val="bottom"/>
          </w:tcPr>
          <w:p w14:paraId="14CCD977" w14:textId="77777777" w:rsidR="00855FAF" w:rsidRPr="00FD2C46" w:rsidRDefault="00855FAF" w:rsidP="00855FAF">
            <w:pPr>
              <w:pStyle w:val="TableTextRightAligned"/>
              <w:spacing w:after="0"/>
            </w:pPr>
            <w:r w:rsidRPr="00DC0D86">
              <w:rPr>
                <w:rFonts w:cstheme="minorHAnsi"/>
                <w:szCs w:val="22"/>
              </w:rPr>
              <w:t>60</w:t>
            </w:r>
          </w:p>
        </w:tc>
        <w:tc>
          <w:tcPr>
            <w:tcW w:w="676" w:type="pct"/>
            <w:tcBorders>
              <w:top w:val="single" w:sz="18" w:space="0" w:color="2D276C" w:themeColor="accent6"/>
            </w:tcBorders>
            <w:shd w:val="clear" w:color="auto" w:fill="auto"/>
            <w:vAlign w:val="bottom"/>
          </w:tcPr>
          <w:p w14:paraId="11BF6BA6" w14:textId="77777777" w:rsidR="00855FAF" w:rsidRPr="00FD2C46" w:rsidRDefault="00855FAF" w:rsidP="00855FAF">
            <w:pPr>
              <w:pStyle w:val="TableTextRightAligned"/>
              <w:spacing w:after="0"/>
            </w:pPr>
            <w:r>
              <w:rPr>
                <w:rFonts w:cstheme="minorHAnsi"/>
                <w:szCs w:val="22"/>
              </w:rPr>
              <w:t>345</w:t>
            </w:r>
          </w:p>
        </w:tc>
        <w:tc>
          <w:tcPr>
            <w:tcW w:w="676" w:type="pct"/>
            <w:tcBorders>
              <w:top w:val="single" w:sz="18" w:space="0" w:color="2D276C" w:themeColor="accent6"/>
            </w:tcBorders>
            <w:shd w:val="clear" w:color="auto" w:fill="auto"/>
            <w:vAlign w:val="bottom"/>
          </w:tcPr>
          <w:p w14:paraId="77916DDF" w14:textId="77777777" w:rsidR="00855FAF" w:rsidRPr="00FD2C46" w:rsidRDefault="00855FAF" w:rsidP="00855FAF">
            <w:pPr>
              <w:pStyle w:val="TableTextRightAligned"/>
              <w:spacing w:after="0"/>
            </w:pPr>
            <w:r>
              <w:rPr>
                <w:rFonts w:cstheme="minorHAnsi"/>
                <w:szCs w:val="22"/>
              </w:rPr>
              <w:t>58</w:t>
            </w:r>
          </w:p>
        </w:tc>
        <w:tc>
          <w:tcPr>
            <w:tcW w:w="687" w:type="pct"/>
            <w:tcBorders>
              <w:top w:val="single" w:sz="18" w:space="0" w:color="2D276C" w:themeColor="accent6"/>
            </w:tcBorders>
            <w:shd w:val="clear" w:color="auto" w:fill="auto"/>
            <w:vAlign w:val="bottom"/>
          </w:tcPr>
          <w:p w14:paraId="2130ECCD" w14:textId="77777777" w:rsidR="00855FAF" w:rsidRPr="00FD2C46" w:rsidRDefault="00855FAF" w:rsidP="00855FAF">
            <w:pPr>
              <w:pStyle w:val="TableTextRightAligned"/>
              <w:spacing w:after="0"/>
            </w:pPr>
            <w:r>
              <w:rPr>
                <w:rFonts w:cstheme="minorHAnsi"/>
                <w:szCs w:val="22"/>
              </w:rPr>
              <w:t>356</w:t>
            </w:r>
          </w:p>
        </w:tc>
        <w:tc>
          <w:tcPr>
            <w:tcW w:w="676" w:type="pct"/>
            <w:tcBorders>
              <w:top w:val="single" w:sz="18" w:space="0" w:color="2D276C" w:themeColor="accent6"/>
            </w:tcBorders>
            <w:shd w:val="clear" w:color="auto" w:fill="auto"/>
            <w:vAlign w:val="bottom"/>
          </w:tcPr>
          <w:p w14:paraId="6CF93C2D" w14:textId="77777777" w:rsidR="00855FAF" w:rsidRPr="00FD2C46" w:rsidRDefault="00855FAF" w:rsidP="00855FAF">
            <w:pPr>
              <w:pStyle w:val="TableTextRightAligned"/>
              <w:spacing w:after="0"/>
            </w:pPr>
            <w:r>
              <w:t>263</w:t>
            </w:r>
          </w:p>
        </w:tc>
        <w:tc>
          <w:tcPr>
            <w:tcW w:w="473" w:type="pct"/>
            <w:tcBorders>
              <w:top w:val="single" w:sz="18" w:space="0" w:color="2D276C" w:themeColor="accent6"/>
            </w:tcBorders>
            <w:shd w:val="clear" w:color="auto" w:fill="auto"/>
            <w:vAlign w:val="bottom"/>
          </w:tcPr>
          <w:p w14:paraId="30868408" w14:textId="77777777" w:rsidR="00855FAF" w:rsidRPr="00FD2C46" w:rsidRDefault="00855FAF" w:rsidP="00855FAF">
            <w:pPr>
              <w:pStyle w:val="TableTextRightAligned"/>
              <w:spacing w:after="0"/>
            </w:pPr>
            <w:r>
              <w:rPr>
                <w:rFonts w:cstheme="minorHAnsi"/>
                <w:b/>
                <w:szCs w:val="22"/>
              </w:rPr>
              <w:t>1082</w:t>
            </w:r>
          </w:p>
        </w:tc>
      </w:tr>
      <w:tr w:rsidR="00855FAF" w14:paraId="46C2F042" w14:textId="77777777" w:rsidTr="00855FAF">
        <w:tc>
          <w:tcPr>
            <w:tcW w:w="1137" w:type="pct"/>
            <w:shd w:val="clear" w:color="auto" w:fill="auto"/>
          </w:tcPr>
          <w:p w14:paraId="6A067217" w14:textId="77777777" w:rsidR="00855FAF" w:rsidRPr="00FD2C46" w:rsidRDefault="00855FAF" w:rsidP="00855FAF">
            <w:pPr>
              <w:pStyle w:val="TableTextLeftAligned"/>
              <w:spacing w:after="0"/>
            </w:pPr>
            <w:r>
              <w:t>Cantonese</w:t>
            </w:r>
          </w:p>
        </w:tc>
        <w:tc>
          <w:tcPr>
            <w:tcW w:w="676" w:type="pct"/>
            <w:shd w:val="clear" w:color="auto" w:fill="auto"/>
            <w:vAlign w:val="bottom"/>
          </w:tcPr>
          <w:p w14:paraId="1453D6B7" w14:textId="77777777" w:rsidR="00855FAF" w:rsidRPr="00FD2C46" w:rsidRDefault="00855FAF" w:rsidP="00855FAF">
            <w:pPr>
              <w:pStyle w:val="TableTextRightAligned"/>
              <w:spacing w:after="0"/>
            </w:pPr>
            <w:r w:rsidRPr="00DC0D86">
              <w:rPr>
                <w:rFonts w:cstheme="minorHAnsi"/>
                <w:szCs w:val="22"/>
              </w:rPr>
              <w:t>223</w:t>
            </w:r>
          </w:p>
        </w:tc>
        <w:tc>
          <w:tcPr>
            <w:tcW w:w="676" w:type="pct"/>
            <w:shd w:val="clear" w:color="auto" w:fill="auto"/>
            <w:vAlign w:val="bottom"/>
          </w:tcPr>
          <w:p w14:paraId="6F60F5B5" w14:textId="77777777" w:rsidR="00855FAF" w:rsidRPr="00FD2C46" w:rsidRDefault="00855FAF" w:rsidP="00855FAF">
            <w:pPr>
              <w:pStyle w:val="TableTextRightAligned"/>
              <w:spacing w:after="0"/>
            </w:pPr>
            <w:r>
              <w:rPr>
                <w:rFonts w:cstheme="minorHAnsi"/>
                <w:szCs w:val="22"/>
              </w:rPr>
              <w:t>483</w:t>
            </w:r>
          </w:p>
        </w:tc>
        <w:tc>
          <w:tcPr>
            <w:tcW w:w="676" w:type="pct"/>
            <w:shd w:val="clear" w:color="auto" w:fill="auto"/>
            <w:vAlign w:val="bottom"/>
          </w:tcPr>
          <w:p w14:paraId="75BF08AD" w14:textId="77777777" w:rsidR="00855FAF" w:rsidRPr="00FD2C46" w:rsidRDefault="00855FAF" w:rsidP="00855FAF">
            <w:pPr>
              <w:pStyle w:val="TableTextRightAligned"/>
              <w:spacing w:after="0"/>
            </w:pPr>
            <w:r>
              <w:rPr>
                <w:rFonts w:cstheme="minorHAnsi"/>
                <w:szCs w:val="22"/>
              </w:rPr>
              <w:t>71</w:t>
            </w:r>
          </w:p>
        </w:tc>
        <w:tc>
          <w:tcPr>
            <w:tcW w:w="687" w:type="pct"/>
            <w:shd w:val="clear" w:color="auto" w:fill="auto"/>
            <w:vAlign w:val="bottom"/>
          </w:tcPr>
          <w:p w14:paraId="3CBCD2A7" w14:textId="77777777" w:rsidR="00855FAF" w:rsidRPr="00FD2C46" w:rsidRDefault="00855FAF" w:rsidP="00855FAF">
            <w:pPr>
              <w:pStyle w:val="TableTextRightAligned"/>
              <w:spacing w:after="0"/>
            </w:pPr>
            <w:r>
              <w:rPr>
                <w:rFonts w:cstheme="minorHAnsi"/>
                <w:szCs w:val="22"/>
              </w:rPr>
              <w:t>30</w:t>
            </w:r>
          </w:p>
        </w:tc>
        <w:tc>
          <w:tcPr>
            <w:tcW w:w="676" w:type="pct"/>
            <w:shd w:val="clear" w:color="auto" w:fill="auto"/>
            <w:vAlign w:val="bottom"/>
          </w:tcPr>
          <w:p w14:paraId="32EA299C" w14:textId="77777777" w:rsidR="00855FAF" w:rsidRPr="00FD2C46" w:rsidRDefault="00855FAF" w:rsidP="00855FAF">
            <w:pPr>
              <w:pStyle w:val="TableTextRightAligned"/>
              <w:spacing w:after="0"/>
            </w:pPr>
            <w:r>
              <w:t>409</w:t>
            </w:r>
          </w:p>
        </w:tc>
        <w:tc>
          <w:tcPr>
            <w:tcW w:w="473" w:type="pct"/>
            <w:shd w:val="clear" w:color="auto" w:fill="auto"/>
            <w:vAlign w:val="bottom"/>
          </w:tcPr>
          <w:p w14:paraId="5C4B1073" w14:textId="77777777" w:rsidR="00855FAF" w:rsidRPr="00FD2C46" w:rsidRDefault="00855FAF" w:rsidP="00855FAF">
            <w:pPr>
              <w:pStyle w:val="TableTextRightAligned"/>
              <w:spacing w:after="0"/>
            </w:pPr>
            <w:r>
              <w:rPr>
                <w:rFonts w:cstheme="minorHAnsi"/>
                <w:b/>
                <w:szCs w:val="22"/>
              </w:rPr>
              <w:t>1216</w:t>
            </w:r>
          </w:p>
        </w:tc>
      </w:tr>
      <w:tr w:rsidR="00855FAF" w14:paraId="5D1C4449" w14:textId="77777777" w:rsidTr="00855FAF">
        <w:tc>
          <w:tcPr>
            <w:tcW w:w="1137" w:type="pct"/>
            <w:shd w:val="clear" w:color="auto" w:fill="auto"/>
          </w:tcPr>
          <w:p w14:paraId="3F87DDB5" w14:textId="77777777" w:rsidR="00855FAF" w:rsidRPr="00FD2C46" w:rsidRDefault="00855FAF" w:rsidP="00855FAF">
            <w:pPr>
              <w:pStyle w:val="TableTextLeftAligned"/>
              <w:spacing w:after="0"/>
            </w:pPr>
            <w:r>
              <w:t>Mandarin</w:t>
            </w:r>
          </w:p>
        </w:tc>
        <w:tc>
          <w:tcPr>
            <w:tcW w:w="676" w:type="pct"/>
            <w:shd w:val="clear" w:color="auto" w:fill="auto"/>
            <w:vAlign w:val="bottom"/>
          </w:tcPr>
          <w:p w14:paraId="5A513867" w14:textId="77777777" w:rsidR="00855FAF" w:rsidRPr="00FD2C46" w:rsidRDefault="00855FAF" w:rsidP="00855FAF">
            <w:pPr>
              <w:pStyle w:val="TableTextRightAligned"/>
              <w:spacing w:after="0"/>
            </w:pPr>
            <w:r w:rsidRPr="00DC0D86">
              <w:rPr>
                <w:rFonts w:cstheme="minorHAnsi"/>
                <w:szCs w:val="22"/>
              </w:rPr>
              <w:t>1875</w:t>
            </w:r>
          </w:p>
        </w:tc>
        <w:tc>
          <w:tcPr>
            <w:tcW w:w="676" w:type="pct"/>
            <w:shd w:val="clear" w:color="auto" w:fill="auto"/>
            <w:vAlign w:val="bottom"/>
          </w:tcPr>
          <w:p w14:paraId="78EDA47A" w14:textId="77777777" w:rsidR="00855FAF" w:rsidRPr="00FD2C46" w:rsidRDefault="00855FAF" w:rsidP="00855FAF">
            <w:pPr>
              <w:pStyle w:val="TableTextRightAligned"/>
              <w:spacing w:after="0"/>
            </w:pPr>
            <w:r>
              <w:rPr>
                <w:rFonts w:cstheme="minorHAnsi"/>
                <w:szCs w:val="22"/>
              </w:rPr>
              <w:t>4744</w:t>
            </w:r>
          </w:p>
        </w:tc>
        <w:tc>
          <w:tcPr>
            <w:tcW w:w="676" w:type="pct"/>
            <w:shd w:val="clear" w:color="auto" w:fill="auto"/>
            <w:vAlign w:val="bottom"/>
          </w:tcPr>
          <w:p w14:paraId="4FCBCD16" w14:textId="77777777" w:rsidR="00855FAF" w:rsidRPr="00FD2C46" w:rsidRDefault="00855FAF" w:rsidP="00855FAF">
            <w:pPr>
              <w:pStyle w:val="TableTextRightAligned"/>
              <w:spacing w:after="0"/>
            </w:pPr>
            <w:r>
              <w:rPr>
                <w:rFonts w:cstheme="minorHAnsi"/>
                <w:szCs w:val="22"/>
              </w:rPr>
              <w:t>1037</w:t>
            </w:r>
          </w:p>
        </w:tc>
        <w:tc>
          <w:tcPr>
            <w:tcW w:w="687" w:type="pct"/>
            <w:shd w:val="clear" w:color="auto" w:fill="auto"/>
            <w:vAlign w:val="bottom"/>
          </w:tcPr>
          <w:p w14:paraId="5887AD11" w14:textId="77777777" w:rsidR="00855FAF" w:rsidRPr="00FD2C46" w:rsidRDefault="00855FAF" w:rsidP="00855FAF">
            <w:pPr>
              <w:pStyle w:val="TableTextRightAligned"/>
              <w:spacing w:after="0"/>
            </w:pPr>
            <w:r>
              <w:rPr>
                <w:rFonts w:cstheme="minorHAnsi"/>
                <w:szCs w:val="22"/>
              </w:rPr>
              <w:t>220</w:t>
            </w:r>
          </w:p>
        </w:tc>
        <w:tc>
          <w:tcPr>
            <w:tcW w:w="676" w:type="pct"/>
            <w:shd w:val="clear" w:color="auto" w:fill="auto"/>
            <w:vAlign w:val="bottom"/>
          </w:tcPr>
          <w:p w14:paraId="68074A7A" w14:textId="77777777" w:rsidR="00855FAF" w:rsidRPr="00FD2C46" w:rsidRDefault="00855FAF" w:rsidP="00855FAF">
            <w:pPr>
              <w:pStyle w:val="TableTextRightAligned"/>
              <w:spacing w:after="0"/>
            </w:pPr>
            <w:r>
              <w:t>4034</w:t>
            </w:r>
          </w:p>
        </w:tc>
        <w:tc>
          <w:tcPr>
            <w:tcW w:w="473" w:type="pct"/>
            <w:shd w:val="clear" w:color="auto" w:fill="auto"/>
            <w:vAlign w:val="bottom"/>
          </w:tcPr>
          <w:p w14:paraId="7AC11A56" w14:textId="77777777" w:rsidR="00855FAF" w:rsidRPr="00FD2C46" w:rsidRDefault="00855FAF" w:rsidP="00855FAF">
            <w:pPr>
              <w:pStyle w:val="TableTextRightAligned"/>
              <w:spacing w:after="0"/>
            </w:pPr>
            <w:r>
              <w:rPr>
                <w:rFonts w:cstheme="minorHAnsi"/>
                <w:b/>
                <w:szCs w:val="22"/>
              </w:rPr>
              <w:t>11910</w:t>
            </w:r>
          </w:p>
        </w:tc>
      </w:tr>
      <w:tr w:rsidR="00855FAF" w14:paraId="329C7B57" w14:textId="77777777" w:rsidTr="00855FAF">
        <w:tc>
          <w:tcPr>
            <w:tcW w:w="1137" w:type="pct"/>
            <w:tcBorders>
              <w:bottom w:val="single" w:sz="4" w:space="0" w:color="808080" w:themeColor="background1" w:themeShade="80"/>
            </w:tcBorders>
            <w:shd w:val="clear" w:color="auto" w:fill="auto"/>
          </w:tcPr>
          <w:p w14:paraId="207485DB" w14:textId="77777777" w:rsidR="00855FAF" w:rsidRPr="00FD2C46" w:rsidRDefault="00855FAF" w:rsidP="00855FAF">
            <w:pPr>
              <w:pStyle w:val="TableTextLeftAligned"/>
              <w:spacing w:after="0"/>
            </w:pPr>
            <w:r>
              <w:t>Vietnamese</w:t>
            </w:r>
          </w:p>
        </w:tc>
        <w:tc>
          <w:tcPr>
            <w:tcW w:w="676" w:type="pct"/>
            <w:tcBorders>
              <w:bottom w:val="single" w:sz="4" w:space="0" w:color="808080" w:themeColor="background1" w:themeShade="80"/>
            </w:tcBorders>
            <w:shd w:val="clear" w:color="auto" w:fill="auto"/>
            <w:vAlign w:val="bottom"/>
          </w:tcPr>
          <w:p w14:paraId="313FD42A" w14:textId="77777777" w:rsidR="00855FAF" w:rsidRPr="00FD2C46" w:rsidRDefault="00855FAF" w:rsidP="00855FAF">
            <w:pPr>
              <w:pStyle w:val="TableTextRightAligned"/>
              <w:spacing w:after="0"/>
            </w:pPr>
            <w:r w:rsidRPr="00DC0D86">
              <w:rPr>
                <w:rFonts w:cstheme="minorHAnsi"/>
                <w:szCs w:val="22"/>
              </w:rPr>
              <w:t>431</w:t>
            </w:r>
          </w:p>
        </w:tc>
        <w:tc>
          <w:tcPr>
            <w:tcW w:w="676" w:type="pct"/>
            <w:tcBorders>
              <w:bottom w:val="single" w:sz="4" w:space="0" w:color="808080" w:themeColor="background1" w:themeShade="80"/>
            </w:tcBorders>
            <w:shd w:val="clear" w:color="auto" w:fill="auto"/>
            <w:vAlign w:val="bottom"/>
          </w:tcPr>
          <w:p w14:paraId="78BB0C2C" w14:textId="77777777" w:rsidR="00855FAF" w:rsidRPr="00FD2C46" w:rsidRDefault="00855FAF" w:rsidP="00855FAF">
            <w:pPr>
              <w:pStyle w:val="TableTextRightAligned"/>
              <w:spacing w:after="0"/>
            </w:pPr>
            <w:r>
              <w:rPr>
                <w:rFonts w:cstheme="minorHAnsi"/>
                <w:szCs w:val="22"/>
              </w:rPr>
              <w:t>659</w:t>
            </w:r>
          </w:p>
        </w:tc>
        <w:tc>
          <w:tcPr>
            <w:tcW w:w="676" w:type="pct"/>
            <w:tcBorders>
              <w:bottom w:val="single" w:sz="4" w:space="0" w:color="808080" w:themeColor="background1" w:themeShade="80"/>
            </w:tcBorders>
            <w:shd w:val="clear" w:color="auto" w:fill="auto"/>
            <w:vAlign w:val="bottom"/>
          </w:tcPr>
          <w:p w14:paraId="3ACEE7AD" w14:textId="77777777" w:rsidR="00855FAF" w:rsidRPr="00FD2C46" w:rsidRDefault="00855FAF" w:rsidP="00855FAF">
            <w:pPr>
              <w:pStyle w:val="TableTextRightAligned"/>
              <w:spacing w:after="0"/>
            </w:pPr>
            <w:r>
              <w:rPr>
                <w:rFonts w:cstheme="minorHAnsi"/>
                <w:szCs w:val="22"/>
              </w:rPr>
              <w:t>203</w:t>
            </w:r>
          </w:p>
        </w:tc>
        <w:tc>
          <w:tcPr>
            <w:tcW w:w="687" w:type="pct"/>
            <w:tcBorders>
              <w:bottom w:val="single" w:sz="4" w:space="0" w:color="808080" w:themeColor="background1" w:themeShade="80"/>
            </w:tcBorders>
            <w:shd w:val="clear" w:color="auto" w:fill="auto"/>
            <w:vAlign w:val="bottom"/>
          </w:tcPr>
          <w:p w14:paraId="2E9A9CB5" w14:textId="77777777" w:rsidR="00855FAF" w:rsidRPr="00FD2C46" w:rsidRDefault="00855FAF" w:rsidP="00855FAF">
            <w:pPr>
              <w:pStyle w:val="TableTextRightAligned"/>
              <w:spacing w:after="0"/>
            </w:pPr>
            <w:r>
              <w:rPr>
                <w:rFonts w:cstheme="minorHAnsi"/>
                <w:szCs w:val="22"/>
              </w:rPr>
              <w:t>744</w:t>
            </w:r>
          </w:p>
        </w:tc>
        <w:tc>
          <w:tcPr>
            <w:tcW w:w="676" w:type="pct"/>
            <w:tcBorders>
              <w:bottom w:val="single" w:sz="4" w:space="0" w:color="808080" w:themeColor="background1" w:themeShade="80"/>
            </w:tcBorders>
            <w:shd w:val="clear" w:color="auto" w:fill="auto"/>
            <w:vAlign w:val="bottom"/>
          </w:tcPr>
          <w:p w14:paraId="7C7AA2D1" w14:textId="77777777" w:rsidR="00855FAF" w:rsidRPr="00FD2C46" w:rsidRDefault="00855FAF" w:rsidP="00855FAF">
            <w:pPr>
              <w:pStyle w:val="TableTextRightAligned"/>
              <w:spacing w:after="0"/>
            </w:pPr>
            <w:r>
              <w:t>745</w:t>
            </w:r>
          </w:p>
        </w:tc>
        <w:tc>
          <w:tcPr>
            <w:tcW w:w="473" w:type="pct"/>
            <w:tcBorders>
              <w:bottom w:val="single" w:sz="4" w:space="0" w:color="808080" w:themeColor="background1" w:themeShade="80"/>
            </w:tcBorders>
            <w:shd w:val="clear" w:color="auto" w:fill="auto"/>
            <w:vAlign w:val="bottom"/>
          </w:tcPr>
          <w:p w14:paraId="07C52EAE" w14:textId="77777777" w:rsidR="00855FAF" w:rsidRPr="00FD2C46" w:rsidRDefault="00855FAF" w:rsidP="00855FAF">
            <w:pPr>
              <w:pStyle w:val="TableTextRightAligned"/>
              <w:spacing w:after="0"/>
            </w:pPr>
            <w:r>
              <w:rPr>
                <w:rFonts w:cstheme="minorHAnsi"/>
                <w:b/>
                <w:szCs w:val="22"/>
              </w:rPr>
              <w:t>2782</w:t>
            </w:r>
          </w:p>
        </w:tc>
      </w:tr>
      <w:tr w:rsidR="00855FAF" w14:paraId="3E54669F" w14:textId="77777777" w:rsidTr="00855FAF">
        <w:tc>
          <w:tcPr>
            <w:tcW w:w="1137" w:type="pct"/>
            <w:tcBorders>
              <w:top w:val="single" w:sz="4" w:space="0" w:color="808080" w:themeColor="background1" w:themeShade="80"/>
              <w:bottom w:val="single" w:sz="18" w:space="0" w:color="2D276C" w:themeColor="accent6"/>
            </w:tcBorders>
            <w:shd w:val="clear" w:color="auto" w:fill="auto"/>
          </w:tcPr>
          <w:p w14:paraId="38347FF0" w14:textId="77777777" w:rsidR="00855FAF" w:rsidRPr="00FD2C46" w:rsidRDefault="00855FAF" w:rsidP="00855FAF">
            <w:pPr>
              <w:pStyle w:val="TableTextLeftAligned"/>
              <w:spacing w:after="0"/>
            </w:pPr>
            <w:r>
              <w:t>Total</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511CF107" w14:textId="77777777" w:rsidR="00855FAF" w:rsidRPr="00FD2C46" w:rsidRDefault="00855FAF" w:rsidP="00855FAF">
            <w:pPr>
              <w:pStyle w:val="TableTextRightAligned"/>
              <w:spacing w:after="0"/>
            </w:pPr>
            <w:r>
              <w:rPr>
                <w:rFonts w:cstheme="minorHAnsi"/>
                <w:b/>
                <w:szCs w:val="22"/>
              </w:rPr>
              <w:t>2589</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5E578763" w14:textId="77777777" w:rsidR="00855FAF" w:rsidRPr="00FD2C46" w:rsidRDefault="00855FAF" w:rsidP="00855FAF">
            <w:pPr>
              <w:pStyle w:val="TableTextRightAligned"/>
              <w:spacing w:after="0"/>
            </w:pPr>
            <w:r>
              <w:rPr>
                <w:rFonts w:cstheme="minorHAnsi"/>
                <w:b/>
                <w:szCs w:val="22"/>
              </w:rPr>
              <w:t>6231</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5EF1C5BE" w14:textId="77777777" w:rsidR="00855FAF" w:rsidRPr="00FD2C46" w:rsidRDefault="00855FAF" w:rsidP="00855FAF">
            <w:pPr>
              <w:pStyle w:val="TableTextRightAligned"/>
              <w:spacing w:after="0"/>
            </w:pPr>
            <w:r>
              <w:rPr>
                <w:rFonts w:cstheme="minorHAnsi"/>
                <w:b/>
                <w:szCs w:val="22"/>
              </w:rPr>
              <w:t>1369</w:t>
            </w:r>
          </w:p>
        </w:tc>
        <w:tc>
          <w:tcPr>
            <w:tcW w:w="687" w:type="pct"/>
            <w:tcBorders>
              <w:top w:val="single" w:sz="4" w:space="0" w:color="808080" w:themeColor="background1" w:themeShade="80"/>
              <w:bottom w:val="single" w:sz="18" w:space="0" w:color="2D276C" w:themeColor="accent6"/>
            </w:tcBorders>
            <w:shd w:val="clear" w:color="auto" w:fill="auto"/>
            <w:vAlign w:val="bottom"/>
          </w:tcPr>
          <w:p w14:paraId="7C3BEF9F" w14:textId="77777777" w:rsidR="00855FAF" w:rsidRPr="00FD2C46" w:rsidRDefault="00855FAF" w:rsidP="00855FAF">
            <w:pPr>
              <w:pStyle w:val="TableTextRightAligned"/>
              <w:spacing w:after="0"/>
            </w:pPr>
            <w:r>
              <w:rPr>
                <w:rFonts w:cstheme="minorHAnsi"/>
                <w:b/>
                <w:szCs w:val="22"/>
              </w:rPr>
              <w:t>1350</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2264B2A8" w14:textId="77777777" w:rsidR="00855FAF" w:rsidRPr="00855FAF" w:rsidRDefault="00855FAF" w:rsidP="00855FAF">
            <w:pPr>
              <w:pStyle w:val="TableTextRightAligned"/>
              <w:spacing w:after="0"/>
              <w:rPr>
                <w:b/>
              </w:rPr>
            </w:pPr>
            <w:r w:rsidRPr="00855FAF">
              <w:rPr>
                <w:b/>
              </w:rPr>
              <w:t>5451</w:t>
            </w:r>
          </w:p>
        </w:tc>
        <w:tc>
          <w:tcPr>
            <w:tcW w:w="473" w:type="pct"/>
            <w:tcBorders>
              <w:top w:val="single" w:sz="4" w:space="0" w:color="808080" w:themeColor="background1" w:themeShade="80"/>
              <w:bottom w:val="single" w:sz="18" w:space="0" w:color="2D276C" w:themeColor="accent6"/>
            </w:tcBorders>
            <w:shd w:val="clear" w:color="auto" w:fill="auto"/>
            <w:vAlign w:val="bottom"/>
          </w:tcPr>
          <w:p w14:paraId="0C268F4E" w14:textId="77777777" w:rsidR="00855FAF" w:rsidRPr="00FD2C46" w:rsidRDefault="00855FAF" w:rsidP="00855FAF">
            <w:pPr>
              <w:pStyle w:val="TableTextRightAligned"/>
              <w:spacing w:after="0"/>
            </w:pPr>
            <w:r>
              <w:rPr>
                <w:rFonts w:cstheme="minorHAnsi"/>
                <w:b/>
                <w:szCs w:val="22"/>
              </w:rPr>
              <w:t>16990</w:t>
            </w:r>
          </w:p>
        </w:tc>
      </w:tr>
    </w:tbl>
    <w:p w14:paraId="59D419E3" w14:textId="77777777" w:rsidR="00FB0017" w:rsidRDefault="00FB0017" w:rsidP="00C556FD">
      <w:pPr>
        <w:rPr>
          <w:rStyle w:val="Strong"/>
        </w:rPr>
      </w:pPr>
    </w:p>
    <w:p w14:paraId="3594E670" w14:textId="0DDC78E5" w:rsidR="00387462" w:rsidRPr="00387462" w:rsidRDefault="00387462" w:rsidP="000B1BB9">
      <w:pPr>
        <w:spacing w:after="120"/>
        <w:rPr>
          <w:rStyle w:val="Strong"/>
        </w:rPr>
      </w:pPr>
      <w:r w:rsidRPr="00387462">
        <w:rPr>
          <w:rStyle w:val="Strong"/>
        </w:rPr>
        <w:t xml:space="preserve">Disengaged </w:t>
      </w:r>
      <w:r w:rsidR="00302813">
        <w:rPr>
          <w:rStyle w:val="Strong"/>
        </w:rPr>
        <w:t>Students T</w:t>
      </w:r>
      <w:r w:rsidRPr="00387462">
        <w:rPr>
          <w:rStyle w:val="Strong"/>
        </w:rPr>
        <w:t>rial</w:t>
      </w:r>
    </w:p>
    <w:p w14:paraId="16DDCBB5" w14:textId="568751B0" w:rsidR="00955C1B" w:rsidRDefault="00700D87" w:rsidP="00C04139">
      <w:r>
        <w:t xml:space="preserve">Participants were students who had disengaged between 1 July 2017 and 30 September 2021 and </w:t>
      </w:r>
      <w:r w:rsidR="00202811">
        <w:t xml:space="preserve">had identified their home language to be </w:t>
      </w:r>
      <w:r>
        <w:t>one of the four languages.</w:t>
      </w:r>
      <w:r w:rsidR="001859F0" w:rsidRPr="001859F0">
        <w:t xml:space="preserve"> </w:t>
      </w:r>
      <w:r w:rsidR="00AB24F0">
        <w:t>For participants in the overlapping service region w</w:t>
      </w:r>
      <w:r w:rsidR="001859F0" w:rsidRPr="001859F0">
        <w:t xml:space="preserve">e used the provider they were last enrolled with to be the sender of the </w:t>
      </w:r>
      <w:r w:rsidR="001859F0">
        <w:t>text message so an additional region overlap group is not included</w:t>
      </w:r>
      <w:r>
        <w:t xml:space="preserve"> as it was in the Potential Students Trial</w:t>
      </w:r>
      <w:r w:rsidR="00955C1B" w:rsidRPr="00955C1B">
        <w:t xml:space="preserve">. </w:t>
      </w:r>
      <w:r w:rsidR="001859F0">
        <w:t>Table 3 shows the breakdown of sample by language and provider region prior to randomisation.</w:t>
      </w:r>
    </w:p>
    <w:p w14:paraId="17D9C43F" w14:textId="77777777" w:rsidR="003C27B3" w:rsidRDefault="001E5C6D" w:rsidP="00AB24F0">
      <w:pPr>
        <w:pStyle w:val="HeadingTable"/>
        <w:ind w:left="851" w:hanging="851"/>
      </w:pPr>
      <w:r>
        <w:lastRenderedPageBreak/>
        <w:t>Sample sizes by home l</w:t>
      </w:r>
      <w:r w:rsidR="00C556FD">
        <w:t>anguag</w:t>
      </w:r>
      <w:r w:rsidR="00D869E9">
        <w:t>e and provider contract region Disengaged Students T</w:t>
      </w:r>
      <w:r w:rsidR="00C556FD">
        <w:t>rial</w:t>
      </w:r>
    </w:p>
    <w:tbl>
      <w:tblPr>
        <w:tblStyle w:val="DefaultTable"/>
        <w:tblW w:w="5000" w:type="pct"/>
        <w:tblCellMar>
          <w:top w:w="85" w:type="dxa"/>
        </w:tblCellMar>
        <w:tblLook w:val="0420" w:firstRow="1" w:lastRow="0" w:firstColumn="0" w:lastColumn="0" w:noHBand="0" w:noVBand="1"/>
        <w:tblCaption w:val="Table 3. Sample sizes by home language and provider contract region Disengaged Students Trial"/>
        <w:tblDescription w:val="This table provides the sample sizes by each of the four language groups across each of the provider regions."/>
      </w:tblPr>
      <w:tblGrid>
        <w:gridCol w:w="2412"/>
        <w:gridCol w:w="1358"/>
        <w:gridCol w:w="1207"/>
        <w:gridCol w:w="1207"/>
        <w:gridCol w:w="1207"/>
        <w:gridCol w:w="887"/>
      </w:tblGrid>
      <w:tr w:rsidR="00C556FD" w14:paraId="5371B9EF" w14:textId="77777777" w:rsidTr="00C556FD">
        <w:trPr>
          <w:cnfStyle w:val="100000000000" w:firstRow="1" w:lastRow="0" w:firstColumn="0" w:lastColumn="0" w:oddVBand="0" w:evenVBand="0" w:oddHBand="0" w:evenHBand="0" w:firstRowFirstColumn="0" w:firstRowLastColumn="0" w:lastRowFirstColumn="0" w:lastRowLastColumn="0"/>
          <w:tblHeader/>
        </w:trPr>
        <w:tc>
          <w:tcPr>
            <w:tcW w:w="1457" w:type="pct"/>
            <w:tcBorders>
              <w:top w:val="nil"/>
              <w:bottom w:val="single" w:sz="18" w:space="0" w:color="2D276C" w:themeColor="accent6"/>
            </w:tcBorders>
            <w:shd w:val="clear" w:color="auto" w:fill="ABDBF6" w:themeFill="accent1"/>
          </w:tcPr>
          <w:p w14:paraId="184A719E" w14:textId="77777777" w:rsidR="00C556FD" w:rsidRPr="00FD2C46" w:rsidRDefault="00C556FD" w:rsidP="000F3E3A">
            <w:pPr>
              <w:pStyle w:val="TableHeading"/>
              <w:spacing w:after="0"/>
            </w:pPr>
            <w:r>
              <w:t>Sample sizes by region and language</w:t>
            </w:r>
          </w:p>
        </w:tc>
        <w:tc>
          <w:tcPr>
            <w:tcW w:w="820" w:type="pct"/>
            <w:tcBorders>
              <w:top w:val="nil"/>
              <w:bottom w:val="single" w:sz="18" w:space="0" w:color="2D276C" w:themeColor="accent6"/>
            </w:tcBorders>
            <w:shd w:val="clear" w:color="auto" w:fill="ABDBF6" w:themeFill="accent1"/>
          </w:tcPr>
          <w:p w14:paraId="7AF584E0" w14:textId="77777777" w:rsidR="00C556FD" w:rsidRPr="00FD2C46" w:rsidRDefault="00C556FD" w:rsidP="000F3E3A">
            <w:pPr>
              <w:pStyle w:val="TableHeading"/>
              <w:spacing w:after="0"/>
              <w:jc w:val="right"/>
            </w:pPr>
            <w:r>
              <w:t>Provider region 1</w:t>
            </w:r>
          </w:p>
        </w:tc>
        <w:tc>
          <w:tcPr>
            <w:tcW w:w="729" w:type="pct"/>
            <w:tcBorders>
              <w:top w:val="nil"/>
              <w:bottom w:val="single" w:sz="18" w:space="0" w:color="2D276C" w:themeColor="accent6"/>
            </w:tcBorders>
            <w:shd w:val="clear" w:color="auto" w:fill="ABDBF6" w:themeFill="accent1"/>
          </w:tcPr>
          <w:p w14:paraId="37F77458" w14:textId="77777777" w:rsidR="00C556FD" w:rsidRPr="00FD2C46" w:rsidRDefault="00C556FD" w:rsidP="000F3E3A">
            <w:pPr>
              <w:pStyle w:val="TableHeading"/>
              <w:spacing w:after="0"/>
              <w:jc w:val="right"/>
            </w:pPr>
            <w:r>
              <w:t>Provider region 2</w:t>
            </w:r>
          </w:p>
        </w:tc>
        <w:tc>
          <w:tcPr>
            <w:tcW w:w="729" w:type="pct"/>
            <w:tcBorders>
              <w:top w:val="nil"/>
              <w:bottom w:val="single" w:sz="18" w:space="0" w:color="2D276C" w:themeColor="accent6"/>
            </w:tcBorders>
            <w:shd w:val="clear" w:color="auto" w:fill="ABDBF6" w:themeFill="accent1"/>
          </w:tcPr>
          <w:p w14:paraId="2B372E42" w14:textId="77777777" w:rsidR="00C556FD" w:rsidRDefault="00C556FD" w:rsidP="000F3E3A">
            <w:pPr>
              <w:pStyle w:val="TableHeading"/>
              <w:spacing w:after="0"/>
              <w:jc w:val="right"/>
            </w:pPr>
            <w:r>
              <w:t>Provider region 3</w:t>
            </w:r>
          </w:p>
        </w:tc>
        <w:tc>
          <w:tcPr>
            <w:tcW w:w="729" w:type="pct"/>
            <w:tcBorders>
              <w:top w:val="nil"/>
              <w:bottom w:val="single" w:sz="18" w:space="0" w:color="2D276C" w:themeColor="accent6"/>
            </w:tcBorders>
            <w:shd w:val="clear" w:color="auto" w:fill="ABDBF6" w:themeFill="accent1"/>
          </w:tcPr>
          <w:p w14:paraId="7EF66F17" w14:textId="77777777" w:rsidR="00C556FD" w:rsidRDefault="00C556FD" w:rsidP="000F3E3A">
            <w:pPr>
              <w:pStyle w:val="TableHeading"/>
              <w:spacing w:after="0"/>
              <w:jc w:val="right"/>
            </w:pPr>
            <w:r>
              <w:t>Provider region 4</w:t>
            </w:r>
          </w:p>
        </w:tc>
        <w:tc>
          <w:tcPr>
            <w:tcW w:w="536" w:type="pct"/>
            <w:tcBorders>
              <w:top w:val="nil"/>
              <w:bottom w:val="single" w:sz="18" w:space="0" w:color="2D276C" w:themeColor="accent6"/>
            </w:tcBorders>
            <w:shd w:val="clear" w:color="auto" w:fill="ABDBF6" w:themeFill="accent1"/>
          </w:tcPr>
          <w:p w14:paraId="4F10D2BF" w14:textId="77777777" w:rsidR="00C556FD" w:rsidRDefault="00C556FD" w:rsidP="000F3E3A">
            <w:pPr>
              <w:pStyle w:val="TableHeading"/>
              <w:spacing w:after="0"/>
              <w:jc w:val="right"/>
            </w:pPr>
            <w:r>
              <w:t>Total</w:t>
            </w:r>
          </w:p>
        </w:tc>
      </w:tr>
      <w:tr w:rsidR="001508BB" w14:paraId="58EC54B3" w14:textId="77777777" w:rsidTr="00C556FD">
        <w:tc>
          <w:tcPr>
            <w:tcW w:w="1457" w:type="pct"/>
            <w:tcBorders>
              <w:top w:val="single" w:sz="18" w:space="0" w:color="2D276C" w:themeColor="accent6"/>
            </w:tcBorders>
            <w:shd w:val="clear" w:color="auto" w:fill="auto"/>
          </w:tcPr>
          <w:p w14:paraId="4CF6E9C7" w14:textId="77777777" w:rsidR="001508BB" w:rsidRPr="00FD2C46" w:rsidRDefault="001508BB" w:rsidP="001508BB">
            <w:pPr>
              <w:pStyle w:val="TableTextLeftAligned"/>
              <w:spacing w:after="0"/>
            </w:pPr>
            <w:r>
              <w:t>Arabic</w:t>
            </w:r>
          </w:p>
        </w:tc>
        <w:tc>
          <w:tcPr>
            <w:tcW w:w="820" w:type="pct"/>
            <w:tcBorders>
              <w:top w:val="single" w:sz="18" w:space="0" w:color="2D276C" w:themeColor="accent6"/>
            </w:tcBorders>
            <w:shd w:val="clear" w:color="auto" w:fill="auto"/>
            <w:vAlign w:val="bottom"/>
          </w:tcPr>
          <w:p w14:paraId="37735CF9" w14:textId="77777777" w:rsidR="001508BB" w:rsidRPr="00FD2C46" w:rsidRDefault="001508BB" w:rsidP="001508BB">
            <w:pPr>
              <w:pStyle w:val="TableTextRightAligned"/>
              <w:spacing w:after="0"/>
            </w:pPr>
            <w:r>
              <w:rPr>
                <w:rFonts w:cstheme="minorHAnsi"/>
                <w:szCs w:val="22"/>
              </w:rPr>
              <w:t>1175</w:t>
            </w:r>
          </w:p>
        </w:tc>
        <w:tc>
          <w:tcPr>
            <w:tcW w:w="729" w:type="pct"/>
            <w:tcBorders>
              <w:top w:val="single" w:sz="18" w:space="0" w:color="2D276C" w:themeColor="accent6"/>
            </w:tcBorders>
            <w:shd w:val="clear" w:color="auto" w:fill="auto"/>
            <w:vAlign w:val="bottom"/>
          </w:tcPr>
          <w:p w14:paraId="5FC28297" w14:textId="77777777" w:rsidR="001508BB" w:rsidRPr="00FD2C46" w:rsidRDefault="001508BB" w:rsidP="001508BB">
            <w:pPr>
              <w:pStyle w:val="TableTextRightAligned"/>
              <w:spacing w:after="0"/>
            </w:pPr>
            <w:r>
              <w:rPr>
                <w:rFonts w:cstheme="minorHAnsi"/>
                <w:szCs w:val="22"/>
              </w:rPr>
              <w:t>2509</w:t>
            </w:r>
          </w:p>
        </w:tc>
        <w:tc>
          <w:tcPr>
            <w:tcW w:w="729" w:type="pct"/>
            <w:tcBorders>
              <w:top w:val="single" w:sz="18" w:space="0" w:color="2D276C" w:themeColor="accent6"/>
            </w:tcBorders>
            <w:shd w:val="clear" w:color="auto" w:fill="auto"/>
            <w:vAlign w:val="bottom"/>
          </w:tcPr>
          <w:p w14:paraId="4418B54B" w14:textId="77777777" w:rsidR="001508BB" w:rsidRPr="00FD2C46" w:rsidRDefault="001508BB" w:rsidP="001508BB">
            <w:pPr>
              <w:pStyle w:val="TableTextRightAligned"/>
              <w:spacing w:after="0"/>
            </w:pPr>
            <w:r>
              <w:t>4077</w:t>
            </w:r>
          </w:p>
        </w:tc>
        <w:tc>
          <w:tcPr>
            <w:tcW w:w="729" w:type="pct"/>
            <w:tcBorders>
              <w:top w:val="single" w:sz="18" w:space="0" w:color="2D276C" w:themeColor="accent6"/>
            </w:tcBorders>
            <w:shd w:val="clear" w:color="auto" w:fill="auto"/>
            <w:vAlign w:val="bottom"/>
          </w:tcPr>
          <w:p w14:paraId="02EFE14E" w14:textId="77777777" w:rsidR="001508BB" w:rsidRPr="00FD2C46" w:rsidRDefault="0030729D" w:rsidP="001508BB">
            <w:pPr>
              <w:pStyle w:val="TableTextRightAligned"/>
              <w:spacing w:after="0"/>
            </w:pPr>
            <w:r>
              <w:rPr>
                <w:rFonts w:cstheme="minorHAnsi"/>
                <w:szCs w:val="22"/>
              </w:rPr>
              <w:t>3100</w:t>
            </w:r>
          </w:p>
        </w:tc>
        <w:tc>
          <w:tcPr>
            <w:tcW w:w="536" w:type="pct"/>
            <w:tcBorders>
              <w:top w:val="single" w:sz="18" w:space="0" w:color="2D276C" w:themeColor="accent6"/>
            </w:tcBorders>
            <w:shd w:val="clear" w:color="auto" w:fill="auto"/>
            <w:vAlign w:val="bottom"/>
          </w:tcPr>
          <w:p w14:paraId="47A325C2" w14:textId="77777777" w:rsidR="001508BB" w:rsidRPr="00FD2C46" w:rsidRDefault="0030729D" w:rsidP="001508BB">
            <w:pPr>
              <w:pStyle w:val="TableTextRightAligned"/>
              <w:spacing w:after="0"/>
            </w:pPr>
            <w:r>
              <w:rPr>
                <w:rFonts w:cstheme="minorHAnsi"/>
                <w:b/>
                <w:bCs/>
                <w:szCs w:val="22"/>
              </w:rPr>
              <w:t>10861</w:t>
            </w:r>
          </w:p>
        </w:tc>
      </w:tr>
      <w:tr w:rsidR="001508BB" w14:paraId="20186CAF" w14:textId="77777777" w:rsidTr="00C556FD">
        <w:tc>
          <w:tcPr>
            <w:tcW w:w="1457" w:type="pct"/>
            <w:shd w:val="clear" w:color="auto" w:fill="auto"/>
          </w:tcPr>
          <w:p w14:paraId="7D7A43F8" w14:textId="77777777" w:rsidR="001508BB" w:rsidRPr="00FD2C46" w:rsidRDefault="001508BB" w:rsidP="001508BB">
            <w:pPr>
              <w:pStyle w:val="TableTextLeftAligned"/>
              <w:spacing w:after="0"/>
            </w:pPr>
            <w:r>
              <w:t>Cantonese</w:t>
            </w:r>
          </w:p>
        </w:tc>
        <w:tc>
          <w:tcPr>
            <w:tcW w:w="820" w:type="pct"/>
            <w:shd w:val="clear" w:color="auto" w:fill="auto"/>
            <w:vAlign w:val="bottom"/>
          </w:tcPr>
          <w:p w14:paraId="568E8557" w14:textId="77777777" w:rsidR="001508BB" w:rsidRPr="00FD2C46" w:rsidRDefault="001508BB" w:rsidP="001508BB">
            <w:pPr>
              <w:pStyle w:val="TableTextRightAligned"/>
              <w:spacing w:after="0"/>
            </w:pPr>
            <w:r>
              <w:rPr>
                <w:rFonts w:cstheme="minorHAnsi"/>
                <w:szCs w:val="22"/>
              </w:rPr>
              <w:t>181</w:t>
            </w:r>
          </w:p>
        </w:tc>
        <w:tc>
          <w:tcPr>
            <w:tcW w:w="729" w:type="pct"/>
            <w:shd w:val="clear" w:color="auto" w:fill="auto"/>
            <w:vAlign w:val="bottom"/>
          </w:tcPr>
          <w:p w14:paraId="349E4B60" w14:textId="77777777" w:rsidR="001508BB" w:rsidRPr="00FD2C46" w:rsidRDefault="001508BB" w:rsidP="001508BB">
            <w:pPr>
              <w:pStyle w:val="TableTextRightAligned"/>
              <w:spacing w:after="0"/>
            </w:pPr>
            <w:r>
              <w:rPr>
                <w:rFonts w:cstheme="minorHAnsi"/>
                <w:szCs w:val="22"/>
              </w:rPr>
              <w:t>656</w:t>
            </w:r>
          </w:p>
        </w:tc>
        <w:tc>
          <w:tcPr>
            <w:tcW w:w="729" w:type="pct"/>
            <w:shd w:val="clear" w:color="auto" w:fill="auto"/>
            <w:vAlign w:val="bottom"/>
          </w:tcPr>
          <w:p w14:paraId="37BE6383" w14:textId="77777777" w:rsidR="001508BB" w:rsidRPr="00FD2C46" w:rsidRDefault="001508BB" w:rsidP="001508BB">
            <w:pPr>
              <w:pStyle w:val="TableTextRightAligned"/>
              <w:spacing w:after="0"/>
            </w:pPr>
            <w:r>
              <w:t>88</w:t>
            </w:r>
          </w:p>
        </w:tc>
        <w:tc>
          <w:tcPr>
            <w:tcW w:w="729" w:type="pct"/>
            <w:shd w:val="clear" w:color="auto" w:fill="auto"/>
            <w:vAlign w:val="bottom"/>
          </w:tcPr>
          <w:p w14:paraId="1DFC76ED" w14:textId="77777777" w:rsidR="001508BB" w:rsidRPr="00FD2C46" w:rsidRDefault="0030729D" w:rsidP="001508BB">
            <w:pPr>
              <w:pStyle w:val="TableTextRightAligned"/>
              <w:spacing w:after="0"/>
            </w:pPr>
            <w:r>
              <w:rPr>
                <w:rFonts w:cstheme="minorHAnsi"/>
                <w:szCs w:val="22"/>
              </w:rPr>
              <w:t>224</w:t>
            </w:r>
          </w:p>
        </w:tc>
        <w:tc>
          <w:tcPr>
            <w:tcW w:w="536" w:type="pct"/>
            <w:shd w:val="clear" w:color="auto" w:fill="auto"/>
            <w:vAlign w:val="bottom"/>
          </w:tcPr>
          <w:p w14:paraId="796B2FDF" w14:textId="77777777" w:rsidR="001508BB" w:rsidRPr="00FD2C46" w:rsidRDefault="0030729D" w:rsidP="001508BB">
            <w:pPr>
              <w:pStyle w:val="TableTextRightAligned"/>
              <w:spacing w:after="0"/>
            </w:pPr>
            <w:r>
              <w:rPr>
                <w:rFonts w:cstheme="minorHAnsi"/>
                <w:b/>
                <w:bCs/>
                <w:szCs w:val="22"/>
              </w:rPr>
              <w:t>1149</w:t>
            </w:r>
          </w:p>
        </w:tc>
      </w:tr>
      <w:tr w:rsidR="001508BB" w14:paraId="54263111" w14:textId="77777777" w:rsidTr="00C556FD">
        <w:tc>
          <w:tcPr>
            <w:tcW w:w="1457" w:type="pct"/>
            <w:shd w:val="clear" w:color="auto" w:fill="auto"/>
          </w:tcPr>
          <w:p w14:paraId="640E33FD" w14:textId="77777777" w:rsidR="001508BB" w:rsidRPr="00FD2C46" w:rsidRDefault="001508BB" w:rsidP="001508BB">
            <w:pPr>
              <w:pStyle w:val="TableTextLeftAligned"/>
              <w:spacing w:after="0"/>
            </w:pPr>
            <w:r>
              <w:t>Mandarin</w:t>
            </w:r>
          </w:p>
        </w:tc>
        <w:tc>
          <w:tcPr>
            <w:tcW w:w="820" w:type="pct"/>
            <w:shd w:val="clear" w:color="auto" w:fill="auto"/>
            <w:vAlign w:val="bottom"/>
          </w:tcPr>
          <w:p w14:paraId="0FED5684" w14:textId="77777777" w:rsidR="001508BB" w:rsidRPr="00FD2C46" w:rsidRDefault="001508BB" w:rsidP="001508BB">
            <w:pPr>
              <w:pStyle w:val="TableTextRightAligned"/>
              <w:spacing w:after="0"/>
            </w:pPr>
            <w:r>
              <w:rPr>
                <w:rFonts w:cstheme="minorHAnsi"/>
                <w:szCs w:val="22"/>
              </w:rPr>
              <w:t>1855</w:t>
            </w:r>
          </w:p>
        </w:tc>
        <w:tc>
          <w:tcPr>
            <w:tcW w:w="729" w:type="pct"/>
            <w:shd w:val="clear" w:color="auto" w:fill="auto"/>
            <w:vAlign w:val="bottom"/>
          </w:tcPr>
          <w:p w14:paraId="1F1CC51F" w14:textId="77777777" w:rsidR="001508BB" w:rsidRPr="00FD2C46" w:rsidRDefault="0030729D" w:rsidP="001508BB">
            <w:pPr>
              <w:pStyle w:val="TableTextRightAligned"/>
              <w:spacing w:after="0"/>
            </w:pPr>
            <w:r>
              <w:rPr>
                <w:rFonts w:cstheme="minorHAnsi"/>
                <w:szCs w:val="22"/>
              </w:rPr>
              <w:t>4594</w:t>
            </w:r>
          </w:p>
        </w:tc>
        <w:tc>
          <w:tcPr>
            <w:tcW w:w="729" w:type="pct"/>
            <w:shd w:val="clear" w:color="auto" w:fill="auto"/>
            <w:vAlign w:val="bottom"/>
          </w:tcPr>
          <w:p w14:paraId="2DC2EE76" w14:textId="77777777" w:rsidR="001508BB" w:rsidRPr="00FD2C46" w:rsidRDefault="0030729D" w:rsidP="001508BB">
            <w:pPr>
              <w:pStyle w:val="TableTextRightAligned"/>
              <w:spacing w:after="0"/>
            </w:pPr>
            <w:r>
              <w:t>633</w:t>
            </w:r>
          </w:p>
        </w:tc>
        <w:tc>
          <w:tcPr>
            <w:tcW w:w="729" w:type="pct"/>
            <w:shd w:val="clear" w:color="auto" w:fill="auto"/>
            <w:vAlign w:val="bottom"/>
          </w:tcPr>
          <w:p w14:paraId="2A42E130" w14:textId="77777777" w:rsidR="001508BB" w:rsidRPr="00FD2C46" w:rsidRDefault="0030729D" w:rsidP="001508BB">
            <w:pPr>
              <w:pStyle w:val="TableTextRightAligned"/>
              <w:spacing w:after="0"/>
            </w:pPr>
            <w:r>
              <w:rPr>
                <w:rFonts w:cstheme="minorHAnsi"/>
                <w:szCs w:val="22"/>
              </w:rPr>
              <w:t>3465</w:t>
            </w:r>
          </w:p>
        </w:tc>
        <w:tc>
          <w:tcPr>
            <w:tcW w:w="536" w:type="pct"/>
            <w:shd w:val="clear" w:color="auto" w:fill="auto"/>
            <w:vAlign w:val="bottom"/>
          </w:tcPr>
          <w:p w14:paraId="62C5AA61" w14:textId="77777777" w:rsidR="001508BB" w:rsidRPr="00FD2C46" w:rsidRDefault="0030729D" w:rsidP="001508BB">
            <w:pPr>
              <w:pStyle w:val="TableTextRightAligned"/>
              <w:spacing w:after="0"/>
            </w:pPr>
            <w:r>
              <w:rPr>
                <w:rFonts w:cstheme="minorHAnsi"/>
                <w:b/>
                <w:bCs/>
                <w:szCs w:val="22"/>
              </w:rPr>
              <w:t>10547</w:t>
            </w:r>
          </w:p>
        </w:tc>
      </w:tr>
      <w:tr w:rsidR="001508BB" w14:paraId="2E4E77BF" w14:textId="77777777" w:rsidTr="00C556FD">
        <w:tc>
          <w:tcPr>
            <w:tcW w:w="1457" w:type="pct"/>
            <w:tcBorders>
              <w:bottom w:val="single" w:sz="4" w:space="0" w:color="808080" w:themeColor="background1" w:themeShade="80"/>
            </w:tcBorders>
            <w:shd w:val="clear" w:color="auto" w:fill="auto"/>
          </w:tcPr>
          <w:p w14:paraId="58352D3F" w14:textId="77777777" w:rsidR="001508BB" w:rsidRPr="00FD2C46" w:rsidRDefault="001508BB" w:rsidP="001508BB">
            <w:pPr>
              <w:pStyle w:val="TableTextLeftAligned"/>
              <w:spacing w:after="0"/>
            </w:pPr>
            <w:r>
              <w:t>Vietnamese</w:t>
            </w:r>
          </w:p>
        </w:tc>
        <w:tc>
          <w:tcPr>
            <w:tcW w:w="820" w:type="pct"/>
            <w:tcBorders>
              <w:bottom w:val="single" w:sz="4" w:space="0" w:color="808080" w:themeColor="background1" w:themeShade="80"/>
            </w:tcBorders>
            <w:shd w:val="clear" w:color="auto" w:fill="auto"/>
            <w:vAlign w:val="bottom"/>
          </w:tcPr>
          <w:p w14:paraId="0B159C16" w14:textId="77777777" w:rsidR="001508BB" w:rsidRPr="00FD2C46" w:rsidRDefault="001508BB" w:rsidP="001508BB">
            <w:pPr>
              <w:pStyle w:val="TableTextRightAligned"/>
              <w:spacing w:after="0"/>
            </w:pPr>
            <w:r>
              <w:rPr>
                <w:rFonts w:cstheme="minorHAnsi"/>
                <w:szCs w:val="22"/>
              </w:rPr>
              <w:t>61</w:t>
            </w:r>
            <w:r w:rsidR="0030729D">
              <w:rPr>
                <w:rFonts w:cstheme="minorHAnsi"/>
                <w:szCs w:val="22"/>
              </w:rPr>
              <w:t>6</w:t>
            </w:r>
          </w:p>
        </w:tc>
        <w:tc>
          <w:tcPr>
            <w:tcW w:w="729" w:type="pct"/>
            <w:tcBorders>
              <w:bottom w:val="single" w:sz="4" w:space="0" w:color="808080" w:themeColor="background1" w:themeShade="80"/>
            </w:tcBorders>
            <w:shd w:val="clear" w:color="auto" w:fill="auto"/>
            <w:vAlign w:val="bottom"/>
          </w:tcPr>
          <w:p w14:paraId="5711B56F" w14:textId="77777777" w:rsidR="001508BB" w:rsidRPr="00FD2C46" w:rsidRDefault="001508BB" w:rsidP="001508BB">
            <w:pPr>
              <w:pStyle w:val="TableTextRightAligned"/>
              <w:spacing w:after="0"/>
            </w:pPr>
            <w:r>
              <w:rPr>
                <w:rFonts w:cstheme="minorHAnsi"/>
                <w:szCs w:val="22"/>
              </w:rPr>
              <w:t>500</w:t>
            </w:r>
          </w:p>
        </w:tc>
        <w:tc>
          <w:tcPr>
            <w:tcW w:w="729" w:type="pct"/>
            <w:tcBorders>
              <w:bottom w:val="single" w:sz="4" w:space="0" w:color="808080" w:themeColor="background1" w:themeShade="80"/>
            </w:tcBorders>
            <w:shd w:val="clear" w:color="auto" w:fill="auto"/>
            <w:vAlign w:val="bottom"/>
          </w:tcPr>
          <w:p w14:paraId="5D6A3B10" w14:textId="77777777" w:rsidR="001508BB" w:rsidRPr="00FD2C46" w:rsidRDefault="0030729D" w:rsidP="001508BB">
            <w:pPr>
              <w:pStyle w:val="TableTextRightAligned"/>
              <w:spacing w:after="0"/>
            </w:pPr>
            <w:r>
              <w:t>1751</w:t>
            </w:r>
          </w:p>
        </w:tc>
        <w:tc>
          <w:tcPr>
            <w:tcW w:w="729" w:type="pct"/>
            <w:tcBorders>
              <w:bottom w:val="single" w:sz="4" w:space="0" w:color="808080" w:themeColor="background1" w:themeShade="80"/>
            </w:tcBorders>
            <w:shd w:val="clear" w:color="auto" w:fill="auto"/>
            <w:vAlign w:val="bottom"/>
          </w:tcPr>
          <w:p w14:paraId="4F68C98D" w14:textId="77777777" w:rsidR="001508BB" w:rsidRPr="00FD2C46" w:rsidRDefault="001508BB" w:rsidP="001508BB">
            <w:pPr>
              <w:pStyle w:val="TableTextRightAligned"/>
              <w:spacing w:after="0"/>
            </w:pPr>
            <w:r>
              <w:rPr>
                <w:rFonts w:cstheme="minorHAnsi"/>
                <w:szCs w:val="22"/>
              </w:rPr>
              <w:t>689</w:t>
            </w:r>
          </w:p>
        </w:tc>
        <w:tc>
          <w:tcPr>
            <w:tcW w:w="536" w:type="pct"/>
            <w:tcBorders>
              <w:bottom w:val="single" w:sz="4" w:space="0" w:color="808080" w:themeColor="background1" w:themeShade="80"/>
            </w:tcBorders>
            <w:shd w:val="clear" w:color="auto" w:fill="auto"/>
            <w:vAlign w:val="bottom"/>
          </w:tcPr>
          <w:p w14:paraId="0208FFEA" w14:textId="77777777" w:rsidR="001508BB" w:rsidRPr="00FD2C46" w:rsidRDefault="0030729D" w:rsidP="001508BB">
            <w:pPr>
              <w:pStyle w:val="TableTextRightAligned"/>
              <w:spacing w:after="0"/>
            </w:pPr>
            <w:r>
              <w:rPr>
                <w:rFonts w:cstheme="minorHAnsi"/>
                <w:b/>
                <w:bCs/>
                <w:szCs w:val="22"/>
              </w:rPr>
              <w:t>3556</w:t>
            </w:r>
          </w:p>
        </w:tc>
      </w:tr>
      <w:tr w:rsidR="001508BB" w14:paraId="6539BF3E" w14:textId="77777777" w:rsidTr="00C556FD">
        <w:tc>
          <w:tcPr>
            <w:tcW w:w="1457" w:type="pct"/>
            <w:tcBorders>
              <w:top w:val="single" w:sz="4" w:space="0" w:color="808080" w:themeColor="background1" w:themeShade="80"/>
              <w:bottom w:val="single" w:sz="18" w:space="0" w:color="2D276C" w:themeColor="accent6"/>
            </w:tcBorders>
            <w:shd w:val="clear" w:color="auto" w:fill="auto"/>
          </w:tcPr>
          <w:p w14:paraId="135495A9" w14:textId="77777777" w:rsidR="001508BB" w:rsidRPr="00FD2C46" w:rsidRDefault="001508BB" w:rsidP="001508BB">
            <w:pPr>
              <w:pStyle w:val="TableTextLeftAligned"/>
              <w:spacing w:after="0"/>
            </w:pPr>
            <w:r>
              <w:t>Total</w:t>
            </w:r>
          </w:p>
        </w:tc>
        <w:tc>
          <w:tcPr>
            <w:tcW w:w="820" w:type="pct"/>
            <w:tcBorders>
              <w:top w:val="single" w:sz="4" w:space="0" w:color="808080" w:themeColor="background1" w:themeShade="80"/>
              <w:bottom w:val="single" w:sz="18" w:space="0" w:color="2D276C" w:themeColor="accent6"/>
            </w:tcBorders>
            <w:shd w:val="clear" w:color="auto" w:fill="auto"/>
            <w:vAlign w:val="bottom"/>
          </w:tcPr>
          <w:p w14:paraId="2EFE3283" w14:textId="77777777" w:rsidR="001508BB" w:rsidRPr="00FD2C46" w:rsidRDefault="0030729D" w:rsidP="001508BB">
            <w:pPr>
              <w:pStyle w:val="TableTextRightAligned"/>
              <w:spacing w:after="0"/>
            </w:pPr>
            <w:r>
              <w:rPr>
                <w:rFonts w:cstheme="minorHAnsi"/>
                <w:b/>
                <w:bCs/>
                <w:szCs w:val="22"/>
              </w:rPr>
              <w:t>3827</w:t>
            </w:r>
          </w:p>
        </w:tc>
        <w:tc>
          <w:tcPr>
            <w:tcW w:w="729" w:type="pct"/>
            <w:tcBorders>
              <w:top w:val="single" w:sz="4" w:space="0" w:color="808080" w:themeColor="background1" w:themeShade="80"/>
              <w:bottom w:val="single" w:sz="18" w:space="0" w:color="2D276C" w:themeColor="accent6"/>
            </w:tcBorders>
            <w:shd w:val="clear" w:color="auto" w:fill="auto"/>
            <w:vAlign w:val="bottom"/>
          </w:tcPr>
          <w:p w14:paraId="68E49551" w14:textId="77777777" w:rsidR="001508BB" w:rsidRPr="00FD2C46" w:rsidRDefault="0030729D" w:rsidP="001508BB">
            <w:pPr>
              <w:pStyle w:val="TableTextRightAligned"/>
              <w:spacing w:after="0"/>
            </w:pPr>
            <w:r>
              <w:rPr>
                <w:rFonts w:cstheme="minorHAnsi"/>
                <w:b/>
                <w:bCs/>
                <w:szCs w:val="22"/>
              </w:rPr>
              <w:t>8259</w:t>
            </w:r>
          </w:p>
        </w:tc>
        <w:tc>
          <w:tcPr>
            <w:tcW w:w="729" w:type="pct"/>
            <w:tcBorders>
              <w:top w:val="single" w:sz="4" w:space="0" w:color="808080" w:themeColor="background1" w:themeShade="80"/>
              <w:bottom w:val="single" w:sz="18" w:space="0" w:color="2D276C" w:themeColor="accent6"/>
            </w:tcBorders>
            <w:shd w:val="clear" w:color="auto" w:fill="auto"/>
            <w:vAlign w:val="bottom"/>
          </w:tcPr>
          <w:p w14:paraId="24413A71" w14:textId="77777777" w:rsidR="001508BB" w:rsidRPr="001508BB" w:rsidRDefault="0030729D" w:rsidP="001508BB">
            <w:pPr>
              <w:pStyle w:val="TableTextRightAligned"/>
              <w:spacing w:after="0"/>
              <w:rPr>
                <w:b/>
              </w:rPr>
            </w:pPr>
            <w:r>
              <w:rPr>
                <w:b/>
              </w:rPr>
              <w:t>6549</w:t>
            </w:r>
          </w:p>
        </w:tc>
        <w:tc>
          <w:tcPr>
            <w:tcW w:w="729" w:type="pct"/>
            <w:tcBorders>
              <w:top w:val="single" w:sz="4" w:space="0" w:color="808080" w:themeColor="background1" w:themeShade="80"/>
              <w:bottom w:val="single" w:sz="18" w:space="0" w:color="2D276C" w:themeColor="accent6"/>
            </w:tcBorders>
            <w:shd w:val="clear" w:color="auto" w:fill="auto"/>
            <w:vAlign w:val="bottom"/>
          </w:tcPr>
          <w:p w14:paraId="756BB7BF" w14:textId="77777777" w:rsidR="001508BB" w:rsidRPr="00FD2C46" w:rsidRDefault="0030729D" w:rsidP="001508BB">
            <w:pPr>
              <w:pStyle w:val="TableTextRightAligned"/>
              <w:spacing w:after="0"/>
            </w:pPr>
            <w:r>
              <w:rPr>
                <w:rFonts w:cstheme="minorHAnsi"/>
                <w:b/>
                <w:bCs/>
                <w:szCs w:val="22"/>
              </w:rPr>
              <w:t>7478</w:t>
            </w:r>
          </w:p>
        </w:tc>
        <w:tc>
          <w:tcPr>
            <w:tcW w:w="536" w:type="pct"/>
            <w:tcBorders>
              <w:top w:val="single" w:sz="4" w:space="0" w:color="808080" w:themeColor="background1" w:themeShade="80"/>
              <w:bottom w:val="single" w:sz="18" w:space="0" w:color="2D276C" w:themeColor="accent6"/>
            </w:tcBorders>
            <w:shd w:val="clear" w:color="auto" w:fill="auto"/>
            <w:vAlign w:val="bottom"/>
          </w:tcPr>
          <w:p w14:paraId="40750B27" w14:textId="77777777" w:rsidR="001508BB" w:rsidRPr="00FD2C46" w:rsidRDefault="0030729D" w:rsidP="001508BB">
            <w:pPr>
              <w:pStyle w:val="TableTextRightAligned"/>
              <w:spacing w:after="0"/>
            </w:pPr>
            <w:r>
              <w:rPr>
                <w:rFonts w:cstheme="minorHAnsi"/>
                <w:b/>
                <w:bCs/>
                <w:szCs w:val="22"/>
              </w:rPr>
              <w:t>261</w:t>
            </w:r>
            <w:r w:rsidR="004756E9">
              <w:rPr>
                <w:rFonts w:cstheme="minorHAnsi"/>
                <w:b/>
                <w:bCs/>
                <w:szCs w:val="22"/>
              </w:rPr>
              <w:t>1</w:t>
            </w:r>
            <w:r>
              <w:rPr>
                <w:rFonts w:cstheme="minorHAnsi"/>
                <w:b/>
                <w:bCs/>
                <w:szCs w:val="22"/>
              </w:rPr>
              <w:t>3</w:t>
            </w:r>
          </w:p>
        </w:tc>
      </w:tr>
    </w:tbl>
    <w:p w14:paraId="36CCC0C7" w14:textId="77777777" w:rsidR="001859F0" w:rsidRDefault="001859F0" w:rsidP="00C04139"/>
    <w:p w14:paraId="12432D3E" w14:textId="02680945" w:rsidR="00727823" w:rsidRDefault="00727823" w:rsidP="00727823">
      <w:pPr>
        <w:pStyle w:val="Heading4"/>
      </w:pPr>
      <w:r>
        <w:t>Randomisation</w:t>
      </w:r>
    </w:p>
    <w:p w14:paraId="5279A9CC" w14:textId="00229880" w:rsidR="0090758D" w:rsidRDefault="00144420" w:rsidP="00D869E9">
      <w:r>
        <w:t xml:space="preserve">Participants in both trials </w:t>
      </w:r>
      <w:r w:rsidR="00C14317">
        <w:t>were</w:t>
      </w:r>
      <w:r w:rsidR="00727823">
        <w:t xml:space="preserve"> randomised at the cluster level. Clusters </w:t>
      </w:r>
      <w:r w:rsidR="00C14317">
        <w:t>were</w:t>
      </w:r>
      <w:r w:rsidR="00727823">
        <w:t xml:space="preserve"> constructed s</w:t>
      </w:r>
      <w:r w:rsidR="00C14317">
        <w:t>o people at the same addresses we</w:t>
      </w:r>
      <w:r w:rsidR="0090758D">
        <w:t>re assigned to the same group</w:t>
      </w:r>
      <w:r w:rsidR="00EA6B97">
        <w:t xml:space="preserve"> in order to prevent individuals in </w:t>
      </w:r>
      <w:r w:rsidR="00AB24F0">
        <w:t xml:space="preserve">the same </w:t>
      </w:r>
      <w:r w:rsidR="00EA6B97">
        <w:t>households receiving different text message/email/letter content.</w:t>
      </w:r>
      <w:r w:rsidR="0090758D">
        <w:t xml:space="preserve"> </w:t>
      </w:r>
    </w:p>
    <w:p w14:paraId="2B33BD23" w14:textId="75547B6E" w:rsidR="0090758D" w:rsidRDefault="0090758D" w:rsidP="00D869E9">
      <w:r>
        <w:t xml:space="preserve">Because of errors and formatting differences in recorded addresses, </w:t>
      </w:r>
      <w:r w:rsidR="00727823">
        <w:t>we use</w:t>
      </w:r>
      <w:r w:rsidR="00C14317">
        <w:t>d</w:t>
      </w:r>
      <w:r w:rsidR="00727823">
        <w:t xml:space="preserve"> </w:t>
      </w:r>
      <w:r>
        <w:t xml:space="preserve">a ‘fuzzy’ text </w:t>
      </w:r>
      <w:r w:rsidR="00EA6B97">
        <w:t>matching strategy</w:t>
      </w:r>
      <w:r w:rsidR="00727823">
        <w:t xml:space="preserve"> </w:t>
      </w:r>
      <w:r>
        <w:t xml:space="preserve">to </w:t>
      </w:r>
      <w:r w:rsidR="00727823">
        <w:t>match</w:t>
      </w:r>
      <w:r>
        <w:t xml:space="preserve"> </w:t>
      </w:r>
      <w:r w:rsidR="00727823">
        <w:t>similar addr</w:t>
      </w:r>
      <w:r w:rsidR="00C14317">
        <w:t>esses into clusters. This yielded</w:t>
      </w:r>
      <w:r w:rsidR="00727823">
        <w:t xml:space="preserve"> clusters largely comprised of individuals at the sam</w:t>
      </w:r>
      <w:r w:rsidR="00C14317">
        <w:t>e individual addresses, but did</w:t>
      </w:r>
      <w:r w:rsidR="00727823">
        <w:t xml:space="preserve"> cluster some similar </w:t>
      </w:r>
      <w:r>
        <w:t xml:space="preserve">but discrete </w:t>
      </w:r>
      <w:r w:rsidR="00727823">
        <w:t xml:space="preserve">addresses together. For example, different units in the same apartment block </w:t>
      </w:r>
      <w:r w:rsidR="00C14317">
        <w:t>were</w:t>
      </w:r>
      <w:r w:rsidR="00727823">
        <w:t xml:space="preserve"> clustered together, or houses on the same street. </w:t>
      </w:r>
    </w:p>
    <w:p w14:paraId="25D509B5" w14:textId="263C323A" w:rsidR="001859F0" w:rsidRDefault="00727823" w:rsidP="00D869E9">
      <w:r>
        <w:t>We str</w:t>
      </w:r>
      <w:r w:rsidR="00C14317">
        <w:t>atified</w:t>
      </w:r>
      <w:r>
        <w:t xml:space="preserve"> </w:t>
      </w:r>
      <w:r w:rsidR="0090758D">
        <w:t xml:space="preserve">clusters </w:t>
      </w:r>
      <w:r>
        <w:t>by service provider region a</w:t>
      </w:r>
      <w:r w:rsidR="00D869E9">
        <w:t xml:space="preserve">nd language </w:t>
      </w:r>
      <w:r w:rsidR="00EA6B97">
        <w:t>to ensure balance of regions and languages in each experimental group.</w:t>
      </w:r>
    </w:p>
    <w:p w14:paraId="6E5FB0B6" w14:textId="3E6DC4A0" w:rsidR="006C5CF4" w:rsidRDefault="006C5CF4" w:rsidP="00D869E9">
      <w:r>
        <w:t xml:space="preserve">Table </w:t>
      </w:r>
      <w:r w:rsidR="00FF15B2">
        <w:t>4</w:t>
      </w:r>
      <w:r>
        <w:t xml:space="preserve"> in the statistical tables appendix shows the number of individuals and clusters assigned to each group for both the potentials and disengaged trials.</w:t>
      </w:r>
    </w:p>
    <w:p w14:paraId="0D09EB5E" w14:textId="28B9FAB1" w:rsidR="00D9608D" w:rsidRDefault="00D9608D" w:rsidP="00D9608D">
      <w:pPr>
        <w:pStyle w:val="Heading4"/>
      </w:pPr>
      <w:r>
        <w:t>Power calculations</w:t>
      </w:r>
    </w:p>
    <w:p w14:paraId="32F54627" w14:textId="0B545863" w:rsidR="0012332B" w:rsidRDefault="00955C1B">
      <w:pPr>
        <w:spacing w:after="0" w:line="240" w:lineRule="auto"/>
      </w:pPr>
      <w:r>
        <w:t>The following power calculations were published in our pre-analysis plans:</w:t>
      </w:r>
    </w:p>
    <w:p w14:paraId="3DCF8B7B" w14:textId="37B82D9B" w:rsidR="00955C1B" w:rsidRDefault="00955C1B">
      <w:pPr>
        <w:spacing w:after="0" w:line="240" w:lineRule="auto"/>
      </w:pPr>
    </w:p>
    <w:p w14:paraId="2D40871B" w14:textId="58187AD7" w:rsidR="00955C1B" w:rsidRPr="00AB24F0" w:rsidRDefault="00AB24F0" w:rsidP="000B1BB9">
      <w:pPr>
        <w:spacing w:after="120" w:line="240" w:lineRule="auto"/>
        <w:rPr>
          <w:b/>
          <w:bCs/>
        </w:rPr>
      </w:pPr>
      <w:r>
        <w:rPr>
          <w:rStyle w:val="Strong"/>
        </w:rPr>
        <w:t>Potential Students T</w:t>
      </w:r>
      <w:r w:rsidR="00387462">
        <w:rPr>
          <w:rStyle w:val="Strong"/>
        </w:rPr>
        <w:t>rial</w:t>
      </w:r>
    </w:p>
    <w:p w14:paraId="7E4955FE" w14:textId="11668942" w:rsidR="0012332B" w:rsidRDefault="00955C1B" w:rsidP="00AB24F0">
      <w:r w:rsidRPr="00955C1B">
        <w:t xml:space="preserve">With an available sample size of approximately 17,000 participants, and an estimate of </w:t>
      </w:r>
      <w:r w:rsidR="00F63894" w:rsidRPr="00955C1B">
        <w:t>1.5</w:t>
      </w:r>
      <w:r w:rsidR="00F63894">
        <w:t> </w:t>
      </w:r>
      <w:r w:rsidR="00F63894" w:rsidRPr="00955C1B">
        <w:t xml:space="preserve">people </w:t>
      </w:r>
      <w:r w:rsidRPr="00955C1B">
        <w:t>per cluster, the trial will have around 11,300 clusters with an estimated ICC of 0.4. This will give us 90% power to detect a standardised effect size of d = 0.04 with α = 0.05 using a one-sided test. This is equivalent to approximately 1.5 percentage points difference between groups with the assumption that one per cent of control participants will enrol.</w:t>
      </w:r>
    </w:p>
    <w:p w14:paraId="165FDB86" w14:textId="00C56DF7" w:rsidR="00387462" w:rsidRDefault="00387462">
      <w:pPr>
        <w:spacing w:after="0" w:line="240" w:lineRule="auto"/>
      </w:pPr>
    </w:p>
    <w:p w14:paraId="3E62241F" w14:textId="72A7B97A" w:rsidR="00387462" w:rsidRPr="00AB24F0" w:rsidRDefault="00387462" w:rsidP="000B1BB9">
      <w:pPr>
        <w:spacing w:after="120" w:line="240" w:lineRule="auto"/>
        <w:rPr>
          <w:b/>
          <w:bCs/>
        </w:rPr>
      </w:pPr>
      <w:r w:rsidRPr="00387462">
        <w:rPr>
          <w:rStyle w:val="Strong"/>
        </w:rPr>
        <w:t xml:space="preserve">Disengaged </w:t>
      </w:r>
      <w:r w:rsidR="00AB24F0">
        <w:rPr>
          <w:rStyle w:val="Strong"/>
        </w:rPr>
        <w:t>Students T</w:t>
      </w:r>
      <w:r w:rsidRPr="00387462">
        <w:rPr>
          <w:rStyle w:val="Strong"/>
        </w:rPr>
        <w:t>rial</w:t>
      </w:r>
    </w:p>
    <w:p w14:paraId="311855D4" w14:textId="76867AEC" w:rsidR="00387462" w:rsidRDefault="00387462" w:rsidP="00AB24F0">
      <w:r w:rsidRPr="00387462">
        <w:t>With an available sample size of approximately 26,500 participants, approximately 15 people per suburb, the trial will have around 1,740 clusters with an estimated ICC of 0.1. This will give us 80% power to detect a standardised effect size of h = 0.07 with α = 0.05 using a single-sided test. As an example, this is the equivalent of a difference of around one percentage point off a base of one per cent.</w:t>
      </w:r>
    </w:p>
    <w:p w14:paraId="314ED1A3" w14:textId="77777777" w:rsidR="0012332B" w:rsidRDefault="0012332B" w:rsidP="00CF1BAA">
      <w:pPr>
        <w:pStyle w:val="Heading4"/>
      </w:pPr>
      <w:r>
        <w:lastRenderedPageBreak/>
        <w:t>Hypotheses</w:t>
      </w:r>
    </w:p>
    <w:p w14:paraId="6C6E02DC" w14:textId="10087B4A" w:rsidR="00CF1BAA" w:rsidRPr="00AB24F0" w:rsidRDefault="00AB24F0" w:rsidP="000B1BB9">
      <w:pPr>
        <w:spacing w:after="120" w:line="240" w:lineRule="auto"/>
        <w:rPr>
          <w:b/>
          <w:bCs/>
        </w:rPr>
      </w:pPr>
      <w:r>
        <w:rPr>
          <w:rStyle w:val="Strong"/>
        </w:rPr>
        <w:t>Potential Students Trial</w:t>
      </w:r>
    </w:p>
    <w:p w14:paraId="7AA10426" w14:textId="3F648E04" w:rsidR="00CF1BAA" w:rsidRDefault="00CF1BAA" w:rsidP="005A74EF">
      <w:r w:rsidRPr="00CF1BAA">
        <w:t xml:space="preserve">H1: There will be a higher proportion of enrolments among people who receive the letter/email in their home language as compared with those who receive the letter/email in English </w:t>
      </w:r>
      <w:r w:rsidR="00C60BC8">
        <w:t>(Treatment</w:t>
      </w:r>
      <w:r w:rsidRPr="00CF1BAA">
        <w:t xml:space="preserve"> &gt; </w:t>
      </w:r>
      <w:r w:rsidR="00C60BC8">
        <w:t>Control</w:t>
      </w:r>
      <w:r w:rsidRPr="00CF1BAA">
        <w:t>).</w:t>
      </w:r>
      <w:r>
        <w:t xml:space="preserve"> Assessed with a one sided test.</w:t>
      </w:r>
    </w:p>
    <w:p w14:paraId="66F30A13" w14:textId="563866FE" w:rsidR="00CF1BAA" w:rsidRPr="00AB24F0" w:rsidRDefault="00AB24F0" w:rsidP="000B1BB9">
      <w:pPr>
        <w:spacing w:after="120" w:line="240" w:lineRule="auto"/>
        <w:rPr>
          <w:b/>
          <w:bCs/>
        </w:rPr>
      </w:pPr>
      <w:r>
        <w:rPr>
          <w:rStyle w:val="Strong"/>
        </w:rPr>
        <w:t>Disengaged Students Trial</w:t>
      </w:r>
    </w:p>
    <w:p w14:paraId="0603926F" w14:textId="4E19C07F" w:rsidR="006C60C2" w:rsidRDefault="006C60C2" w:rsidP="00616920">
      <w:r>
        <w:t>H1: There will be a higher proportion of re-engagement among people who receive a message in their home language as compared with those who received a message in English (A1 &gt; A0). Assessed with a one sided test.</w:t>
      </w:r>
    </w:p>
    <w:p w14:paraId="442EF04E" w14:textId="5C8AB011" w:rsidR="006C60C2" w:rsidRDefault="006C60C2" w:rsidP="00616920">
      <w:r>
        <w:t xml:space="preserve">H2: There will be differences in re-engagement between the Department of Home Affairs messenger group and the </w:t>
      </w:r>
      <w:r w:rsidR="00202811">
        <w:t xml:space="preserve">AMEP service </w:t>
      </w:r>
      <w:r>
        <w:t>provider messenger group (B1 ≠ B0). Assessed with a two-sided test.</w:t>
      </w:r>
    </w:p>
    <w:p w14:paraId="6F1B95A0" w14:textId="6024F008" w:rsidR="0012332B" w:rsidRDefault="0012332B" w:rsidP="000B1BB9">
      <w:pPr>
        <w:pStyle w:val="Heading4"/>
      </w:pPr>
      <w:r>
        <w:t>Method of analysis</w:t>
      </w:r>
    </w:p>
    <w:p w14:paraId="67ECD859" w14:textId="61AC7884" w:rsidR="0012332B" w:rsidRDefault="0012332B" w:rsidP="005A74EF">
      <w:r w:rsidRPr="0012332B">
        <w:t>The principal analysis of the effect of the intervention</w:t>
      </w:r>
      <w:r>
        <w:t>(s) in both randomised trials</w:t>
      </w:r>
      <w:r w:rsidRPr="0012332B">
        <w:t xml:space="preserve"> was intent-to-treat</w:t>
      </w:r>
      <w:r>
        <w:t>,</w:t>
      </w:r>
      <w:r w:rsidR="00D21ABE">
        <w:t xml:space="preserve"> consisting of an </w:t>
      </w:r>
      <w:r w:rsidRPr="0012332B">
        <w:t>adjusted comparison of our primary outcome across the two arms. Estimates, confidence intervals and p-values were derived from a linear regression model</w:t>
      </w:r>
      <w:r>
        <w:t>s</w:t>
      </w:r>
      <w:r w:rsidRPr="0012332B">
        <w:t xml:space="preserve"> with the following specification</w:t>
      </w:r>
      <w:r w:rsidR="005C7368">
        <w:t>s</w:t>
      </w:r>
      <w:r w:rsidRPr="0012332B">
        <w:t>:</w:t>
      </w:r>
    </w:p>
    <w:p w14:paraId="619CD73C" w14:textId="00372015" w:rsidR="00955C1B" w:rsidRDefault="000B1BB9" w:rsidP="000B1BB9">
      <w:pPr>
        <w:spacing w:after="120"/>
        <w:rPr>
          <w:rStyle w:val="Strong"/>
        </w:rPr>
      </w:pPr>
      <w:r>
        <w:rPr>
          <w:rStyle w:val="Strong"/>
        </w:rPr>
        <w:t>Potential Students</w:t>
      </w:r>
      <w:r w:rsidR="005C7368">
        <w:rPr>
          <w:rStyle w:val="Strong"/>
        </w:rPr>
        <w:t xml:space="preserve"> </w:t>
      </w:r>
      <w:r>
        <w:rPr>
          <w:rStyle w:val="Strong"/>
        </w:rPr>
        <w:t>T</w:t>
      </w:r>
      <w:r w:rsidR="005C7368">
        <w:rPr>
          <w:rStyle w:val="Strong"/>
        </w:rPr>
        <w:t>rial</w:t>
      </w:r>
    </w:p>
    <w:p w14:paraId="3F708ED8" w14:textId="77777777" w:rsidR="00955C1B" w:rsidRPr="00955C1B" w:rsidRDefault="00023A6D" w:rsidP="00955C1B">
      <w:pPr>
        <w:rPr>
          <w:rStyle w:val="Strong"/>
        </w:rPr>
      </w:pPr>
      <m:oMathPara>
        <m:oMath>
          <m:r>
            <w:rPr>
              <w:rStyle w:val="Strong"/>
              <w:rFonts w:ascii="Cambria Math" w:hAnsi="Cambria Math"/>
            </w:rPr>
            <m:t xml:space="preserve">Y= α+ </m:t>
          </m:r>
          <m:sSub>
            <m:sSubPr>
              <m:ctrlPr>
                <w:rPr>
                  <w:rStyle w:val="Strong"/>
                  <w:rFonts w:ascii="Cambria Math" w:hAnsi="Cambria Math"/>
                  <w:b w:val="0"/>
                  <w:bCs w:val="0"/>
                  <w:lang w:val="en-US"/>
                </w:rPr>
              </m:ctrlPr>
            </m:sSubPr>
            <m:e>
              <m:r>
                <w:rPr>
                  <w:rStyle w:val="Strong"/>
                  <w:rFonts w:ascii="Cambria Math" w:hAnsi="Cambria Math"/>
                </w:rPr>
                <m:t>β</m:t>
              </m:r>
            </m:e>
            <m:sub>
              <m:r>
                <w:rPr>
                  <w:rStyle w:val="Strong"/>
                  <w:rFonts w:ascii="Cambria Math" w:hAnsi="Cambria Math"/>
                </w:rPr>
                <m:t>1</m:t>
              </m:r>
            </m:sub>
          </m:sSub>
          <m:r>
            <w:rPr>
              <w:rStyle w:val="Strong"/>
              <w:rFonts w:ascii="Cambria Math" w:hAnsi="Cambria Math"/>
            </w:rPr>
            <m:t xml:space="preserve">A+ </m:t>
          </m:r>
          <m:sSub>
            <m:sSubPr>
              <m:ctrlPr>
                <w:rPr>
                  <w:rStyle w:val="Strong"/>
                  <w:rFonts w:ascii="Cambria Math" w:hAnsi="Cambria Math"/>
                  <w:b w:val="0"/>
                  <w:bCs w:val="0"/>
                  <w:lang w:val="en-US"/>
                </w:rPr>
              </m:ctrlPr>
            </m:sSubPr>
            <m:e>
              <m:r>
                <w:rPr>
                  <w:rStyle w:val="Strong"/>
                  <w:rFonts w:ascii="Cambria Math" w:hAnsi="Cambria Math"/>
                </w:rPr>
                <m:t>γ</m:t>
              </m:r>
            </m:e>
            <m:sub>
              <m:r>
                <w:rPr>
                  <w:rStyle w:val="Strong"/>
                  <w:rFonts w:ascii="Cambria Math" w:hAnsi="Cambria Math"/>
                </w:rPr>
                <m:t>1</m:t>
              </m:r>
            </m:sub>
          </m:sSub>
          <m:r>
            <w:rPr>
              <w:rStyle w:val="Strong"/>
              <w:rFonts w:ascii="Cambria Math" w:hAnsi="Cambria Math"/>
            </w:rPr>
            <m:t xml:space="preserve">X+ </m:t>
          </m:r>
          <m:sSub>
            <m:sSubPr>
              <m:ctrlPr>
                <w:rPr>
                  <w:rStyle w:val="Strong"/>
                  <w:rFonts w:ascii="Cambria Math" w:hAnsi="Cambria Math"/>
                  <w:b w:val="0"/>
                  <w:bCs w:val="0"/>
                  <w:lang w:val="en-US"/>
                </w:rPr>
              </m:ctrlPr>
            </m:sSubPr>
            <m:e>
              <m:r>
                <w:rPr>
                  <w:rStyle w:val="Strong"/>
                  <w:rFonts w:ascii="Cambria Math" w:hAnsi="Cambria Math"/>
                </w:rPr>
                <m:t>γ</m:t>
              </m:r>
            </m:e>
            <m:sub>
              <m:r>
                <w:rPr>
                  <w:rStyle w:val="Strong"/>
                  <w:rFonts w:ascii="Cambria Math" w:hAnsi="Cambria Math"/>
                </w:rPr>
                <m:t>2</m:t>
              </m:r>
            </m:sub>
          </m:sSub>
          <m:r>
            <w:rPr>
              <w:rStyle w:val="Strong"/>
              <w:rFonts w:ascii="Cambria Math" w:hAnsi="Cambria Math"/>
            </w:rPr>
            <m:t>X*A+v+w</m:t>
          </m:r>
        </m:oMath>
      </m:oMathPara>
    </w:p>
    <w:p w14:paraId="39B56AAD" w14:textId="2A09E88C" w:rsidR="00955C1B" w:rsidRDefault="00955C1B" w:rsidP="000B1BB9">
      <w:pPr>
        <w:rPr>
          <w:lang w:val="en-US"/>
        </w:rPr>
      </w:pPr>
      <w:r>
        <w:rPr>
          <w:lang w:val="en-US"/>
        </w:rPr>
        <w:t xml:space="preserve">Where </w:t>
      </w:r>
      <w:r>
        <w:rPr>
          <w:i/>
          <w:lang w:val="en-US"/>
        </w:rPr>
        <w:t xml:space="preserve">Y </w:t>
      </w:r>
      <w:r>
        <w:rPr>
          <w:lang w:val="en-US"/>
        </w:rPr>
        <w:t xml:space="preserve">is a binary variable indicating whether the student enrolled. </w:t>
      </w:r>
      <w:r>
        <w:rPr>
          <w:i/>
          <w:lang w:val="en-US"/>
        </w:rPr>
        <w:t>A</w:t>
      </w:r>
      <w:r w:rsidRPr="00D040A6">
        <w:rPr>
          <w:lang w:val="en-US"/>
        </w:rPr>
        <w:t xml:space="preserve"> indicates whether </w:t>
      </w:r>
      <w:r>
        <w:rPr>
          <w:lang w:val="en-US"/>
        </w:rPr>
        <w:t xml:space="preserve">the cluster </w:t>
      </w:r>
      <w:r w:rsidRPr="00D040A6">
        <w:rPr>
          <w:lang w:val="en-US"/>
        </w:rPr>
        <w:t xml:space="preserve">is </w:t>
      </w:r>
      <w:r>
        <w:rPr>
          <w:lang w:val="en-US"/>
        </w:rPr>
        <w:t>allocated to the</w:t>
      </w:r>
      <w:r w:rsidRPr="00D040A6">
        <w:rPr>
          <w:lang w:val="en-US"/>
        </w:rPr>
        <w:t xml:space="preserve"> </w:t>
      </w:r>
      <w:r>
        <w:rPr>
          <w:lang w:val="en-US"/>
        </w:rPr>
        <w:t>home language</w:t>
      </w:r>
      <w:r w:rsidRPr="00D040A6">
        <w:rPr>
          <w:lang w:val="en-US"/>
        </w:rPr>
        <w:t xml:space="preserve"> or </w:t>
      </w:r>
      <w:r>
        <w:rPr>
          <w:lang w:val="en-US"/>
        </w:rPr>
        <w:t xml:space="preserve">English language </w:t>
      </w:r>
      <w:r w:rsidRPr="00D040A6">
        <w:rPr>
          <w:lang w:val="en-US"/>
        </w:rPr>
        <w:t>group</w:t>
      </w:r>
      <w:r>
        <w:rPr>
          <w:lang w:val="en-US"/>
        </w:rPr>
        <w:t>,</w:t>
      </w:r>
      <w:r w:rsidRPr="006368E0">
        <w:rPr>
          <w:i/>
          <w:lang w:val="en-US"/>
        </w:rPr>
        <w:t xml:space="preserve"> </w:t>
      </w:r>
      <w:r w:rsidRPr="00D55204">
        <w:rPr>
          <w:i/>
          <w:lang w:val="en-US"/>
        </w:rPr>
        <w:t>X</w:t>
      </w:r>
      <w:r w:rsidRPr="00D040A6">
        <w:rPr>
          <w:lang w:val="en-US"/>
        </w:rPr>
        <w:t xml:space="preserve"> indicates </w:t>
      </w:r>
      <w:r>
        <w:rPr>
          <w:lang w:val="en-US"/>
        </w:rPr>
        <w:t xml:space="preserve">a vector of </w:t>
      </w:r>
      <w:r w:rsidR="004C4E0D">
        <w:rPr>
          <w:lang w:val="en-US"/>
        </w:rPr>
        <w:t xml:space="preserve">mean centered </w:t>
      </w:r>
      <w:r>
        <w:rPr>
          <w:lang w:val="en-US"/>
        </w:rPr>
        <w:t xml:space="preserve">block indicators, </w:t>
      </w:r>
      <w:r w:rsidRPr="008C1B20">
        <w:rPr>
          <w:i/>
          <w:lang w:val="en-US"/>
        </w:rPr>
        <w:t>X</w:t>
      </w:r>
      <w:r w:rsidRPr="008C1B20">
        <w:rPr>
          <w:i/>
          <w:vertAlign w:val="subscript"/>
          <w:lang w:val="en-US"/>
        </w:rPr>
        <w:t xml:space="preserve"> </w:t>
      </w:r>
      <w:r w:rsidRPr="008C1B20">
        <w:rPr>
          <w:i/>
          <w:lang w:val="en-US"/>
        </w:rPr>
        <w:t xml:space="preserve">* </w:t>
      </w:r>
      <w:r>
        <w:rPr>
          <w:i/>
          <w:lang w:val="en-US"/>
        </w:rPr>
        <w:t>A</w:t>
      </w:r>
      <w:r>
        <w:rPr>
          <w:i/>
          <w:vertAlign w:val="subscript"/>
          <w:lang w:val="en-US"/>
        </w:rPr>
        <w:t xml:space="preserve"> </w:t>
      </w:r>
      <w:r>
        <w:rPr>
          <w:lang w:val="en-US"/>
        </w:rPr>
        <w:t xml:space="preserve">is the interaction of this vector with the treatment indicator, </w:t>
      </w:r>
      <w:r w:rsidRPr="00606124">
        <w:rPr>
          <w:i/>
          <w:lang w:val="en-US"/>
        </w:rPr>
        <w:t>v</w:t>
      </w:r>
      <w:r w:rsidRPr="00D040A6">
        <w:rPr>
          <w:lang w:val="en-US"/>
        </w:rPr>
        <w:t xml:space="preserve"> </w:t>
      </w:r>
      <w:r>
        <w:rPr>
          <w:lang w:val="en-US"/>
        </w:rPr>
        <w:t>is a</w:t>
      </w:r>
      <w:r w:rsidRPr="00D040A6">
        <w:rPr>
          <w:lang w:val="en-US"/>
        </w:rPr>
        <w:t xml:space="preserve"> </w:t>
      </w:r>
      <w:r>
        <w:rPr>
          <w:lang w:val="en-US"/>
        </w:rPr>
        <w:t>cluster-level</w:t>
      </w:r>
      <w:r w:rsidRPr="00D040A6">
        <w:rPr>
          <w:lang w:val="en-US"/>
        </w:rPr>
        <w:t xml:space="preserve"> error term and ω is the </w:t>
      </w:r>
      <w:r>
        <w:rPr>
          <w:lang w:val="en-US"/>
        </w:rPr>
        <w:t>individual-level error term</w:t>
      </w:r>
      <w:r w:rsidR="005C7368">
        <w:rPr>
          <w:lang w:val="en-US"/>
        </w:rPr>
        <w:t>.</w:t>
      </w:r>
    </w:p>
    <w:p w14:paraId="5CADC533" w14:textId="46D311BB" w:rsidR="005C7368" w:rsidRPr="005C7368" w:rsidRDefault="005C7368" w:rsidP="000B1BB9">
      <w:pPr>
        <w:spacing w:after="120"/>
        <w:rPr>
          <w:rStyle w:val="Strong"/>
        </w:rPr>
      </w:pPr>
      <w:r w:rsidRPr="005C7368">
        <w:rPr>
          <w:rStyle w:val="Strong"/>
        </w:rPr>
        <w:t xml:space="preserve">Disengaged </w:t>
      </w:r>
      <w:r w:rsidR="000B1BB9">
        <w:rPr>
          <w:rStyle w:val="Strong"/>
        </w:rPr>
        <w:t>Students T</w:t>
      </w:r>
      <w:r w:rsidRPr="005C7368">
        <w:rPr>
          <w:rStyle w:val="Strong"/>
        </w:rPr>
        <w:t>rial</w:t>
      </w:r>
    </w:p>
    <w:p w14:paraId="20E7BB34" w14:textId="77777777" w:rsidR="005C7368" w:rsidRDefault="00023A6D" w:rsidP="005C7368">
      <w:pPr>
        <w:rPr>
          <w:lang w:val="en-US"/>
        </w:rPr>
      </w:pPr>
      <m:oMathPara>
        <m:oMath>
          <m:r>
            <w:rPr>
              <w:rFonts w:ascii="Cambria Math" w:hAnsi="Cambria Math"/>
              <w:lang w:val="en-US"/>
            </w:rPr>
            <m:t xml:space="preserve">Y= α+ </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m:t>
              </m:r>
            </m:sub>
          </m:sSub>
          <m:r>
            <w:rPr>
              <w:rFonts w:ascii="Cambria Math" w:hAnsi="Cambria Math"/>
              <w:lang w:val="en-US"/>
            </w:rPr>
            <m:t xml:space="preserve">A+ </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m:t>
              </m:r>
            </m:sub>
          </m:sSub>
          <m:r>
            <w:rPr>
              <w:rFonts w:ascii="Cambria Math" w:hAnsi="Cambria Math"/>
              <w:lang w:val="en-US"/>
            </w:rPr>
            <m:t xml:space="preserve">B+ </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1</m:t>
              </m:r>
            </m:sub>
          </m:sSub>
          <m:r>
            <w:rPr>
              <w:rFonts w:ascii="Cambria Math" w:hAnsi="Cambria Math"/>
              <w:lang w:val="en-US"/>
            </w:rPr>
            <m:t xml:space="preserve">X+ </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2</m:t>
              </m:r>
            </m:sub>
          </m:sSub>
          <m:r>
            <w:rPr>
              <w:rFonts w:ascii="Cambria Math" w:hAnsi="Cambria Math"/>
              <w:lang w:val="en-US"/>
            </w:rPr>
            <m:t>X*A+</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3</m:t>
              </m:r>
            </m:sub>
          </m:sSub>
          <m:r>
            <w:rPr>
              <w:rFonts w:ascii="Cambria Math" w:hAnsi="Cambria Math"/>
              <w:lang w:val="en-US"/>
            </w:rPr>
            <m:t>X*B+v+w</m:t>
          </m:r>
        </m:oMath>
      </m:oMathPara>
    </w:p>
    <w:p w14:paraId="73399443" w14:textId="3691BCEA" w:rsidR="005C7368" w:rsidRDefault="005C7368" w:rsidP="000B1BB9">
      <w:pPr>
        <w:rPr>
          <w:lang w:val="en-US"/>
        </w:rPr>
      </w:pPr>
      <w:r>
        <w:rPr>
          <w:lang w:val="en-US"/>
        </w:rPr>
        <w:t xml:space="preserve">Where </w:t>
      </w:r>
      <w:r>
        <w:rPr>
          <w:i/>
          <w:lang w:val="en-US"/>
        </w:rPr>
        <w:t xml:space="preserve">Y </w:t>
      </w:r>
      <w:r>
        <w:rPr>
          <w:lang w:val="en-US"/>
        </w:rPr>
        <w:t xml:space="preserve">is either a binary variable indicating whether the student re-engaged. </w:t>
      </w:r>
      <w:r>
        <w:rPr>
          <w:i/>
          <w:lang w:val="en-US"/>
        </w:rPr>
        <w:t>A</w:t>
      </w:r>
      <w:r w:rsidRPr="00D040A6">
        <w:rPr>
          <w:lang w:val="en-US"/>
        </w:rPr>
        <w:t xml:space="preserve"> indicates whether </w:t>
      </w:r>
      <w:r>
        <w:rPr>
          <w:lang w:val="en-US"/>
        </w:rPr>
        <w:t xml:space="preserve">the suburb </w:t>
      </w:r>
      <w:r w:rsidRPr="00D040A6">
        <w:rPr>
          <w:lang w:val="en-US"/>
        </w:rPr>
        <w:t xml:space="preserve">is </w:t>
      </w:r>
      <w:r>
        <w:rPr>
          <w:lang w:val="en-US"/>
        </w:rPr>
        <w:t>allocated to the</w:t>
      </w:r>
      <w:r w:rsidRPr="00D040A6">
        <w:rPr>
          <w:lang w:val="en-US"/>
        </w:rPr>
        <w:t xml:space="preserve"> </w:t>
      </w:r>
      <w:r>
        <w:rPr>
          <w:lang w:val="en-US"/>
        </w:rPr>
        <w:t>home language</w:t>
      </w:r>
      <w:r w:rsidRPr="00D040A6">
        <w:rPr>
          <w:lang w:val="en-US"/>
        </w:rPr>
        <w:t xml:space="preserve"> or </w:t>
      </w:r>
      <w:r>
        <w:rPr>
          <w:lang w:val="en-US"/>
        </w:rPr>
        <w:t xml:space="preserve">English language </w:t>
      </w:r>
      <w:r w:rsidRPr="00D040A6">
        <w:rPr>
          <w:lang w:val="en-US"/>
        </w:rPr>
        <w:t>group</w:t>
      </w:r>
      <w:r>
        <w:rPr>
          <w:lang w:val="en-US"/>
        </w:rPr>
        <w:t>,</w:t>
      </w:r>
      <w:r w:rsidRPr="006368E0">
        <w:rPr>
          <w:i/>
          <w:lang w:val="en-US"/>
        </w:rPr>
        <w:t xml:space="preserve"> </w:t>
      </w:r>
      <w:r>
        <w:rPr>
          <w:i/>
          <w:lang w:val="en-US"/>
        </w:rPr>
        <w:t>B</w:t>
      </w:r>
      <w:r>
        <w:rPr>
          <w:i/>
          <w:vertAlign w:val="subscript"/>
          <w:lang w:val="en-US"/>
        </w:rPr>
        <w:t xml:space="preserve"> </w:t>
      </w:r>
      <w:r>
        <w:rPr>
          <w:lang w:val="en-US"/>
        </w:rPr>
        <w:t xml:space="preserve">indicates whether the suburb was allocated to the </w:t>
      </w:r>
      <w:r w:rsidR="00202811">
        <w:rPr>
          <w:lang w:val="en-US"/>
        </w:rPr>
        <w:t xml:space="preserve">Department of </w:t>
      </w:r>
      <w:r>
        <w:rPr>
          <w:lang w:val="en-US"/>
        </w:rPr>
        <w:t xml:space="preserve">Home Affairs or provider messenger group, </w:t>
      </w:r>
      <w:r w:rsidRPr="00D55204">
        <w:rPr>
          <w:i/>
          <w:lang w:val="en-US"/>
        </w:rPr>
        <w:t>X</w:t>
      </w:r>
      <w:r w:rsidRPr="00D040A6">
        <w:rPr>
          <w:lang w:val="en-US"/>
        </w:rPr>
        <w:t xml:space="preserve"> indicates </w:t>
      </w:r>
      <w:r>
        <w:rPr>
          <w:lang w:val="en-US"/>
        </w:rPr>
        <w:t xml:space="preserve">block indicator, </w:t>
      </w:r>
      <w:r w:rsidRPr="008C1B20">
        <w:rPr>
          <w:i/>
          <w:lang w:val="en-US"/>
        </w:rPr>
        <w:t>X</w:t>
      </w:r>
      <w:r w:rsidRPr="008C1B20">
        <w:rPr>
          <w:i/>
          <w:vertAlign w:val="subscript"/>
          <w:lang w:val="en-US"/>
        </w:rPr>
        <w:t xml:space="preserve"> </w:t>
      </w:r>
      <w:r w:rsidRPr="008C1B20">
        <w:rPr>
          <w:i/>
          <w:lang w:val="en-US"/>
        </w:rPr>
        <w:t xml:space="preserve">* </w:t>
      </w:r>
      <w:r>
        <w:rPr>
          <w:i/>
          <w:lang w:val="en-US"/>
        </w:rPr>
        <w:t>A</w:t>
      </w:r>
      <w:r w:rsidRPr="008C1B20">
        <w:rPr>
          <w:i/>
          <w:vertAlign w:val="subscript"/>
          <w:lang w:val="en-US"/>
        </w:rPr>
        <w:t xml:space="preserve"> , </w:t>
      </w:r>
      <w:r w:rsidRPr="008C1B20">
        <w:rPr>
          <w:i/>
          <w:lang w:val="en-US"/>
        </w:rPr>
        <w:t>X</w:t>
      </w:r>
      <w:r w:rsidRPr="008C1B20">
        <w:rPr>
          <w:i/>
          <w:vertAlign w:val="subscript"/>
          <w:lang w:val="en-US"/>
        </w:rPr>
        <w:t xml:space="preserve"> </w:t>
      </w:r>
      <w:r>
        <w:rPr>
          <w:i/>
          <w:lang w:val="en-US"/>
        </w:rPr>
        <w:t>* B</w:t>
      </w:r>
      <w:r>
        <w:rPr>
          <w:vertAlign w:val="subscript"/>
          <w:lang w:val="en-US"/>
        </w:rPr>
        <w:t xml:space="preserve"> </w:t>
      </w:r>
      <w:r>
        <w:rPr>
          <w:lang w:val="en-US"/>
        </w:rPr>
        <w:t xml:space="preserve"> are the interaction of these covariates with the treatment indicators, </w:t>
      </w:r>
      <w:r w:rsidRPr="00606124">
        <w:rPr>
          <w:i/>
          <w:lang w:val="en-US"/>
        </w:rPr>
        <w:t>v</w:t>
      </w:r>
      <w:r w:rsidRPr="00D040A6">
        <w:rPr>
          <w:lang w:val="en-US"/>
        </w:rPr>
        <w:t xml:space="preserve"> </w:t>
      </w:r>
      <w:r>
        <w:rPr>
          <w:lang w:val="en-US"/>
        </w:rPr>
        <w:t>is a</w:t>
      </w:r>
      <w:r w:rsidRPr="00D040A6">
        <w:rPr>
          <w:lang w:val="en-US"/>
        </w:rPr>
        <w:t xml:space="preserve"> </w:t>
      </w:r>
      <w:r w:rsidR="004C4E0D">
        <w:rPr>
          <w:lang w:val="en-US"/>
        </w:rPr>
        <w:t>suburb</w:t>
      </w:r>
      <w:r>
        <w:rPr>
          <w:lang w:val="en-US"/>
        </w:rPr>
        <w:t>-level</w:t>
      </w:r>
      <w:r w:rsidRPr="00D040A6">
        <w:rPr>
          <w:lang w:val="en-US"/>
        </w:rPr>
        <w:t xml:space="preserve"> error term and ω is the </w:t>
      </w:r>
      <w:r>
        <w:rPr>
          <w:lang w:val="en-US"/>
        </w:rPr>
        <w:t>individual-</w:t>
      </w:r>
      <w:r w:rsidRPr="00D040A6">
        <w:rPr>
          <w:lang w:val="en-US"/>
        </w:rPr>
        <w:t xml:space="preserve">level error term. </w:t>
      </w:r>
    </w:p>
    <w:p w14:paraId="22A71F4D" w14:textId="2249A3C7" w:rsidR="004C4E0D" w:rsidRPr="004C4E0D" w:rsidRDefault="004C4E0D" w:rsidP="000B1BB9">
      <w:pPr>
        <w:rPr>
          <w:lang w:val="en-US"/>
        </w:rPr>
      </w:pPr>
      <w:r>
        <w:rPr>
          <w:lang w:val="en-US"/>
        </w:rPr>
        <w:t xml:space="preserve">For both trials, clustering was accounted for in the analysis by use of HC2 cluster robust standard errors coupled to a degrees of freedom correction. We did not perform multiple comparison adjustment for either trial, however, p-values are included in the statistical table section to allow readers to perform such corrections if they choose to.   </w:t>
      </w:r>
    </w:p>
    <w:p w14:paraId="6B4E9EC0" w14:textId="593C47E7" w:rsidR="00387462" w:rsidRDefault="00387462">
      <w:pPr>
        <w:spacing w:after="0" w:line="240" w:lineRule="auto"/>
        <w:rPr>
          <w:rFonts w:asciiTheme="majorHAnsi" w:hAnsiTheme="majorHAnsi"/>
          <w:b/>
          <w:color w:val="2158A9" w:themeColor="accent2"/>
          <w:sz w:val="24"/>
          <w:szCs w:val="44"/>
        </w:rPr>
      </w:pPr>
      <w:r>
        <w:br w:type="page"/>
      </w:r>
    </w:p>
    <w:p w14:paraId="282E1CE2" w14:textId="1B06B4B1" w:rsidR="00D869E9" w:rsidRDefault="00D869E9" w:rsidP="00D869E9">
      <w:pPr>
        <w:pStyle w:val="Heading3"/>
      </w:pPr>
      <w:r>
        <w:lastRenderedPageBreak/>
        <w:t>Appendix 2 – Statistical tables</w:t>
      </w:r>
    </w:p>
    <w:p w14:paraId="0ADA1599" w14:textId="6D5577E8" w:rsidR="00D92073" w:rsidRDefault="00D92073" w:rsidP="00D92073">
      <w:r>
        <w:t xml:space="preserve">The final sample size for the </w:t>
      </w:r>
      <w:r w:rsidRPr="00EF26E9">
        <w:rPr>
          <w:b/>
        </w:rPr>
        <w:t>Potential Students Trial</w:t>
      </w:r>
      <w:r>
        <w:t xml:space="preserve"> was 16,947. Forty participants were removed due to both their email bouncing back and their letter being returned undelivered. </w:t>
      </w:r>
    </w:p>
    <w:p w14:paraId="02E5F599" w14:textId="2320A5A8" w:rsidR="00180F5A" w:rsidRDefault="00180F5A" w:rsidP="00D92073">
      <w:r>
        <w:t xml:space="preserve">The final sample size for the </w:t>
      </w:r>
      <w:r w:rsidRPr="00EF26E9">
        <w:rPr>
          <w:b/>
        </w:rPr>
        <w:t>Disengaged Students Trial</w:t>
      </w:r>
      <w:r>
        <w:t xml:space="preserve"> was 22,15</w:t>
      </w:r>
      <w:r w:rsidR="00A701D1">
        <w:t>0</w:t>
      </w:r>
      <w:r>
        <w:t xml:space="preserve">. Participants were removed if the text message was undelivered, this occurred for </w:t>
      </w:r>
      <w:r w:rsidR="0049578D">
        <w:t>3963</w:t>
      </w:r>
      <w:r>
        <w:t xml:space="preserve"> participants. </w:t>
      </w:r>
    </w:p>
    <w:p w14:paraId="74100129" w14:textId="6B480E21" w:rsidR="0088772A" w:rsidRDefault="00D869E9" w:rsidP="00D869E9">
      <w:r>
        <w:t xml:space="preserve">This appendix presents the statistical tables which underlie the results section. It contains detail not included in the main body of the report. </w:t>
      </w:r>
    </w:p>
    <w:p w14:paraId="2E35E096" w14:textId="2CCAF895" w:rsidR="00474D3B" w:rsidRDefault="00474D3B" w:rsidP="00474D3B">
      <w:pPr>
        <w:pStyle w:val="HeadingTable"/>
      </w:pPr>
      <w:r>
        <w:t>Number of participants</w:t>
      </w:r>
      <w:r w:rsidR="00E9461B">
        <w:t xml:space="preserve"> and clusters</w:t>
      </w:r>
      <w:r>
        <w:t xml:space="preserve"> in each arm across the trials</w:t>
      </w:r>
    </w:p>
    <w:tbl>
      <w:tblPr>
        <w:tblStyle w:val="DefaultTable"/>
        <w:tblW w:w="0" w:type="auto"/>
        <w:tblCellMar>
          <w:top w:w="85" w:type="dxa"/>
        </w:tblCellMar>
        <w:tblLook w:val="0420" w:firstRow="1" w:lastRow="0" w:firstColumn="0" w:lastColumn="0" w:noHBand="0" w:noVBand="1"/>
        <w:tblCaption w:val="Table 4. Number of participants and clusters in each arm across trials"/>
        <w:tblDescription w:val="Table showing the number of participants in each group anf the number of clusters in each group for both the Potential Students Trial and the Disengaged Students Trial."/>
      </w:tblPr>
      <w:tblGrid>
        <w:gridCol w:w="1575"/>
        <w:gridCol w:w="3553"/>
        <w:gridCol w:w="3150"/>
      </w:tblGrid>
      <w:tr w:rsidR="00E9461B" w14:paraId="2B28AFA4" w14:textId="77777777" w:rsidTr="00474D3B">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bottom w:val="single" w:sz="18" w:space="0" w:color="2D276C" w:themeColor="accent6"/>
            </w:tcBorders>
            <w:shd w:val="clear" w:color="auto" w:fill="ABDBF6" w:themeFill="accent1"/>
          </w:tcPr>
          <w:p w14:paraId="63F59336" w14:textId="77777777" w:rsidR="00474D3B" w:rsidRPr="00FD2C46" w:rsidRDefault="00474D3B" w:rsidP="00474D3B">
            <w:pPr>
              <w:pStyle w:val="TableHeading"/>
              <w:spacing w:after="0"/>
            </w:pPr>
            <w:r>
              <w:t>Group</w:t>
            </w:r>
          </w:p>
        </w:tc>
        <w:tc>
          <w:tcPr>
            <w:tcW w:w="0" w:type="auto"/>
            <w:tcBorders>
              <w:top w:val="nil"/>
              <w:bottom w:val="single" w:sz="18" w:space="0" w:color="2D276C" w:themeColor="accent6"/>
            </w:tcBorders>
            <w:shd w:val="clear" w:color="auto" w:fill="ABDBF6" w:themeFill="accent1"/>
          </w:tcPr>
          <w:p w14:paraId="5F1D6BB6" w14:textId="42E01FA9" w:rsidR="00474D3B" w:rsidRPr="00FD2C46" w:rsidRDefault="00474D3B" w:rsidP="00FF15B2">
            <w:pPr>
              <w:pStyle w:val="TableHeading"/>
              <w:spacing w:after="0"/>
              <w:jc w:val="right"/>
            </w:pPr>
            <w:r>
              <w:t xml:space="preserve">Number </w:t>
            </w:r>
            <w:r w:rsidR="00E9461B">
              <w:t>of participants in each group</w:t>
            </w:r>
          </w:p>
        </w:tc>
        <w:tc>
          <w:tcPr>
            <w:tcW w:w="0" w:type="auto"/>
            <w:tcBorders>
              <w:top w:val="nil"/>
              <w:bottom w:val="single" w:sz="18" w:space="0" w:color="2D276C" w:themeColor="accent6"/>
            </w:tcBorders>
            <w:shd w:val="clear" w:color="auto" w:fill="ABDBF6" w:themeFill="accent1"/>
          </w:tcPr>
          <w:p w14:paraId="06BA10F1" w14:textId="43236060" w:rsidR="00474D3B" w:rsidRPr="00FD2C46" w:rsidRDefault="00E9461B" w:rsidP="00FF15B2">
            <w:pPr>
              <w:pStyle w:val="TableHeading"/>
              <w:spacing w:after="0"/>
              <w:jc w:val="right"/>
            </w:pPr>
            <w:r>
              <w:t>Number of clusters in each group</w:t>
            </w:r>
          </w:p>
        </w:tc>
      </w:tr>
      <w:tr w:rsidR="00474D3B" w14:paraId="7E78CF0C" w14:textId="77777777" w:rsidTr="00474D3B">
        <w:tc>
          <w:tcPr>
            <w:tcW w:w="0" w:type="auto"/>
            <w:gridSpan w:val="3"/>
            <w:tcBorders>
              <w:top w:val="single" w:sz="18" w:space="0" w:color="2D276C" w:themeColor="accent6"/>
            </w:tcBorders>
            <w:shd w:val="clear" w:color="auto" w:fill="auto"/>
          </w:tcPr>
          <w:p w14:paraId="52E6E1FF" w14:textId="77777777" w:rsidR="00474D3B" w:rsidRPr="00F52DBC" w:rsidRDefault="00474D3B" w:rsidP="00474D3B">
            <w:pPr>
              <w:pStyle w:val="TableTextRightAligned"/>
              <w:spacing w:after="0"/>
              <w:jc w:val="left"/>
              <w:rPr>
                <w:b/>
              </w:rPr>
            </w:pPr>
            <w:r>
              <w:rPr>
                <w:b/>
              </w:rPr>
              <w:t>Potential Students T</w:t>
            </w:r>
            <w:r w:rsidRPr="00F52DBC">
              <w:rPr>
                <w:b/>
              </w:rPr>
              <w:t>rial</w:t>
            </w:r>
          </w:p>
        </w:tc>
      </w:tr>
      <w:tr w:rsidR="00307CA9" w14:paraId="515B19CF" w14:textId="77777777" w:rsidTr="00474D3B">
        <w:tc>
          <w:tcPr>
            <w:tcW w:w="0" w:type="auto"/>
            <w:shd w:val="clear" w:color="auto" w:fill="auto"/>
          </w:tcPr>
          <w:p w14:paraId="7BABF046" w14:textId="77777777" w:rsidR="00307CA9" w:rsidRPr="00FD2C46" w:rsidRDefault="00307CA9" w:rsidP="00307CA9">
            <w:pPr>
              <w:pStyle w:val="TableTextLeftAligned"/>
              <w:spacing w:after="0"/>
            </w:pPr>
            <w:r>
              <w:t>English</w:t>
            </w:r>
          </w:p>
        </w:tc>
        <w:tc>
          <w:tcPr>
            <w:tcW w:w="0" w:type="auto"/>
            <w:shd w:val="clear" w:color="auto" w:fill="auto"/>
          </w:tcPr>
          <w:p w14:paraId="0E2DA372" w14:textId="3E852C06" w:rsidR="00307CA9" w:rsidRPr="00307CA9" w:rsidRDefault="00307CA9" w:rsidP="00307CA9">
            <w:pPr>
              <w:pStyle w:val="TableTextRightAligned"/>
              <w:spacing w:after="0"/>
            </w:pPr>
            <w:r w:rsidRPr="00307CA9">
              <w:t>8</w:t>
            </w:r>
            <w:r>
              <w:t>,</w:t>
            </w:r>
            <w:r w:rsidRPr="00307CA9">
              <w:t>439 (49.8%)</w:t>
            </w:r>
          </w:p>
        </w:tc>
        <w:tc>
          <w:tcPr>
            <w:tcW w:w="0" w:type="auto"/>
            <w:shd w:val="clear" w:color="auto" w:fill="auto"/>
          </w:tcPr>
          <w:p w14:paraId="07E40331" w14:textId="4F570C68" w:rsidR="00307CA9" w:rsidRPr="00FD2C46" w:rsidRDefault="00307CA9" w:rsidP="00307CA9">
            <w:pPr>
              <w:pStyle w:val="TableTextRightAligned"/>
              <w:spacing w:after="0"/>
            </w:pPr>
            <w:r w:rsidRPr="006E49E6">
              <w:t>6</w:t>
            </w:r>
            <w:r>
              <w:t>,</w:t>
            </w:r>
            <w:r w:rsidRPr="006E49E6">
              <w:t>274</w:t>
            </w:r>
            <w:r>
              <w:t xml:space="preserve"> (49.99%)</w:t>
            </w:r>
          </w:p>
        </w:tc>
      </w:tr>
      <w:tr w:rsidR="00307CA9" w14:paraId="5DE6CAF7" w14:textId="77777777" w:rsidTr="00474D3B">
        <w:tc>
          <w:tcPr>
            <w:tcW w:w="0" w:type="auto"/>
            <w:shd w:val="clear" w:color="auto" w:fill="auto"/>
          </w:tcPr>
          <w:p w14:paraId="2EF9FE14" w14:textId="6E569DC6" w:rsidR="00307CA9" w:rsidRPr="00FD2C46" w:rsidRDefault="00ED1283" w:rsidP="00307CA9">
            <w:pPr>
              <w:pStyle w:val="TableTextLeftAligned"/>
              <w:spacing w:after="0"/>
            </w:pPr>
            <w:r>
              <w:t xml:space="preserve">Home </w:t>
            </w:r>
            <w:r w:rsidR="00307CA9">
              <w:t>Language</w:t>
            </w:r>
          </w:p>
        </w:tc>
        <w:tc>
          <w:tcPr>
            <w:tcW w:w="0" w:type="auto"/>
            <w:shd w:val="clear" w:color="auto" w:fill="auto"/>
          </w:tcPr>
          <w:p w14:paraId="479523FA" w14:textId="7D00E4C7" w:rsidR="00307CA9" w:rsidRPr="00FD2C46" w:rsidRDefault="00307CA9" w:rsidP="00307CA9">
            <w:pPr>
              <w:pStyle w:val="TableTextRightAligned"/>
              <w:spacing w:after="0"/>
            </w:pPr>
            <w:r w:rsidRPr="00307CA9">
              <w:t>8</w:t>
            </w:r>
            <w:r>
              <w:t>,</w:t>
            </w:r>
            <w:r w:rsidRPr="00307CA9">
              <w:t>508</w:t>
            </w:r>
            <w:r>
              <w:t xml:space="preserve"> (</w:t>
            </w:r>
            <w:r w:rsidRPr="00307CA9">
              <w:t>50.2</w:t>
            </w:r>
            <w:r>
              <w:t>%)</w:t>
            </w:r>
          </w:p>
        </w:tc>
        <w:tc>
          <w:tcPr>
            <w:tcW w:w="0" w:type="auto"/>
            <w:shd w:val="clear" w:color="auto" w:fill="auto"/>
          </w:tcPr>
          <w:p w14:paraId="3F91F813" w14:textId="21682D21" w:rsidR="00307CA9" w:rsidRPr="00FD2C46" w:rsidRDefault="00307CA9" w:rsidP="00307CA9">
            <w:pPr>
              <w:pStyle w:val="TableTextRightAligned"/>
              <w:spacing w:after="0"/>
            </w:pPr>
            <w:r w:rsidRPr="006E49E6">
              <w:t>6</w:t>
            </w:r>
            <w:r>
              <w:t>,</w:t>
            </w:r>
            <w:r w:rsidRPr="006E49E6">
              <w:t>276</w:t>
            </w:r>
            <w:r>
              <w:t xml:space="preserve"> (50.01%)</w:t>
            </w:r>
          </w:p>
        </w:tc>
      </w:tr>
      <w:tr w:rsidR="00E9461B" w14:paraId="3FF4CBEC" w14:textId="77777777" w:rsidTr="00474D3B">
        <w:tc>
          <w:tcPr>
            <w:tcW w:w="0" w:type="auto"/>
            <w:shd w:val="clear" w:color="auto" w:fill="auto"/>
          </w:tcPr>
          <w:p w14:paraId="7A054C4E" w14:textId="77777777" w:rsidR="00474D3B" w:rsidRDefault="00474D3B" w:rsidP="00474D3B">
            <w:pPr>
              <w:pStyle w:val="TableTextLeftAligned"/>
              <w:spacing w:after="0"/>
            </w:pPr>
            <w:r>
              <w:t>Overall</w:t>
            </w:r>
          </w:p>
        </w:tc>
        <w:tc>
          <w:tcPr>
            <w:tcW w:w="0" w:type="auto"/>
            <w:shd w:val="clear" w:color="auto" w:fill="auto"/>
          </w:tcPr>
          <w:p w14:paraId="384D3FBA" w14:textId="2B37272E" w:rsidR="00474D3B" w:rsidRDefault="00307CA9" w:rsidP="00474D3B">
            <w:pPr>
              <w:pStyle w:val="TableTextRightAligned"/>
              <w:spacing w:after="0"/>
            </w:pPr>
            <w:r>
              <w:t>16,947 (100%)</w:t>
            </w:r>
          </w:p>
        </w:tc>
        <w:tc>
          <w:tcPr>
            <w:tcW w:w="0" w:type="auto"/>
            <w:shd w:val="clear" w:color="auto" w:fill="auto"/>
          </w:tcPr>
          <w:p w14:paraId="069291EC" w14:textId="5CB0B8C8" w:rsidR="00474D3B" w:rsidRDefault="00307CA9" w:rsidP="00474D3B">
            <w:pPr>
              <w:pStyle w:val="TableTextRightAligned"/>
              <w:spacing w:after="0"/>
            </w:pPr>
            <w:r>
              <w:t>12,550 (100%)</w:t>
            </w:r>
          </w:p>
        </w:tc>
      </w:tr>
      <w:tr w:rsidR="000B2C5D" w14:paraId="0A0B7544" w14:textId="77777777" w:rsidTr="00474D3B">
        <w:tc>
          <w:tcPr>
            <w:tcW w:w="0" w:type="auto"/>
            <w:gridSpan w:val="3"/>
            <w:tcBorders>
              <w:bottom w:val="single" w:sz="4" w:space="0" w:color="808080" w:themeColor="background1" w:themeShade="80"/>
            </w:tcBorders>
            <w:shd w:val="clear" w:color="auto" w:fill="auto"/>
          </w:tcPr>
          <w:p w14:paraId="2D3FF7A0" w14:textId="771E2C97" w:rsidR="000B2C5D" w:rsidRPr="00F52DBC" w:rsidRDefault="000B2C5D" w:rsidP="000B2C5D">
            <w:pPr>
              <w:pStyle w:val="TableTextRightAligned"/>
              <w:spacing w:after="0"/>
              <w:jc w:val="left"/>
              <w:rPr>
                <w:b/>
              </w:rPr>
            </w:pPr>
            <w:r w:rsidRPr="00F52DBC">
              <w:rPr>
                <w:b/>
              </w:rPr>
              <w:t xml:space="preserve">Disengaged </w:t>
            </w:r>
            <w:r>
              <w:rPr>
                <w:b/>
              </w:rPr>
              <w:t>Students T</w:t>
            </w:r>
            <w:r w:rsidRPr="00F52DBC">
              <w:rPr>
                <w:b/>
              </w:rPr>
              <w:t>rial</w:t>
            </w:r>
          </w:p>
        </w:tc>
      </w:tr>
      <w:tr w:rsidR="000B2C5D" w14:paraId="1B2E979A" w14:textId="77777777" w:rsidTr="0088179A">
        <w:tc>
          <w:tcPr>
            <w:tcW w:w="0" w:type="auto"/>
            <w:tcBorders>
              <w:top w:val="single" w:sz="4" w:space="0" w:color="808080" w:themeColor="background1" w:themeShade="80"/>
              <w:bottom w:val="single" w:sz="4" w:space="0" w:color="808080" w:themeColor="background1" w:themeShade="80"/>
            </w:tcBorders>
            <w:shd w:val="clear" w:color="auto" w:fill="auto"/>
          </w:tcPr>
          <w:p w14:paraId="749E77C2" w14:textId="22FBA616" w:rsidR="000B2C5D" w:rsidRPr="00FD2C46" w:rsidRDefault="000B2C5D" w:rsidP="000B2C5D">
            <w:pPr>
              <w:pStyle w:val="TableTextLeftAligned"/>
              <w:spacing w:after="0"/>
            </w:pPr>
            <w:r>
              <w:t>English</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7E65474E" w14:textId="18ECABCF" w:rsidR="000B2C5D" w:rsidRPr="00FD2C46" w:rsidRDefault="000B2C5D" w:rsidP="000B2C5D">
            <w:pPr>
              <w:pStyle w:val="TableTextRightAligned"/>
              <w:spacing w:after="0"/>
            </w:pPr>
            <w:r w:rsidRPr="00B67DEB">
              <w:t>11</w:t>
            </w:r>
            <w:r>
              <w:t>,</w:t>
            </w:r>
            <w:r w:rsidRPr="00B67DEB">
              <w:t>045 (49.9%)</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0E6D8907" w14:textId="10C2F9F3" w:rsidR="000B2C5D" w:rsidRPr="00FD2C46" w:rsidRDefault="000B2C5D" w:rsidP="000B2C5D">
            <w:pPr>
              <w:pStyle w:val="TableTextRightAligned"/>
              <w:spacing w:after="0"/>
            </w:pPr>
            <w:r w:rsidRPr="00B67DEB">
              <w:t>7</w:t>
            </w:r>
            <w:r>
              <w:t>,</w:t>
            </w:r>
            <w:r w:rsidRPr="00B67DEB">
              <w:t>450</w:t>
            </w:r>
            <w:r>
              <w:t xml:space="preserve"> (49.9%)</w:t>
            </w:r>
          </w:p>
        </w:tc>
      </w:tr>
      <w:tr w:rsidR="000B2C5D" w14:paraId="0FC48E4B" w14:textId="77777777" w:rsidTr="0088179A">
        <w:tc>
          <w:tcPr>
            <w:tcW w:w="0" w:type="auto"/>
            <w:tcBorders>
              <w:top w:val="single" w:sz="4" w:space="0" w:color="808080" w:themeColor="background1" w:themeShade="80"/>
              <w:bottom w:val="single" w:sz="4" w:space="0" w:color="808080" w:themeColor="background1" w:themeShade="80"/>
            </w:tcBorders>
            <w:shd w:val="clear" w:color="auto" w:fill="auto"/>
          </w:tcPr>
          <w:p w14:paraId="657AC26A" w14:textId="42DF6F70" w:rsidR="000B2C5D" w:rsidRDefault="000B2C5D" w:rsidP="000B2C5D">
            <w:pPr>
              <w:pStyle w:val="TableTextLeftAligned"/>
              <w:spacing w:after="0"/>
            </w:pPr>
            <w:r>
              <w:t>Home Language</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318143AF" w14:textId="62CB58FA" w:rsidR="000B2C5D" w:rsidRPr="00FD2C46" w:rsidRDefault="000B2C5D" w:rsidP="000B2C5D">
            <w:pPr>
              <w:pStyle w:val="TableTextRightAligned"/>
              <w:spacing w:after="0"/>
            </w:pPr>
            <w:r w:rsidRPr="00B67DEB">
              <w:t>11</w:t>
            </w:r>
            <w:r>
              <w:t>,</w:t>
            </w:r>
            <w:r w:rsidRPr="00B67DEB">
              <w:t>105 (50.1%)</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470E6EFC" w14:textId="11AD5D42" w:rsidR="000B2C5D" w:rsidRPr="00FD2C46" w:rsidRDefault="000B2C5D" w:rsidP="000B2C5D">
            <w:pPr>
              <w:pStyle w:val="TableTextRightAligned"/>
              <w:spacing w:after="0"/>
            </w:pPr>
            <w:r w:rsidRPr="00B67DEB">
              <w:t>7</w:t>
            </w:r>
            <w:r>
              <w:t>,</w:t>
            </w:r>
            <w:r w:rsidRPr="00B67DEB">
              <w:t>480</w:t>
            </w:r>
            <w:r>
              <w:t xml:space="preserve"> (50.1%)</w:t>
            </w:r>
          </w:p>
        </w:tc>
      </w:tr>
      <w:tr w:rsidR="000B2C5D" w14:paraId="3A445982" w14:textId="77777777" w:rsidTr="0088179A">
        <w:tc>
          <w:tcPr>
            <w:tcW w:w="0" w:type="auto"/>
            <w:tcBorders>
              <w:top w:val="single" w:sz="4" w:space="0" w:color="808080" w:themeColor="background1" w:themeShade="80"/>
              <w:bottom w:val="single" w:sz="4" w:space="0" w:color="808080" w:themeColor="background1" w:themeShade="80"/>
            </w:tcBorders>
            <w:shd w:val="clear" w:color="auto" w:fill="auto"/>
          </w:tcPr>
          <w:p w14:paraId="0293976F" w14:textId="77777777" w:rsidR="000B2C5D" w:rsidRDefault="000B2C5D" w:rsidP="000B2C5D">
            <w:pPr>
              <w:pStyle w:val="TableTextLeftAligned"/>
              <w:spacing w:after="0"/>
            </w:pPr>
            <w:r>
              <w:t>Former provider</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73253C09" w14:textId="7AF16FC2" w:rsidR="000B2C5D" w:rsidRPr="00FD2C46" w:rsidRDefault="000B2C5D" w:rsidP="000B2C5D">
            <w:pPr>
              <w:pStyle w:val="TableTextRightAligned"/>
              <w:spacing w:after="0"/>
            </w:pPr>
            <w:r w:rsidRPr="00B67DEB">
              <w:t>11</w:t>
            </w:r>
            <w:r>
              <w:t>,</w:t>
            </w:r>
            <w:r w:rsidRPr="00B67DEB">
              <w:t>046 (49.9%)</w:t>
            </w:r>
          </w:p>
        </w:tc>
        <w:tc>
          <w:tcPr>
            <w:tcW w:w="0" w:type="auto"/>
            <w:tcBorders>
              <w:top w:val="single" w:sz="4" w:space="0" w:color="808080" w:themeColor="background1" w:themeShade="80"/>
              <w:bottom w:val="single" w:sz="4" w:space="0" w:color="808080" w:themeColor="background1" w:themeShade="80"/>
            </w:tcBorders>
            <w:shd w:val="clear" w:color="auto" w:fill="auto"/>
          </w:tcPr>
          <w:p w14:paraId="767D26BF" w14:textId="2CE75411" w:rsidR="000B2C5D" w:rsidRPr="00FD2C46" w:rsidRDefault="000B2C5D" w:rsidP="000B2C5D">
            <w:pPr>
              <w:spacing w:after="0" w:line="240" w:lineRule="auto"/>
              <w:jc w:val="right"/>
            </w:pPr>
            <w:r w:rsidRPr="00B67DEB">
              <w:t>7</w:t>
            </w:r>
            <w:r>
              <w:t>,</w:t>
            </w:r>
            <w:r w:rsidRPr="00B67DEB">
              <w:t>453</w:t>
            </w:r>
            <w:r>
              <w:t xml:space="preserve"> (49.9%)</w:t>
            </w:r>
          </w:p>
        </w:tc>
      </w:tr>
      <w:tr w:rsidR="000B2C5D" w14:paraId="739A2107" w14:textId="77777777" w:rsidTr="0088179A">
        <w:tc>
          <w:tcPr>
            <w:tcW w:w="0" w:type="auto"/>
            <w:tcBorders>
              <w:top w:val="single" w:sz="4" w:space="0" w:color="808080" w:themeColor="background1" w:themeShade="80"/>
              <w:bottom w:val="single" w:sz="4" w:space="0" w:color="808080" w:themeColor="background1" w:themeShade="80"/>
            </w:tcBorders>
            <w:shd w:val="clear" w:color="auto" w:fill="auto"/>
          </w:tcPr>
          <w:p w14:paraId="6B2AAE42" w14:textId="77777777" w:rsidR="000B2C5D" w:rsidRDefault="000B2C5D" w:rsidP="000B2C5D">
            <w:pPr>
              <w:pStyle w:val="TableTextLeftAligned"/>
              <w:spacing w:after="0"/>
            </w:pPr>
            <w:r>
              <w:t>Home Affairs</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5F6C189B" w14:textId="48017ACD" w:rsidR="000B2C5D" w:rsidRPr="00FD2C46" w:rsidRDefault="000B2C5D" w:rsidP="000B2C5D">
            <w:pPr>
              <w:pStyle w:val="TableTextRightAligned"/>
              <w:spacing w:after="0"/>
            </w:pPr>
            <w:r w:rsidRPr="00B67DEB">
              <w:t>11</w:t>
            </w:r>
            <w:r>
              <w:t>,</w:t>
            </w:r>
            <w:r w:rsidRPr="00B67DEB">
              <w:t>104 (50.1%)</w:t>
            </w:r>
          </w:p>
        </w:tc>
        <w:tc>
          <w:tcPr>
            <w:tcW w:w="0" w:type="auto"/>
            <w:tcBorders>
              <w:top w:val="single" w:sz="4" w:space="0" w:color="808080" w:themeColor="background1" w:themeShade="80"/>
              <w:bottom w:val="single" w:sz="4" w:space="0" w:color="808080" w:themeColor="background1" w:themeShade="80"/>
            </w:tcBorders>
            <w:shd w:val="clear" w:color="auto" w:fill="auto"/>
          </w:tcPr>
          <w:p w14:paraId="50F8CB3F" w14:textId="712B9F63" w:rsidR="000B2C5D" w:rsidRPr="00B67DEB" w:rsidRDefault="000B2C5D" w:rsidP="000B2C5D">
            <w:pPr>
              <w:spacing w:after="0" w:line="240" w:lineRule="auto"/>
              <w:jc w:val="right"/>
            </w:pPr>
            <w:r w:rsidRPr="00B67DEB">
              <w:t>7</w:t>
            </w:r>
            <w:r>
              <w:t>,</w:t>
            </w:r>
            <w:r w:rsidRPr="00B67DEB">
              <w:t>477</w:t>
            </w:r>
            <w:r>
              <w:t xml:space="preserve"> (50.1%)</w:t>
            </w:r>
          </w:p>
        </w:tc>
      </w:tr>
      <w:tr w:rsidR="000B2C5D" w14:paraId="7AEF0311" w14:textId="77777777" w:rsidTr="00474D3B">
        <w:tc>
          <w:tcPr>
            <w:tcW w:w="0" w:type="auto"/>
            <w:tcBorders>
              <w:top w:val="single" w:sz="4" w:space="0" w:color="808080" w:themeColor="background1" w:themeShade="80"/>
              <w:bottom w:val="single" w:sz="18" w:space="0" w:color="2D276C" w:themeColor="accent6"/>
            </w:tcBorders>
            <w:shd w:val="clear" w:color="auto" w:fill="auto"/>
          </w:tcPr>
          <w:p w14:paraId="7AF1EE05" w14:textId="77777777" w:rsidR="000B2C5D" w:rsidRDefault="000B2C5D" w:rsidP="000B2C5D">
            <w:pPr>
              <w:pStyle w:val="TableTextLeftAligned"/>
              <w:spacing w:after="0"/>
            </w:pPr>
            <w:r>
              <w:t>Overall</w:t>
            </w:r>
          </w:p>
        </w:tc>
        <w:tc>
          <w:tcPr>
            <w:tcW w:w="0" w:type="auto"/>
            <w:tcBorders>
              <w:top w:val="single" w:sz="4" w:space="0" w:color="808080" w:themeColor="background1" w:themeShade="80"/>
              <w:bottom w:val="single" w:sz="18" w:space="0" w:color="2D276C" w:themeColor="accent6"/>
            </w:tcBorders>
            <w:shd w:val="clear" w:color="auto" w:fill="auto"/>
          </w:tcPr>
          <w:p w14:paraId="2E4525FC" w14:textId="6583EE8D" w:rsidR="000B2C5D" w:rsidRDefault="000B2C5D" w:rsidP="000B2C5D">
            <w:pPr>
              <w:pStyle w:val="TableTextRightAligned"/>
              <w:spacing w:after="0"/>
            </w:pPr>
            <w:r>
              <w:t>22,150 (100%)</w:t>
            </w:r>
          </w:p>
        </w:tc>
        <w:tc>
          <w:tcPr>
            <w:tcW w:w="0" w:type="auto"/>
            <w:tcBorders>
              <w:top w:val="single" w:sz="4" w:space="0" w:color="808080" w:themeColor="background1" w:themeShade="80"/>
              <w:bottom w:val="single" w:sz="18" w:space="0" w:color="2D276C" w:themeColor="accent6"/>
            </w:tcBorders>
            <w:shd w:val="clear" w:color="auto" w:fill="auto"/>
          </w:tcPr>
          <w:p w14:paraId="2DCF0B3E" w14:textId="3D3E475A" w:rsidR="000B2C5D" w:rsidRDefault="000B2C5D" w:rsidP="000B2C5D">
            <w:pPr>
              <w:pStyle w:val="TableTextRightAligned"/>
              <w:spacing w:after="0"/>
            </w:pPr>
            <w:r>
              <w:t>14,930 (100%)</w:t>
            </w:r>
          </w:p>
        </w:tc>
      </w:tr>
    </w:tbl>
    <w:p w14:paraId="6D019D27" w14:textId="77777777" w:rsidR="00E835DD" w:rsidRDefault="00E835DD" w:rsidP="00E835DD">
      <w:pPr>
        <w:pStyle w:val="HeadingTable"/>
      </w:pPr>
      <w:r>
        <w:t>Participant engagement across the trials</w:t>
      </w:r>
    </w:p>
    <w:tbl>
      <w:tblPr>
        <w:tblStyle w:val="DefaultTable"/>
        <w:tblW w:w="0" w:type="auto"/>
        <w:tblCellMar>
          <w:top w:w="85" w:type="dxa"/>
        </w:tblCellMar>
        <w:tblLook w:val="0420" w:firstRow="1" w:lastRow="0" w:firstColumn="0" w:lastColumn="0" w:noHBand="0" w:noVBand="1"/>
        <w:tblCaption w:val="Table 5. Participant engagement across the trials"/>
        <w:tblDescription w:val="This table shows the number and percentage of participants who engaged within each group and in the overall sample for both trials."/>
      </w:tblPr>
      <w:tblGrid>
        <w:gridCol w:w="1328"/>
        <w:gridCol w:w="3733"/>
        <w:gridCol w:w="3217"/>
      </w:tblGrid>
      <w:tr w:rsidR="002E42CD" w14:paraId="325209FF" w14:textId="77777777" w:rsidTr="00E835D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bottom w:val="single" w:sz="18" w:space="0" w:color="2D276C" w:themeColor="accent6"/>
            </w:tcBorders>
            <w:shd w:val="clear" w:color="auto" w:fill="ABDBF6" w:themeFill="accent1"/>
          </w:tcPr>
          <w:p w14:paraId="71F6CE1C" w14:textId="77777777" w:rsidR="00E835DD" w:rsidRPr="00FD2C46" w:rsidRDefault="00E835DD" w:rsidP="00E835DD">
            <w:pPr>
              <w:pStyle w:val="TableHeading"/>
              <w:spacing w:after="0"/>
            </w:pPr>
            <w:r>
              <w:t>Group</w:t>
            </w:r>
          </w:p>
        </w:tc>
        <w:tc>
          <w:tcPr>
            <w:tcW w:w="0" w:type="auto"/>
            <w:tcBorders>
              <w:top w:val="nil"/>
              <w:bottom w:val="single" w:sz="18" w:space="0" w:color="2D276C" w:themeColor="accent6"/>
            </w:tcBorders>
            <w:shd w:val="clear" w:color="auto" w:fill="ABDBF6" w:themeFill="accent1"/>
          </w:tcPr>
          <w:p w14:paraId="244E0C92" w14:textId="1C9E8577" w:rsidR="00E835DD" w:rsidRPr="00FD2C46" w:rsidRDefault="00E835DD" w:rsidP="00E835DD">
            <w:pPr>
              <w:pStyle w:val="TableHeading"/>
              <w:spacing w:after="0"/>
              <w:jc w:val="right"/>
            </w:pPr>
            <w:r>
              <w:t>Number</w:t>
            </w:r>
            <w:r w:rsidR="002E42CD">
              <w:t xml:space="preserve"> and percentage</w:t>
            </w:r>
            <w:r>
              <w:t xml:space="preserve"> of participants who engaged</w:t>
            </w:r>
            <w:r w:rsidR="002E42CD">
              <w:t xml:space="preserve"> within each group</w:t>
            </w:r>
          </w:p>
        </w:tc>
        <w:tc>
          <w:tcPr>
            <w:tcW w:w="0" w:type="auto"/>
            <w:tcBorders>
              <w:top w:val="nil"/>
              <w:bottom w:val="single" w:sz="18" w:space="0" w:color="2D276C" w:themeColor="accent6"/>
            </w:tcBorders>
            <w:shd w:val="clear" w:color="auto" w:fill="ABDBF6" w:themeFill="accent1"/>
          </w:tcPr>
          <w:p w14:paraId="61451561" w14:textId="75151223" w:rsidR="00E835DD" w:rsidRPr="00FD2C46" w:rsidRDefault="00E835DD" w:rsidP="00E835DD">
            <w:pPr>
              <w:pStyle w:val="TableHeading"/>
              <w:spacing w:after="0"/>
              <w:jc w:val="right"/>
            </w:pPr>
            <w:r>
              <w:t>Percentage of participants who engaged</w:t>
            </w:r>
            <w:r w:rsidR="002E42CD">
              <w:t xml:space="preserve"> in overall sample</w:t>
            </w:r>
          </w:p>
        </w:tc>
      </w:tr>
      <w:tr w:rsidR="00E835DD" w14:paraId="5BE331F0" w14:textId="77777777" w:rsidTr="00E835DD">
        <w:tc>
          <w:tcPr>
            <w:tcW w:w="0" w:type="auto"/>
            <w:gridSpan w:val="3"/>
            <w:tcBorders>
              <w:top w:val="single" w:sz="18" w:space="0" w:color="2D276C" w:themeColor="accent6"/>
            </w:tcBorders>
            <w:shd w:val="clear" w:color="auto" w:fill="auto"/>
          </w:tcPr>
          <w:p w14:paraId="10565AB9" w14:textId="5F5CFFAD" w:rsidR="00E835DD" w:rsidRPr="00F52DBC" w:rsidRDefault="00710930" w:rsidP="00E835DD">
            <w:pPr>
              <w:pStyle w:val="TableTextRightAligned"/>
              <w:spacing w:after="0"/>
              <w:jc w:val="left"/>
              <w:rPr>
                <w:b/>
              </w:rPr>
            </w:pPr>
            <w:r>
              <w:rPr>
                <w:b/>
              </w:rPr>
              <w:t>Potential Students T</w:t>
            </w:r>
            <w:r w:rsidR="00E835DD" w:rsidRPr="00F52DBC">
              <w:rPr>
                <w:b/>
              </w:rPr>
              <w:t>rial</w:t>
            </w:r>
          </w:p>
        </w:tc>
      </w:tr>
      <w:tr w:rsidR="002E42CD" w14:paraId="42F0FA67" w14:textId="77777777" w:rsidTr="00E835DD">
        <w:tc>
          <w:tcPr>
            <w:tcW w:w="0" w:type="auto"/>
            <w:shd w:val="clear" w:color="auto" w:fill="auto"/>
          </w:tcPr>
          <w:p w14:paraId="35FFB003" w14:textId="77777777" w:rsidR="00E835DD" w:rsidRPr="00FD2C46" w:rsidRDefault="00E835DD" w:rsidP="00E835DD">
            <w:pPr>
              <w:pStyle w:val="TableTextLeftAligned"/>
              <w:spacing w:after="0"/>
            </w:pPr>
            <w:r>
              <w:t>English</w:t>
            </w:r>
          </w:p>
        </w:tc>
        <w:tc>
          <w:tcPr>
            <w:tcW w:w="0" w:type="auto"/>
            <w:shd w:val="clear" w:color="auto" w:fill="auto"/>
          </w:tcPr>
          <w:p w14:paraId="2D10252E" w14:textId="15061ABE" w:rsidR="00E835DD" w:rsidRPr="00FD2C46" w:rsidRDefault="00E835DD" w:rsidP="00E835DD">
            <w:pPr>
              <w:pStyle w:val="TableTextRightAligned"/>
              <w:spacing w:after="0"/>
            </w:pPr>
            <w:r>
              <w:t>88</w:t>
            </w:r>
            <w:r w:rsidR="002E42CD">
              <w:t xml:space="preserve"> (1.04%)</w:t>
            </w:r>
          </w:p>
        </w:tc>
        <w:tc>
          <w:tcPr>
            <w:tcW w:w="0" w:type="auto"/>
            <w:shd w:val="clear" w:color="auto" w:fill="auto"/>
          </w:tcPr>
          <w:p w14:paraId="5F6F1121" w14:textId="666BC63C" w:rsidR="00E835DD" w:rsidRPr="00FD2C46" w:rsidRDefault="00E835DD" w:rsidP="00E835DD">
            <w:pPr>
              <w:pStyle w:val="TableTextRightAligned"/>
              <w:spacing w:after="0"/>
            </w:pPr>
            <w:r>
              <w:t>0.5</w:t>
            </w:r>
            <w:r w:rsidR="005A180C">
              <w:t>2</w:t>
            </w:r>
            <w:r>
              <w:t>%</w:t>
            </w:r>
          </w:p>
        </w:tc>
      </w:tr>
      <w:tr w:rsidR="002E42CD" w14:paraId="2ADE6A87" w14:textId="77777777" w:rsidTr="00E835DD">
        <w:tc>
          <w:tcPr>
            <w:tcW w:w="0" w:type="auto"/>
            <w:shd w:val="clear" w:color="auto" w:fill="auto"/>
          </w:tcPr>
          <w:p w14:paraId="31C30BF9" w14:textId="419BCB53" w:rsidR="00E835DD" w:rsidRPr="00FD2C46" w:rsidRDefault="00ED1283" w:rsidP="00E835DD">
            <w:pPr>
              <w:pStyle w:val="TableTextLeftAligned"/>
              <w:spacing w:after="0"/>
            </w:pPr>
            <w:r>
              <w:t xml:space="preserve">Home </w:t>
            </w:r>
            <w:r w:rsidR="00E835DD">
              <w:t>Language</w:t>
            </w:r>
          </w:p>
        </w:tc>
        <w:tc>
          <w:tcPr>
            <w:tcW w:w="0" w:type="auto"/>
            <w:shd w:val="clear" w:color="auto" w:fill="auto"/>
          </w:tcPr>
          <w:p w14:paraId="22AF1F08" w14:textId="3E03DCAE" w:rsidR="00E835DD" w:rsidRPr="00FD2C46" w:rsidRDefault="00E835DD" w:rsidP="00E835DD">
            <w:pPr>
              <w:pStyle w:val="TableTextRightAligned"/>
              <w:spacing w:after="0"/>
            </w:pPr>
            <w:r>
              <w:t>63</w:t>
            </w:r>
            <w:r w:rsidR="002E42CD">
              <w:t xml:space="preserve"> (0.74%)</w:t>
            </w:r>
          </w:p>
        </w:tc>
        <w:tc>
          <w:tcPr>
            <w:tcW w:w="0" w:type="auto"/>
            <w:shd w:val="clear" w:color="auto" w:fill="auto"/>
          </w:tcPr>
          <w:p w14:paraId="33464C00" w14:textId="179498AE" w:rsidR="00E835DD" w:rsidRPr="00FD2C46" w:rsidRDefault="005A180C" w:rsidP="00E835DD">
            <w:pPr>
              <w:pStyle w:val="TableTextRightAligned"/>
              <w:spacing w:after="0"/>
            </w:pPr>
            <w:r>
              <w:t>0.37</w:t>
            </w:r>
            <w:r w:rsidR="00E835DD">
              <w:t>%</w:t>
            </w:r>
          </w:p>
        </w:tc>
      </w:tr>
      <w:tr w:rsidR="002E42CD" w14:paraId="06DCFB83" w14:textId="77777777" w:rsidTr="00E835DD">
        <w:tc>
          <w:tcPr>
            <w:tcW w:w="0" w:type="auto"/>
            <w:shd w:val="clear" w:color="auto" w:fill="auto"/>
          </w:tcPr>
          <w:p w14:paraId="31A97E4F" w14:textId="6EE2D129" w:rsidR="00E835DD" w:rsidRDefault="005A180C" w:rsidP="00E835DD">
            <w:pPr>
              <w:pStyle w:val="TableTextLeftAligned"/>
              <w:spacing w:after="0"/>
            </w:pPr>
            <w:r>
              <w:t>Overall</w:t>
            </w:r>
          </w:p>
        </w:tc>
        <w:tc>
          <w:tcPr>
            <w:tcW w:w="0" w:type="auto"/>
            <w:shd w:val="clear" w:color="auto" w:fill="auto"/>
          </w:tcPr>
          <w:p w14:paraId="4E5F5831" w14:textId="06634B9A" w:rsidR="00E835DD" w:rsidRDefault="00E835DD" w:rsidP="005A180C">
            <w:pPr>
              <w:pStyle w:val="TableTextRightAligned"/>
              <w:spacing w:after="0"/>
            </w:pPr>
            <w:r>
              <w:t>151</w:t>
            </w:r>
            <w:r w:rsidR="005A180C">
              <w:t xml:space="preserve"> </w:t>
            </w:r>
          </w:p>
        </w:tc>
        <w:tc>
          <w:tcPr>
            <w:tcW w:w="0" w:type="auto"/>
            <w:shd w:val="clear" w:color="auto" w:fill="auto"/>
          </w:tcPr>
          <w:p w14:paraId="3AC7322F" w14:textId="6A179FF3" w:rsidR="00E835DD" w:rsidRDefault="00E835DD" w:rsidP="00E835DD">
            <w:pPr>
              <w:pStyle w:val="TableTextRightAligned"/>
              <w:spacing w:after="0"/>
            </w:pPr>
            <w:r>
              <w:t>0.</w:t>
            </w:r>
            <w:r w:rsidR="005A180C">
              <w:t>8</w:t>
            </w:r>
            <w:r>
              <w:t>9%</w:t>
            </w:r>
          </w:p>
        </w:tc>
      </w:tr>
      <w:tr w:rsidR="00E835DD" w14:paraId="0EC0E2EC" w14:textId="77777777" w:rsidTr="00E835DD">
        <w:tc>
          <w:tcPr>
            <w:tcW w:w="0" w:type="auto"/>
            <w:gridSpan w:val="3"/>
            <w:tcBorders>
              <w:bottom w:val="single" w:sz="4" w:space="0" w:color="808080" w:themeColor="background1" w:themeShade="80"/>
            </w:tcBorders>
            <w:shd w:val="clear" w:color="auto" w:fill="auto"/>
          </w:tcPr>
          <w:p w14:paraId="66A97A2C" w14:textId="18E9A444" w:rsidR="00E835DD" w:rsidRPr="00F52DBC" w:rsidRDefault="00E835DD" w:rsidP="00710930">
            <w:pPr>
              <w:pStyle w:val="TableTextRightAligned"/>
              <w:spacing w:after="0"/>
              <w:jc w:val="left"/>
              <w:rPr>
                <w:b/>
              </w:rPr>
            </w:pPr>
            <w:r w:rsidRPr="00F52DBC">
              <w:rPr>
                <w:b/>
              </w:rPr>
              <w:t xml:space="preserve">Disengaged </w:t>
            </w:r>
            <w:r w:rsidR="00710930">
              <w:rPr>
                <w:b/>
              </w:rPr>
              <w:t>Students T</w:t>
            </w:r>
            <w:r w:rsidRPr="00F52DBC">
              <w:rPr>
                <w:b/>
              </w:rPr>
              <w:t>rial</w:t>
            </w:r>
          </w:p>
        </w:tc>
      </w:tr>
      <w:tr w:rsidR="002E42CD" w14:paraId="251B3518"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18CE31A8" w14:textId="49106BF2" w:rsidR="00E835DD" w:rsidRPr="00FD2C46" w:rsidRDefault="001B54F8" w:rsidP="001B54F8">
            <w:pPr>
              <w:pStyle w:val="TableTextLeftAligned"/>
              <w:spacing w:after="0"/>
            </w:pPr>
            <w:r>
              <w:t>English</w:t>
            </w:r>
          </w:p>
        </w:tc>
        <w:tc>
          <w:tcPr>
            <w:tcW w:w="0" w:type="auto"/>
            <w:tcBorders>
              <w:top w:val="single" w:sz="4" w:space="0" w:color="808080" w:themeColor="background1" w:themeShade="80"/>
              <w:bottom w:val="single" w:sz="4" w:space="0" w:color="808080" w:themeColor="background1" w:themeShade="80"/>
            </w:tcBorders>
            <w:shd w:val="clear" w:color="auto" w:fill="auto"/>
          </w:tcPr>
          <w:p w14:paraId="3953BD2B" w14:textId="0D24E153" w:rsidR="00E835DD" w:rsidRPr="00FD2C46" w:rsidRDefault="001B54F8" w:rsidP="001B54F8">
            <w:pPr>
              <w:pStyle w:val="TableTextRightAligned"/>
              <w:spacing w:after="0"/>
            </w:pPr>
            <w:r>
              <w:t>439 (3.97%)</w:t>
            </w:r>
          </w:p>
        </w:tc>
        <w:tc>
          <w:tcPr>
            <w:tcW w:w="0" w:type="auto"/>
            <w:tcBorders>
              <w:top w:val="single" w:sz="4" w:space="0" w:color="808080" w:themeColor="background1" w:themeShade="80"/>
              <w:bottom w:val="single" w:sz="4" w:space="0" w:color="808080" w:themeColor="background1" w:themeShade="80"/>
            </w:tcBorders>
            <w:shd w:val="clear" w:color="auto" w:fill="auto"/>
          </w:tcPr>
          <w:p w14:paraId="5C8CEADE" w14:textId="76DF6E84" w:rsidR="00E835DD" w:rsidRPr="00FD2C46" w:rsidRDefault="005A180C" w:rsidP="00E835DD">
            <w:pPr>
              <w:pStyle w:val="TableTextRightAligned"/>
              <w:spacing w:after="0"/>
            </w:pPr>
            <w:r>
              <w:t>1.98</w:t>
            </w:r>
            <w:r w:rsidR="00E835DD">
              <w:t>%</w:t>
            </w:r>
          </w:p>
        </w:tc>
      </w:tr>
      <w:tr w:rsidR="002E42CD" w14:paraId="7A737A38"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1FD0A985" w14:textId="1228FD64" w:rsidR="00E835DD" w:rsidRDefault="001B54F8" w:rsidP="00E835DD">
            <w:pPr>
              <w:pStyle w:val="TableTextLeftAligned"/>
              <w:spacing w:after="0"/>
            </w:pPr>
            <w:r>
              <w:t>Home Language</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30417F4" w14:textId="5CD6EA4F" w:rsidR="00E835DD" w:rsidRPr="00FD2C46" w:rsidRDefault="001B54F8" w:rsidP="00E835DD">
            <w:pPr>
              <w:pStyle w:val="TableTextRightAligned"/>
              <w:spacing w:after="0"/>
            </w:pPr>
            <w:r>
              <w:t>395 (3.56%)</w:t>
            </w:r>
          </w:p>
        </w:tc>
        <w:tc>
          <w:tcPr>
            <w:tcW w:w="0" w:type="auto"/>
            <w:tcBorders>
              <w:top w:val="single" w:sz="4" w:space="0" w:color="808080" w:themeColor="background1" w:themeShade="80"/>
              <w:bottom w:val="single" w:sz="4" w:space="0" w:color="808080" w:themeColor="background1" w:themeShade="80"/>
            </w:tcBorders>
            <w:shd w:val="clear" w:color="auto" w:fill="auto"/>
          </w:tcPr>
          <w:p w14:paraId="6F17ADCD" w14:textId="00F7E950" w:rsidR="00E835DD" w:rsidRPr="00FD2C46" w:rsidRDefault="005A180C" w:rsidP="00E835DD">
            <w:pPr>
              <w:pStyle w:val="TableTextRightAligned"/>
              <w:spacing w:after="0"/>
            </w:pPr>
            <w:r>
              <w:t>1.78</w:t>
            </w:r>
            <w:r w:rsidR="00E835DD">
              <w:t>%</w:t>
            </w:r>
          </w:p>
        </w:tc>
      </w:tr>
      <w:tr w:rsidR="002E42CD" w14:paraId="36A28FBD"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3B24B426" w14:textId="1C7106A3" w:rsidR="00E835DD" w:rsidRDefault="001B54F8" w:rsidP="00E835DD">
            <w:pPr>
              <w:pStyle w:val="TableTextLeftAligned"/>
              <w:spacing w:after="0"/>
            </w:pPr>
            <w:r>
              <w:t xml:space="preserve">Former </w:t>
            </w:r>
            <w:r w:rsidR="00E835DD">
              <w:t>provider</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A1FEEC0" w14:textId="1332F347" w:rsidR="00E835DD" w:rsidRPr="00FD2C46" w:rsidRDefault="001B54F8" w:rsidP="00E835DD">
            <w:pPr>
              <w:pStyle w:val="TableTextRightAligned"/>
              <w:spacing w:after="0"/>
            </w:pPr>
            <w:r>
              <w:t>405 (3.67%)</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616E02B" w14:textId="41F2125E" w:rsidR="00E835DD" w:rsidRPr="00FD2C46" w:rsidRDefault="005A180C" w:rsidP="005A180C">
            <w:pPr>
              <w:pStyle w:val="TableTextRightAligned"/>
              <w:spacing w:after="0"/>
            </w:pPr>
            <w:r>
              <w:t>1.83</w:t>
            </w:r>
            <w:r w:rsidR="00E835DD">
              <w:t>%</w:t>
            </w:r>
          </w:p>
        </w:tc>
      </w:tr>
      <w:tr w:rsidR="002E42CD" w14:paraId="53677D81"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15710F64" w14:textId="29185EA7" w:rsidR="00E835DD" w:rsidRDefault="00E835DD" w:rsidP="001B54F8">
            <w:pPr>
              <w:pStyle w:val="TableTextLeftAligned"/>
              <w:spacing w:after="0"/>
            </w:pPr>
            <w:r>
              <w:t>Home Affairs</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D683EFA" w14:textId="4FAADE99" w:rsidR="00E835DD" w:rsidRPr="00FD2C46" w:rsidRDefault="001B54F8" w:rsidP="00E835DD">
            <w:pPr>
              <w:pStyle w:val="TableTextRightAligned"/>
              <w:spacing w:after="0"/>
            </w:pPr>
            <w:r>
              <w:t>429 (3.86%)</w:t>
            </w:r>
          </w:p>
        </w:tc>
        <w:tc>
          <w:tcPr>
            <w:tcW w:w="0" w:type="auto"/>
            <w:tcBorders>
              <w:top w:val="single" w:sz="4" w:space="0" w:color="808080" w:themeColor="background1" w:themeShade="80"/>
              <w:bottom w:val="single" w:sz="4" w:space="0" w:color="808080" w:themeColor="background1" w:themeShade="80"/>
            </w:tcBorders>
            <w:shd w:val="clear" w:color="auto" w:fill="auto"/>
          </w:tcPr>
          <w:p w14:paraId="1344D9E2" w14:textId="06B79555" w:rsidR="00E835DD" w:rsidRPr="00FD2C46" w:rsidRDefault="005A180C" w:rsidP="00E835DD">
            <w:pPr>
              <w:pStyle w:val="TableTextRightAligned"/>
              <w:spacing w:after="0"/>
            </w:pPr>
            <w:r>
              <w:t>1.94</w:t>
            </w:r>
            <w:r w:rsidR="00E835DD">
              <w:t>%</w:t>
            </w:r>
          </w:p>
        </w:tc>
      </w:tr>
      <w:tr w:rsidR="002E42CD" w14:paraId="3AC60870" w14:textId="77777777" w:rsidTr="00E835DD">
        <w:tc>
          <w:tcPr>
            <w:tcW w:w="0" w:type="auto"/>
            <w:tcBorders>
              <w:top w:val="single" w:sz="4" w:space="0" w:color="808080" w:themeColor="background1" w:themeShade="80"/>
              <w:bottom w:val="single" w:sz="18" w:space="0" w:color="2D276C" w:themeColor="accent6"/>
            </w:tcBorders>
            <w:shd w:val="clear" w:color="auto" w:fill="auto"/>
          </w:tcPr>
          <w:p w14:paraId="4446A5DD" w14:textId="2BB11E85" w:rsidR="00E835DD" w:rsidRDefault="005A180C" w:rsidP="00E835DD">
            <w:pPr>
              <w:pStyle w:val="TableTextLeftAligned"/>
              <w:spacing w:after="0"/>
            </w:pPr>
            <w:r>
              <w:t>Overall</w:t>
            </w:r>
          </w:p>
        </w:tc>
        <w:tc>
          <w:tcPr>
            <w:tcW w:w="0" w:type="auto"/>
            <w:tcBorders>
              <w:top w:val="single" w:sz="4" w:space="0" w:color="808080" w:themeColor="background1" w:themeShade="80"/>
              <w:bottom w:val="single" w:sz="18" w:space="0" w:color="2D276C" w:themeColor="accent6"/>
            </w:tcBorders>
            <w:shd w:val="clear" w:color="auto" w:fill="auto"/>
          </w:tcPr>
          <w:p w14:paraId="6555ED9E" w14:textId="77777777" w:rsidR="00E835DD" w:rsidRDefault="00E835DD" w:rsidP="00E835DD">
            <w:pPr>
              <w:pStyle w:val="TableTextRightAligned"/>
              <w:spacing w:after="0"/>
            </w:pPr>
            <w:r>
              <w:t>834</w:t>
            </w:r>
          </w:p>
        </w:tc>
        <w:tc>
          <w:tcPr>
            <w:tcW w:w="0" w:type="auto"/>
            <w:tcBorders>
              <w:top w:val="single" w:sz="4" w:space="0" w:color="808080" w:themeColor="background1" w:themeShade="80"/>
              <w:bottom w:val="single" w:sz="18" w:space="0" w:color="2D276C" w:themeColor="accent6"/>
            </w:tcBorders>
            <w:shd w:val="clear" w:color="auto" w:fill="auto"/>
          </w:tcPr>
          <w:p w14:paraId="2C89BA8A" w14:textId="610BAE19" w:rsidR="00E835DD" w:rsidRDefault="005A180C" w:rsidP="00E835DD">
            <w:pPr>
              <w:pStyle w:val="TableTextRightAligned"/>
              <w:spacing w:after="0"/>
            </w:pPr>
            <w:r>
              <w:t>3.76</w:t>
            </w:r>
            <w:r w:rsidR="00E835DD">
              <w:t>%</w:t>
            </w:r>
          </w:p>
        </w:tc>
      </w:tr>
    </w:tbl>
    <w:p w14:paraId="539C91E0" w14:textId="77777777" w:rsidR="00E835DD" w:rsidRDefault="00E835DD" w:rsidP="00E835DD">
      <w:pPr>
        <w:pStyle w:val="HeadingTable"/>
      </w:pPr>
      <w:r>
        <w:t>Link clicks per group for each trial</w:t>
      </w:r>
    </w:p>
    <w:tbl>
      <w:tblPr>
        <w:tblStyle w:val="DefaultTable"/>
        <w:tblW w:w="0" w:type="auto"/>
        <w:tblCellMar>
          <w:top w:w="85" w:type="dxa"/>
        </w:tblCellMar>
        <w:tblLook w:val="0420" w:firstRow="1" w:lastRow="0" w:firstColumn="0" w:lastColumn="0" w:noHBand="0" w:noVBand="1"/>
        <w:tblCaption w:val="Table 6. Link clicks per group for each trial"/>
        <w:tblDescription w:val="This table show the number and percentage of unique oage visits per group and as a percentage of the overall sample for both trials"/>
      </w:tblPr>
      <w:tblGrid>
        <w:gridCol w:w="1426"/>
        <w:gridCol w:w="3288"/>
        <w:gridCol w:w="3564"/>
      </w:tblGrid>
      <w:tr w:rsidR="00835440" w14:paraId="636D732E" w14:textId="77777777" w:rsidTr="00E835D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bottom w:val="single" w:sz="18" w:space="0" w:color="2D276C" w:themeColor="accent6"/>
            </w:tcBorders>
            <w:shd w:val="clear" w:color="auto" w:fill="ABDBF6" w:themeFill="accent1"/>
          </w:tcPr>
          <w:p w14:paraId="38952088" w14:textId="77777777" w:rsidR="00E835DD" w:rsidRPr="00FD2C46" w:rsidRDefault="00E835DD" w:rsidP="00E835DD">
            <w:pPr>
              <w:pStyle w:val="TableHeading"/>
              <w:spacing w:after="0"/>
            </w:pPr>
            <w:r>
              <w:t>Group</w:t>
            </w:r>
          </w:p>
        </w:tc>
        <w:tc>
          <w:tcPr>
            <w:tcW w:w="0" w:type="auto"/>
            <w:tcBorders>
              <w:top w:val="nil"/>
              <w:bottom w:val="single" w:sz="18" w:space="0" w:color="2D276C" w:themeColor="accent6"/>
            </w:tcBorders>
            <w:shd w:val="clear" w:color="auto" w:fill="ABDBF6" w:themeFill="accent1"/>
          </w:tcPr>
          <w:p w14:paraId="4C0DD94C" w14:textId="73164D2C" w:rsidR="00E835DD" w:rsidRPr="00FD2C46" w:rsidRDefault="00E835DD" w:rsidP="00E835DD">
            <w:pPr>
              <w:pStyle w:val="TableHeading"/>
              <w:spacing w:after="0"/>
              <w:jc w:val="right"/>
            </w:pPr>
            <w:r>
              <w:t xml:space="preserve">Number </w:t>
            </w:r>
            <w:r w:rsidR="00586953">
              <w:t xml:space="preserve">and percentage </w:t>
            </w:r>
            <w:r>
              <w:t>of unique page visits</w:t>
            </w:r>
          </w:p>
        </w:tc>
        <w:tc>
          <w:tcPr>
            <w:tcW w:w="0" w:type="auto"/>
            <w:tcBorders>
              <w:top w:val="nil"/>
              <w:bottom w:val="single" w:sz="18" w:space="0" w:color="2D276C" w:themeColor="accent6"/>
            </w:tcBorders>
            <w:shd w:val="clear" w:color="auto" w:fill="ABDBF6" w:themeFill="accent1"/>
          </w:tcPr>
          <w:p w14:paraId="4A5614EC" w14:textId="2200E0BF" w:rsidR="00E835DD" w:rsidRPr="00FD2C46" w:rsidRDefault="00E835DD" w:rsidP="00E835DD">
            <w:pPr>
              <w:pStyle w:val="TableHeading"/>
              <w:spacing w:after="0"/>
              <w:jc w:val="right"/>
            </w:pPr>
            <w:r>
              <w:t>Percentage of unique page visits</w:t>
            </w:r>
            <w:r w:rsidR="00586953">
              <w:t xml:space="preserve"> in overall sample</w:t>
            </w:r>
          </w:p>
        </w:tc>
      </w:tr>
      <w:tr w:rsidR="00E835DD" w14:paraId="0DE4C68A" w14:textId="77777777" w:rsidTr="00E835DD">
        <w:tc>
          <w:tcPr>
            <w:tcW w:w="0" w:type="auto"/>
            <w:gridSpan w:val="3"/>
            <w:tcBorders>
              <w:top w:val="single" w:sz="18" w:space="0" w:color="2D276C" w:themeColor="accent6"/>
            </w:tcBorders>
            <w:shd w:val="clear" w:color="auto" w:fill="auto"/>
          </w:tcPr>
          <w:p w14:paraId="78E8968E" w14:textId="1F5CEF37" w:rsidR="00E835DD" w:rsidRPr="00F52DBC" w:rsidRDefault="00710930" w:rsidP="00E835DD">
            <w:pPr>
              <w:pStyle w:val="TableTextRightAligned"/>
              <w:spacing w:after="0"/>
              <w:jc w:val="left"/>
              <w:rPr>
                <w:b/>
              </w:rPr>
            </w:pPr>
            <w:r>
              <w:rPr>
                <w:b/>
              </w:rPr>
              <w:t>Potential Students T</w:t>
            </w:r>
            <w:r w:rsidR="00E835DD" w:rsidRPr="00F52DBC">
              <w:rPr>
                <w:b/>
              </w:rPr>
              <w:t>rial</w:t>
            </w:r>
          </w:p>
        </w:tc>
      </w:tr>
      <w:tr w:rsidR="00835440" w14:paraId="5782C894" w14:textId="77777777" w:rsidTr="00E835DD">
        <w:tc>
          <w:tcPr>
            <w:tcW w:w="0" w:type="auto"/>
            <w:shd w:val="clear" w:color="auto" w:fill="auto"/>
          </w:tcPr>
          <w:p w14:paraId="1CA166D7" w14:textId="77777777" w:rsidR="00E835DD" w:rsidRPr="00FD2C46" w:rsidRDefault="00E835DD" w:rsidP="00E835DD">
            <w:pPr>
              <w:pStyle w:val="TableTextLeftAligned"/>
              <w:spacing w:after="0"/>
            </w:pPr>
            <w:r>
              <w:t>English</w:t>
            </w:r>
          </w:p>
        </w:tc>
        <w:tc>
          <w:tcPr>
            <w:tcW w:w="0" w:type="auto"/>
            <w:shd w:val="clear" w:color="auto" w:fill="auto"/>
          </w:tcPr>
          <w:p w14:paraId="76F2FD40" w14:textId="5D438199" w:rsidR="00E835DD" w:rsidRPr="00FD2C46" w:rsidRDefault="00E835DD" w:rsidP="00E835DD">
            <w:pPr>
              <w:pStyle w:val="TableTextRightAligned"/>
              <w:spacing w:after="0"/>
            </w:pPr>
            <w:r>
              <w:t>820</w:t>
            </w:r>
            <w:r w:rsidR="00835440">
              <w:t xml:space="preserve"> (9.72%)</w:t>
            </w:r>
          </w:p>
        </w:tc>
        <w:tc>
          <w:tcPr>
            <w:tcW w:w="0" w:type="auto"/>
            <w:shd w:val="clear" w:color="auto" w:fill="auto"/>
          </w:tcPr>
          <w:p w14:paraId="62EA7476" w14:textId="36E04483" w:rsidR="00E835DD" w:rsidRPr="00FD2C46" w:rsidRDefault="00E835DD" w:rsidP="00E835DD">
            <w:pPr>
              <w:pStyle w:val="TableTextRightAligned"/>
              <w:spacing w:after="0"/>
            </w:pPr>
            <w:r>
              <w:t>4.8</w:t>
            </w:r>
            <w:r w:rsidR="00835440">
              <w:t>4</w:t>
            </w:r>
            <w:r>
              <w:t>%</w:t>
            </w:r>
          </w:p>
        </w:tc>
      </w:tr>
      <w:tr w:rsidR="00835440" w14:paraId="305916BC" w14:textId="77777777" w:rsidTr="00E835DD">
        <w:tc>
          <w:tcPr>
            <w:tcW w:w="0" w:type="auto"/>
            <w:shd w:val="clear" w:color="auto" w:fill="auto"/>
          </w:tcPr>
          <w:p w14:paraId="4F55BD51" w14:textId="1037A6F6" w:rsidR="00E835DD" w:rsidRPr="00FD2C46" w:rsidRDefault="00ED1283" w:rsidP="00E835DD">
            <w:pPr>
              <w:pStyle w:val="TableTextLeftAligned"/>
              <w:spacing w:after="0"/>
            </w:pPr>
            <w:r>
              <w:t xml:space="preserve">Home </w:t>
            </w:r>
            <w:r w:rsidR="00E835DD">
              <w:t>Language</w:t>
            </w:r>
          </w:p>
        </w:tc>
        <w:tc>
          <w:tcPr>
            <w:tcW w:w="0" w:type="auto"/>
            <w:shd w:val="clear" w:color="auto" w:fill="auto"/>
          </w:tcPr>
          <w:p w14:paraId="274CA751" w14:textId="32EB51A5" w:rsidR="00E835DD" w:rsidRPr="00FD2C46" w:rsidRDefault="00E835DD" w:rsidP="00E835DD">
            <w:pPr>
              <w:pStyle w:val="TableTextRightAligned"/>
              <w:spacing w:after="0"/>
            </w:pPr>
            <w:r>
              <w:t>866</w:t>
            </w:r>
            <w:r w:rsidR="00835440">
              <w:t xml:space="preserve"> (10.18%)</w:t>
            </w:r>
          </w:p>
        </w:tc>
        <w:tc>
          <w:tcPr>
            <w:tcW w:w="0" w:type="auto"/>
            <w:shd w:val="clear" w:color="auto" w:fill="auto"/>
          </w:tcPr>
          <w:p w14:paraId="42BB8E91" w14:textId="199CAAF6" w:rsidR="00E835DD" w:rsidRPr="00FD2C46" w:rsidRDefault="00E835DD" w:rsidP="00E835DD">
            <w:pPr>
              <w:pStyle w:val="TableTextRightAligned"/>
              <w:spacing w:after="0"/>
            </w:pPr>
            <w:r>
              <w:t>5.1</w:t>
            </w:r>
            <w:r w:rsidR="00835440">
              <w:t>1</w:t>
            </w:r>
            <w:r>
              <w:t>%</w:t>
            </w:r>
          </w:p>
        </w:tc>
      </w:tr>
      <w:tr w:rsidR="00835440" w14:paraId="15DD070D" w14:textId="77777777" w:rsidTr="00E835DD">
        <w:tc>
          <w:tcPr>
            <w:tcW w:w="0" w:type="auto"/>
            <w:shd w:val="clear" w:color="auto" w:fill="auto"/>
          </w:tcPr>
          <w:p w14:paraId="64C9FDC4" w14:textId="3FE56134" w:rsidR="00E835DD" w:rsidRDefault="00987BCD" w:rsidP="00E835DD">
            <w:pPr>
              <w:pStyle w:val="TableTextLeftAligned"/>
              <w:spacing w:after="0"/>
            </w:pPr>
            <w:r>
              <w:t>Overall</w:t>
            </w:r>
          </w:p>
        </w:tc>
        <w:tc>
          <w:tcPr>
            <w:tcW w:w="0" w:type="auto"/>
            <w:shd w:val="clear" w:color="auto" w:fill="auto"/>
          </w:tcPr>
          <w:p w14:paraId="34192F61" w14:textId="77777777" w:rsidR="00E835DD" w:rsidRDefault="00E835DD" w:rsidP="00E835DD">
            <w:pPr>
              <w:pStyle w:val="TableTextRightAligned"/>
              <w:spacing w:after="0"/>
            </w:pPr>
            <w:r>
              <w:t>1686</w:t>
            </w:r>
          </w:p>
        </w:tc>
        <w:tc>
          <w:tcPr>
            <w:tcW w:w="0" w:type="auto"/>
            <w:shd w:val="clear" w:color="auto" w:fill="auto"/>
          </w:tcPr>
          <w:p w14:paraId="453B7AA6" w14:textId="25315EA9" w:rsidR="00E835DD" w:rsidRDefault="00E835DD" w:rsidP="00E835DD">
            <w:pPr>
              <w:pStyle w:val="TableTextRightAligned"/>
              <w:spacing w:after="0"/>
            </w:pPr>
            <w:r>
              <w:t>9.9</w:t>
            </w:r>
            <w:r w:rsidR="00835440">
              <w:t>5</w:t>
            </w:r>
            <w:r>
              <w:t>%</w:t>
            </w:r>
          </w:p>
        </w:tc>
      </w:tr>
      <w:tr w:rsidR="00E835DD" w14:paraId="3041465C" w14:textId="77777777" w:rsidTr="00E835DD">
        <w:tc>
          <w:tcPr>
            <w:tcW w:w="0" w:type="auto"/>
            <w:gridSpan w:val="3"/>
            <w:tcBorders>
              <w:bottom w:val="single" w:sz="4" w:space="0" w:color="808080" w:themeColor="background1" w:themeShade="80"/>
            </w:tcBorders>
            <w:shd w:val="clear" w:color="auto" w:fill="auto"/>
          </w:tcPr>
          <w:p w14:paraId="5B6441E8" w14:textId="6EFE79A6" w:rsidR="00E835DD" w:rsidRPr="00F52DBC" w:rsidRDefault="00710930" w:rsidP="00E835DD">
            <w:pPr>
              <w:pStyle w:val="TableTextRightAligned"/>
              <w:spacing w:after="0"/>
              <w:jc w:val="left"/>
              <w:rPr>
                <w:b/>
              </w:rPr>
            </w:pPr>
            <w:r>
              <w:rPr>
                <w:b/>
              </w:rPr>
              <w:t>Disengaged S</w:t>
            </w:r>
            <w:r w:rsidR="00E835DD" w:rsidRPr="00F52DBC">
              <w:rPr>
                <w:b/>
              </w:rPr>
              <w:t xml:space="preserve">tudents </w:t>
            </w:r>
            <w:r>
              <w:rPr>
                <w:b/>
              </w:rPr>
              <w:t>T</w:t>
            </w:r>
            <w:r w:rsidR="00E835DD" w:rsidRPr="00F52DBC">
              <w:rPr>
                <w:b/>
              </w:rPr>
              <w:t>rial</w:t>
            </w:r>
          </w:p>
        </w:tc>
      </w:tr>
      <w:tr w:rsidR="00835440" w14:paraId="01FD3D5C"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53351289" w14:textId="6B72FBA8" w:rsidR="00E835DD" w:rsidRPr="00FD2C46" w:rsidRDefault="00E835DD" w:rsidP="00835440">
            <w:pPr>
              <w:pStyle w:val="TableTextLeftAligned"/>
              <w:spacing w:after="0"/>
            </w:pPr>
            <w:r>
              <w:lastRenderedPageBreak/>
              <w:t>English</w:t>
            </w:r>
          </w:p>
        </w:tc>
        <w:tc>
          <w:tcPr>
            <w:tcW w:w="0" w:type="auto"/>
            <w:tcBorders>
              <w:top w:val="single" w:sz="4" w:space="0" w:color="808080" w:themeColor="background1" w:themeShade="80"/>
              <w:bottom w:val="single" w:sz="4" w:space="0" w:color="808080" w:themeColor="background1" w:themeShade="80"/>
            </w:tcBorders>
            <w:shd w:val="clear" w:color="auto" w:fill="auto"/>
          </w:tcPr>
          <w:p w14:paraId="3614E6D0" w14:textId="3D571A07" w:rsidR="00E835DD" w:rsidRPr="00FD2C46" w:rsidRDefault="00835440" w:rsidP="00835440">
            <w:pPr>
              <w:pStyle w:val="TableTextRightAligned"/>
              <w:spacing w:after="0"/>
            </w:pPr>
            <w:r>
              <w:t>3838 (34.75%)</w:t>
            </w:r>
          </w:p>
        </w:tc>
        <w:tc>
          <w:tcPr>
            <w:tcW w:w="0" w:type="auto"/>
            <w:tcBorders>
              <w:top w:val="single" w:sz="4" w:space="0" w:color="808080" w:themeColor="background1" w:themeShade="80"/>
              <w:bottom w:val="single" w:sz="4" w:space="0" w:color="808080" w:themeColor="background1" w:themeShade="80"/>
            </w:tcBorders>
            <w:shd w:val="clear" w:color="auto" w:fill="auto"/>
          </w:tcPr>
          <w:p w14:paraId="5AE7999F" w14:textId="27168997" w:rsidR="00E835DD" w:rsidRPr="00FD2C46" w:rsidRDefault="00987BCD" w:rsidP="00E835DD">
            <w:pPr>
              <w:pStyle w:val="TableTextRightAligned"/>
              <w:spacing w:after="0"/>
            </w:pPr>
            <w:r>
              <w:t>17.33</w:t>
            </w:r>
            <w:r w:rsidR="00E835DD">
              <w:t>%</w:t>
            </w:r>
          </w:p>
        </w:tc>
      </w:tr>
      <w:tr w:rsidR="00835440" w14:paraId="699B38F7"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6B27A8AB" w14:textId="7C69A2C4" w:rsidR="00E835DD" w:rsidRDefault="00E835DD" w:rsidP="00835440">
            <w:pPr>
              <w:pStyle w:val="TableTextLeftAligned"/>
              <w:spacing w:after="0"/>
            </w:pPr>
            <w:r>
              <w:t xml:space="preserve">Home </w:t>
            </w:r>
            <w:r w:rsidR="00835440">
              <w:t>Language</w:t>
            </w:r>
          </w:p>
        </w:tc>
        <w:tc>
          <w:tcPr>
            <w:tcW w:w="0" w:type="auto"/>
            <w:tcBorders>
              <w:top w:val="single" w:sz="4" w:space="0" w:color="808080" w:themeColor="background1" w:themeShade="80"/>
              <w:bottom w:val="single" w:sz="4" w:space="0" w:color="808080" w:themeColor="background1" w:themeShade="80"/>
            </w:tcBorders>
            <w:shd w:val="clear" w:color="auto" w:fill="auto"/>
          </w:tcPr>
          <w:p w14:paraId="6B7E9571" w14:textId="304614B2" w:rsidR="00E835DD" w:rsidRPr="00FD2C46" w:rsidRDefault="00835440" w:rsidP="00835440">
            <w:pPr>
              <w:pStyle w:val="TableTextRightAligned"/>
              <w:spacing w:after="0"/>
            </w:pPr>
            <w:r>
              <w:t>4339 (39.07%)</w:t>
            </w:r>
          </w:p>
        </w:tc>
        <w:tc>
          <w:tcPr>
            <w:tcW w:w="0" w:type="auto"/>
            <w:tcBorders>
              <w:top w:val="single" w:sz="4" w:space="0" w:color="808080" w:themeColor="background1" w:themeShade="80"/>
              <w:bottom w:val="single" w:sz="4" w:space="0" w:color="808080" w:themeColor="background1" w:themeShade="80"/>
            </w:tcBorders>
            <w:shd w:val="clear" w:color="auto" w:fill="auto"/>
          </w:tcPr>
          <w:p w14:paraId="7238016A" w14:textId="09063F66" w:rsidR="00E835DD" w:rsidRPr="00FD2C46" w:rsidRDefault="00987BCD" w:rsidP="00E835DD">
            <w:pPr>
              <w:pStyle w:val="TableTextRightAligned"/>
              <w:spacing w:after="0"/>
            </w:pPr>
            <w:r>
              <w:t>19.59</w:t>
            </w:r>
            <w:r w:rsidR="00E835DD">
              <w:t>%</w:t>
            </w:r>
          </w:p>
        </w:tc>
      </w:tr>
      <w:tr w:rsidR="00835440" w14:paraId="5F363C47"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02E54682" w14:textId="7D6FEA10" w:rsidR="00E835DD" w:rsidRDefault="00835440" w:rsidP="00E835DD">
            <w:pPr>
              <w:pStyle w:val="TableTextLeftAligned"/>
              <w:spacing w:after="0"/>
            </w:pPr>
            <w:r>
              <w:t xml:space="preserve">Former </w:t>
            </w:r>
            <w:r w:rsidR="00E835DD">
              <w:t>provider</w:t>
            </w:r>
          </w:p>
        </w:tc>
        <w:tc>
          <w:tcPr>
            <w:tcW w:w="0" w:type="auto"/>
            <w:tcBorders>
              <w:top w:val="single" w:sz="4" w:space="0" w:color="808080" w:themeColor="background1" w:themeShade="80"/>
              <w:bottom w:val="single" w:sz="4" w:space="0" w:color="808080" w:themeColor="background1" w:themeShade="80"/>
            </w:tcBorders>
            <w:shd w:val="clear" w:color="auto" w:fill="auto"/>
          </w:tcPr>
          <w:p w14:paraId="30CE967C" w14:textId="2C2EC057" w:rsidR="00E835DD" w:rsidRPr="00FD2C46" w:rsidRDefault="00987BCD" w:rsidP="00E835DD">
            <w:pPr>
              <w:pStyle w:val="TableTextRightAligned"/>
              <w:spacing w:after="0"/>
            </w:pPr>
            <w:r>
              <w:t>3837 (34.74%)</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06FE1CE" w14:textId="19BD3718" w:rsidR="00E835DD" w:rsidRPr="00FD2C46" w:rsidRDefault="00987BCD" w:rsidP="00E835DD">
            <w:pPr>
              <w:pStyle w:val="TableTextRightAligned"/>
              <w:spacing w:after="0"/>
            </w:pPr>
            <w:r>
              <w:t>17.32</w:t>
            </w:r>
            <w:r w:rsidR="00E835DD">
              <w:t>%</w:t>
            </w:r>
          </w:p>
        </w:tc>
      </w:tr>
      <w:tr w:rsidR="00835440" w14:paraId="1C13D890"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3EB36296" w14:textId="2062C576" w:rsidR="00E835DD" w:rsidRDefault="00E835DD" w:rsidP="00E835DD">
            <w:pPr>
              <w:pStyle w:val="TableTextLeftAligned"/>
              <w:spacing w:after="0"/>
            </w:pPr>
            <w:r>
              <w:t>Home Affairs</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2D9DDED" w14:textId="45F6AD05" w:rsidR="00E835DD" w:rsidRPr="00FD2C46" w:rsidRDefault="00987BCD" w:rsidP="00E835DD">
            <w:pPr>
              <w:pStyle w:val="TableTextRightAligned"/>
              <w:spacing w:after="0"/>
            </w:pPr>
            <w:r>
              <w:t>4340 (39.08%)</w:t>
            </w:r>
          </w:p>
        </w:tc>
        <w:tc>
          <w:tcPr>
            <w:tcW w:w="0" w:type="auto"/>
            <w:tcBorders>
              <w:top w:val="single" w:sz="4" w:space="0" w:color="808080" w:themeColor="background1" w:themeShade="80"/>
              <w:bottom w:val="single" w:sz="4" w:space="0" w:color="808080" w:themeColor="background1" w:themeShade="80"/>
            </w:tcBorders>
            <w:shd w:val="clear" w:color="auto" w:fill="auto"/>
          </w:tcPr>
          <w:p w14:paraId="7B2380DF" w14:textId="23427C49" w:rsidR="00E835DD" w:rsidRPr="00FD2C46" w:rsidRDefault="00987BCD" w:rsidP="00E835DD">
            <w:pPr>
              <w:pStyle w:val="TableTextRightAligned"/>
              <w:spacing w:after="0"/>
            </w:pPr>
            <w:r>
              <w:t>19.59</w:t>
            </w:r>
            <w:r w:rsidR="00E835DD">
              <w:t>%</w:t>
            </w:r>
          </w:p>
        </w:tc>
      </w:tr>
      <w:tr w:rsidR="00835440" w14:paraId="3FF97B2C" w14:textId="77777777" w:rsidTr="00E835DD">
        <w:tc>
          <w:tcPr>
            <w:tcW w:w="0" w:type="auto"/>
            <w:tcBorders>
              <w:top w:val="single" w:sz="4" w:space="0" w:color="808080" w:themeColor="background1" w:themeShade="80"/>
              <w:bottom w:val="single" w:sz="18" w:space="0" w:color="2D276C" w:themeColor="accent6"/>
            </w:tcBorders>
            <w:shd w:val="clear" w:color="auto" w:fill="auto"/>
          </w:tcPr>
          <w:p w14:paraId="4067C5EF" w14:textId="77F39160" w:rsidR="00E835DD" w:rsidRDefault="00987BCD" w:rsidP="00E835DD">
            <w:pPr>
              <w:pStyle w:val="TableTextLeftAligned"/>
              <w:spacing w:after="0"/>
            </w:pPr>
            <w:r>
              <w:t>Overall</w:t>
            </w:r>
          </w:p>
        </w:tc>
        <w:tc>
          <w:tcPr>
            <w:tcW w:w="0" w:type="auto"/>
            <w:tcBorders>
              <w:top w:val="single" w:sz="4" w:space="0" w:color="808080" w:themeColor="background1" w:themeShade="80"/>
              <w:bottom w:val="single" w:sz="18" w:space="0" w:color="2D276C" w:themeColor="accent6"/>
            </w:tcBorders>
            <w:shd w:val="clear" w:color="auto" w:fill="auto"/>
          </w:tcPr>
          <w:p w14:paraId="68212F73" w14:textId="77777777" w:rsidR="00E835DD" w:rsidRDefault="00E835DD" w:rsidP="00E835DD">
            <w:pPr>
              <w:pStyle w:val="TableTextRightAligned"/>
              <w:spacing w:after="0"/>
            </w:pPr>
            <w:r>
              <w:t>8177</w:t>
            </w:r>
          </w:p>
        </w:tc>
        <w:tc>
          <w:tcPr>
            <w:tcW w:w="0" w:type="auto"/>
            <w:tcBorders>
              <w:top w:val="single" w:sz="4" w:space="0" w:color="808080" w:themeColor="background1" w:themeShade="80"/>
              <w:bottom w:val="single" w:sz="18" w:space="0" w:color="2D276C" w:themeColor="accent6"/>
            </w:tcBorders>
            <w:shd w:val="clear" w:color="auto" w:fill="auto"/>
          </w:tcPr>
          <w:p w14:paraId="5C262F82" w14:textId="0B5FA330" w:rsidR="00E835DD" w:rsidRDefault="00E835DD" w:rsidP="00E835DD">
            <w:pPr>
              <w:pStyle w:val="TableTextRightAligned"/>
              <w:spacing w:after="0"/>
            </w:pPr>
            <w:r>
              <w:t>36.9</w:t>
            </w:r>
            <w:r w:rsidR="00987BCD">
              <w:t>2</w:t>
            </w:r>
            <w:r>
              <w:t>%</w:t>
            </w:r>
          </w:p>
        </w:tc>
      </w:tr>
    </w:tbl>
    <w:p w14:paraId="1E788189" w14:textId="77777777" w:rsidR="00E835DD" w:rsidRDefault="00E835DD" w:rsidP="00E835DD">
      <w:pPr>
        <w:pStyle w:val="HeadingTable"/>
        <w:numPr>
          <w:ilvl w:val="0"/>
          <w:numId w:val="0"/>
        </w:numPr>
        <w:ind w:left="360" w:hanging="360"/>
      </w:pPr>
    </w:p>
    <w:p w14:paraId="2EA7BE83" w14:textId="0A73FB33" w:rsidR="0088772A" w:rsidRDefault="0088772A" w:rsidP="00253C80">
      <w:pPr>
        <w:pStyle w:val="HeadingTable"/>
        <w:ind w:left="993" w:hanging="993"/>
      </w:pPr>
      <w:r>
        <w:t>Primary analysis</w:t>
      </w:r>
      <w:r w:rsidR="00BE4BB0">
        <w:t>: Potential Students Trial</w:t>
      </w:r>
      <w:r w:rsidR="00C21749">
        <w:t xml:space="preserve"> (Ordinary Least Squares regression)</w:t>
      </w:r>
    </w:p>
    <w:tbl>
      <w:tblPr>
        <w:tblStyle w:val="DefaultTable"/>
        <w:tblW w:w="5000" w:type="pct"/>
        <w:tblCellMar>
          <w:top w:w="85" w:type="dxa"/>
        </w:tblCellMar>
        <w:tblLook w:val="0420" w:firstRow="1" w:lastRow="0" w:firstColumn="0" w:lastColumn="0" w:noHBand="0" w:noVBand="1"/>
        <w:tblCaption w:val="Table 7. Primary analysis: Potential Students Trial (Ordinary Least Squares regression)"/>
        <w:tblDescription w:val="This table shows the primary analysis for the potential students trial."/>
      </w:tblPr>
      <w:tblGrid>
        <w:gridCol w:w="1452"/>
        <w:gridCol w:w="1144"/>
        <w:gridCol w:w="1180"/>
        <w:gridCol w:w="1083"/>
        <w:gridCol w:w="955"/>
        <w:gridCol w:w="1232"/>
        <w:gridCol w:w="1232"/>
      </w:tblGrid>
      <w:tr w:rsidR="00D1180E" w14:paraId="30FDDBD1" w14:textId="77777777" w:rsidTr="00D1180E">
        <w:trPr>
          <w:cnfStyle w:val="100000000000" w:firstRow="1" w:lastRow="0" w:firstColumn="0" w:lastColumn="0" w:oddVBand="0" w:evenVBand="0" w:oddHBand="0" w:evenHBand="0" w:firstRowFirstColumn="0" w:firstRowLastColumn="0" w:lastRowFirstColumn="0" w:lastRowLastColumn="0"/>
          <w:tblHeader/>
        </w:trPr>
        <w:tc>
          <w:tcPr>
            <w:tcW w:w="877" w:type="pct"/>
            <w:tcBorders>
              <w:top w:val="nil"/>
              <w:bottom w:val="single" w:sz="18" w:space="0" w:color="2D276C" w:themeColor="accent6"/>
            </w:tcBorders>
            <w:shd w:val="clear" w:color="auto" w:fill="ABDBF6" w:themeFill="accent1"/>
          </w:tcPr>
          <w:p w14:paraId="4061D882" w14:textId="4B1E8861" w:rsidR="00D1180E" w:rsidRPr="00FD2C46" w:rsidRDefault="00D1180E" w:rsidP="00B278CD">
            <w:pPr>
              <w:pStyle w:val="TableHeading"/>
              <w:spacing w:after="0"/>
            </w:pPr>
            <w:r>
              <w:t>Group</w:t>
            </w:r>
          </w:p>
        </w:tc>
        <w:tc>
          <w:tcPr>
            <w:tcW w:w="691" w:type="pct"/>
            <w:tcBorders>
              <w:top w:val="nil"/>
              <w:bottom w:val="single" w:sz="18" w:space="0" w:color="2D276C" w:themeColor="accent6"/>
            </w:tcBorders>
            <w:shd w:val="clear" w:color="auto" w:fill="ABDBF6" w:themeFill="accent1"/>
          </w:tcPr>
          <w:p w14:paraId="6ADCD668" w14:textId="65600F67" w:rsidR="00D1180E" w:rsidRDefault="00D1180E" w:rsidP="00C8226B">
            <w:pPr>
              <w:pStyle w:val="TableHeading"/>
              <w:spacing w:after="0"/>
              <w:jc w:val="right"/>
            </w:pPr>
            <w:r>
              <w:t>Estimate</w:t>
            </w:r>
          </w:p>
        </w:tc>
        <w:tc>
          <w:tcPr>
            <w:tcW w:w="713" w:type="pct"/>
            <w:tcBorders>
              <w:top w:val="nil"/>
              <w:bottom w:val="single" w:sz="18" w:space="0" w:color="2D276C" w:themeColor="accent6"/>
            </w:tcBorders>
            <w:shd w:val="clear" w:color="auto" w:fill="ABDBF6" w:themeFill="accent1"/>
          </w:tcPr>
          <w:p w14:paraId="5B2E637F" w14:textId="662BBD25" w:rsidR="00D1180E" w:rsidRDefault="00D1180E" w:rsidP="00C8226B">
            <w:pPr>
              <w:pStyle w:val="TableHeading"/>
              <w:spacing w:after="0"/>
              <w:jc w:val="right"/>
            </w:pPr>
            <w:r>
              <w:t>Standard error</w:t>
            </w:r>
          </w:p>
        </w:tc>
        <w:tc>
          <w:tcPr>
            <w:tcW w:w="654" w:type="pct"/>
            <w:tcBorders>
              <w:top w:val="nil"/>
              <w:bottom w:val="single" w:sz="18" w:space="0" w:color="2D276C" w:themeColor="accent6"/>
            </w:tcBorders>
            <w:shd w:val="clear" w:color="auto" w:fill="ABDBF6" w:themeFill="accent1"/>
          </w:tcPr>
          <w:p w14:paraId="5339F2EE" w14:textId="4CF27B95" w:rsidR="00D1180E" w:rsidRDefault="00D1180E" w:rsidP="00C8226B">
            <w:pPr>
              <w:pStyle w:val="TableHeading"/>
              <w:spacing w:after="0"/>
              <w:jc w:val="right"/>
            </w:pPr>
            <w:r>
              <w:t>Statistic</w:t>
            </w:r>
          </w:p>
        </w:tc>
        <w:tc>
          <w:tcPr>
            <w:tcW w:w="577" w:type="pct"/>
            <w:tcBorders>
              <w:top w:val="nil"/>
              <w:bottom w:val="single" w:sz="18" w:space="0" w:color="2D276C" w:themeColor="accent6"/>
            </w:tcBorders>
            <w:shd w:val="clear" w:color="auto" w:fill="ABDBF6" w:themeFill="accent1"/>
          </w:tcPr>
          <w:p w14:paraId="351A40E1" w14:textId="7320FA94" w:rsidR="00D1180E" w:rsidRDefault="00D1180E" w:rsidP="00C8226B">
            <w:pPr>
              <w:pStyle w:val="TableHeading"/>
              <w:spacing w:after="0"/>
              <w:jc w:val="right"/>
            </w:pPr>
            <w:r>
              <w:t>95% CI</w:t>
            </w:r>
          </w:p>
        </w:tc>
        <w:tc>
          <w:tcPr>
            <w:tcW w:w="744" w:type="pct"/>
            <w:tcBorders>
              <w:top w:val="nil"/>
              <w:bottom w:val="single" w:sz="18" w:space="0" w:color="2D276C" w:themeColor="accent6"/>
            </w:tcBorders>
            <w:shd w:val="clear" w:color="auto" w:fill="ABDBF6" w:themeFill="accent1"/>
          </w:tcPr>
          <w:p w14:paraId="40A7B046" w14:textId="68676BCE" w:rsidR="00D1180E" w:rsidRDefault="00D1180E" w:rsidP="00C8226B">
            <w:pPr>
              <w:pStyle w:val="TableHeading"/>
              <w:spacing w:after="0"/>
              <w:jc w:val="right"/>
            </w:pPr>
            <w:r>
              <w:t>Degrees of freedom</w:t>
            </w:r>
          </w:p>
        </w:tc>
        <w:tc>
          <w:tcPr>
            <w:tcW w:w="744" w:type="pct"/>
            <w:tcBorders>
              <w:top w:val="nil"/>
              <w:bottom w:val="single" w:sz="18" w:space="0" w:color="2D276C" w:themeColor="accent6"/>
            </w:tcBorders>
            <w:shd w:val="clear" w:color="auto" w:fill="ABDBF6" w:themeFill="accent1"/>
          </w:tcPr>
          <w:p w14:paraId="0EE9B2D2" w14:textId="5219BE55" w:rsidR="00D1180E" w:rsidRDefault="00D1180E" w:rsidP="00C8226B">
            <w:pPr>
              <w:pStyle w:val="TableHeading"/>
              <w:spacing w:after="0"/>
              <w:jc w:val="right"/>
            </w:pPr>
            <w:r>
              <w:t xml:space="preserve">p-value </w:t>
            </w:r>
          </w:p>
          <w:p w14:paraId="4B37BD32" w14:textId="3D33FFD0" w:rsidR="00D1180E" w:rsidRDefault="00D1180E" w:rsidP="00C8226B">
            <w:pPr>
              <w:pStyle w:val="TableHeading"/>
              <w:spacing w:after="0"/>
              <w:jc w:val="right"/>
            </w:pPr>
            <w:r>
              <w:t>(one-sided)</w:t>
            </w:r>
          </w:p>
        </w:tc>
      </w:tr>
      <w:tr w:rsidR="00D1180E" w14:paraId="47CC0ABD" w14:textId="77777777" w:rsidTr="001A37F3">
        <w:tc>
          <w:tcPr>
            <w:tcW w:w="877" w:type="pct"/>
            <w:tcBorders>
              <w:top w:val="single" w:sz="18" w:space="0" w:color="2D276C" w:themeColor="accent6"/>
            </w:tcBorders>
            <w:shd w:val="clear" w:color="auto" w:fill="auto"/>
            <w:vAlign w:val="bottom"/>
          </w:tcPr>
          <w:p w14:paraId="15E6BC57" w14:textId="4D1C209B" w:rsidR="00D1180E" w:rsidRPr="00FD2C46" w:rsidRDefault="00D1180E" w:rsidP="001A37F3">
            <w:pPr>
              <w:pStyle w:val="TableTextLeftAligned"/>
              <w:spacing w:after="0"/>
            </w:pPr>
            <w:r>
              <w:t>(Intercept)</w:t>
            </w:r>
          </w:p>
        </w:tc>
        <w:tc>
          <w:tcPr>
            <w:tcW w:w="691" w:type="pct"/>
            <w:tcBorders>
              <w:top w:val="single" w:sz="18" w:space="0" w:color="2D276C" w:themeColor="accent6"/>
            </w:tcBorders>
            <w:shd w:val="clear" w:color="auto" w:fill="auto"/>
            <w:vAlign w:val="bottom"/>
          </w:tcPr>
          <w:p w14:paraId="6A6695AF" w14:textId="26A7DD65" w:rsidR="00D1180E" w:rsidRPr="00FD2C46" w:rsidRDefault="00D1180E" w:rsidP="00C8226B">
            <w:pPr>
              <w:pStyle w:val="TableTextRightAligned"/>
              <w:spacing w:after="0"/>
            </w:pPr>
            <w:r>
              <w:t>0.022</w:t>
            </w:r>
          </w:p>
        </w:tc>
        <w:tc>
          <w:tcPr>
            <w:tcW w:w="713" w:type="pct"/>
            <w:tcBorders>
              <w:top w:val="single" w:sz="18" w:space="0" w:color="2D276C" w:themeColor="accent6"/>
            </w:tcBorders>
            <w:shd w:val="clear" w:color="auto" w:fill="auto"/>
            <w:vAlign w:val="bottom"/>
          </w:tcPr>
          <w:p w14:paraId="59090A1F" w14:textId="7A450E3E" w:rsidR="00D1180E" w:rsidRDefault="00D1180E" w:rsidP="00D1180E">
            <w:pPr>
              <w:pStyle w:val="TableTextRightAligned"/>
              <w:spacing w:after="0"/>
            </w:pPr>
            <w:r>
              <w:t>0.013</w:t>
            </w:r>
          </w:p>
        </w:tc>
        <w:tc>
          <w:tcPr>
            <w:tcW w:w="654" w:type="pct"/>
            <w:tcBorders>
              <w:top w:val="single" w:sz="18" w:space="0" w:color="2D276C" w:themeColor="accent6"/>
            </w:tcBorders>
            <w:shd w:val="clear" w:color="auto" w:fill="auto"/>
            <w:vAlign w:val="bottom"/>
          </w:tcPr>
          <w:p w14:paraId="25A4FE2B" w14:textId="65377A63" w:rsidR="00D1180E" w:rsidRDefault="00D1180E" w:rsidP="00D1180E">
            <w:pPr>
              <w:pStyle w:val="TableTextRightAligned"/>
              <w:spacing w:after="0"/>
            </w:pPr>
            <w:r>
              <w:t>1.740</w:t>
            </w:r>
          </w:p>
        </w:tc>
        <w:tc>
          <w:tcPr>
            <w:tcW w:w="577" w:type="pct"/>
            <w:tcBorders>
              <w:top w:val="single" w:sz="18" w:space="0" w:color="2D276C" w:themeColor="accent6"/>
            </w:tcBorders>
            <w:shd w:val="clear" w:color="auto" w:fill="auto"/>
            <w:vAlign w:val="bottom"/>
          </w:tcPr>
          <w:p w14:paraId="7C894F75" w14:textId="1018E20E" w:rsidR="00D1180E" w:rsidRPr="00FD2C46" w:rsidRDefault="00D1180E" w:rsidP="00D1180E">
            <w:pPr>
              <w:pStyle w:val="TableTextRightAligned"/>
              <w:spacing w:after="0"/>
            </w:pPr>
            <w:r>
              <w:t>-0.003-0.047</w:t>
            </w:r>
          </w:p>
        </w:tc>
        <w:tc>
          <w:tcPr>
            <w:tcW w:w="744" w:type="pct"/>
            <w:tcBorders>
              <w:top w:val="single" w:sz="18" w:space="0" w:color="2D276C" w:themeColor="accent6"/>
            </w:tcBorders>
            <w:shd w:val="clear" w:color="auto" w:fill="auto"/>
            <w:vAlign w:val="bottom"/>
          </w:tcPr>
          <w:p w14:paraId="4E3A9BF7" w14:textId="1C984AA0" w:rsidR="00D1180E" w:rsidRPr="00FD2C46" w:rsidRDefault="00D1180E" w:rsidP="00D1180E">
            <w:pPr>
              <w:pStyle w:val="TableTextRightAligned"/>
              <w:spacing w:after="0"/>
            </w:pPr>
            <w:r>
              <w:t>107.494</w:t>
            </w:r>
          </w:p>
        </w:tc>
        <w:tc>
          <w:tcPr>
            <w:tcW w:w="744" w:type="pct"/>
            <w:tcBorders>
              <w:top w:val="single" w:sz="18" w:space="0" w:color="2D276C" w:themeColor="accent6"/>
            </w:tcBorders>
            <w:shd w:val="clear" w:color="auto" w:fill="auto"/>
            <w:vAlign w:val="bottom"/>
          </w:tcPr>
          <w:p w14:paraId="3ABA497E" w14:textId="0A2523BC" w:rsidR="00D1180E" w:rsidRPr="00FD2C46" w:rsidRDefault="00C74D2C" w:rsidP="00D1180E">
            <w:pPr>
              <w:pStyle w:val="TableTextRightAligned"/>
              <w:spacing w:after="0"/>
            </w:pPr>
            <w:r>
              <w:t>0.042</w:t>
            </w:r>
          </w:p>
        </w:tc>
      </w:tr>
      <w:tr w:rsidR="00D1180E" w14:paraId="60EE5CC1" w14:textId="77777777" w:rsidTr="001A37F3">
        <w:tc>
          <w:tcPr>
            <w:tcW w:w="877" w:type="pct"/>
            <w:shd w:val="clear" w:color="auto" w:fill="auto"/>
            <w:vAlign w:val="bottom"/>
          </w:tcPr>
          <w:p w14:paraId="79C4DD55" w14:textId="50A11397" w:rsidR="00D1180E" w:rsidRPr="00FD2C46" w:rsidRDefault="00CA59E6" w:rsidP="001A37F3">
            <w:pPr>
              <w:pStyle w:val="TableTextLeftAligned"/>
              <w:spacing w:after="0"/>
            </w:pPr>
            <w:r>
              <w:t>Treatment (</w:t>
            </w:r>
            <w:r w:rsidR="00D1180E">
              <w:t>Language</w:t>
            </w:r>
            <w:r>
              <w:t>)</w:t>
            </w:r>
            <w:r w:rsidR="00D1180E">
              <w:t xml:space="preserve"> </w:t>
            </w:r>
          </w:p>
        </w:tc>
        <w:tc>
          <w:tcPr>
            <w:tcW w:w="691" w:type="pct"/>
            <w:shd w:val="clear" w:color="auto" w:fill="auto"/>
            <w:vAlign w:val="bottom"/>
          </w:tcPr>
          <w:p w14:paraId="38DF4C40" w14:textId="1ED7651B" w:rsidR="00D1180E" w:rsidRPr="00FD2C46" w:rsidRDefault="00D1180E" w:rsidP="00C8226B">
            <w:pPr>
              <w:pStyle w:val="TableTextRightAligned"/>
              <w:spacing w:after="0"/>
            </w:pPr>
            <w:r>
              <w:t>-0.006</w:t>
            </w:r>
          </w:p>
        </w:tc>
        <w:tc>
          <w:tcPr>
            <w:tcW w:w="713" w:type="pct"/>
            <w:shd w:val="clear" w:color="auto" w:fill="auto"/>
            <w:vAlign w:val="bottom"/>
          </w:tcPr>
          <w:p w14:paraId="5A51E439" w14:textId="042849F5" w:rsidR="00D1180E" w:rsidRDefault="00D1180E" w:rsidP="00D1180E">
            <w:pPr>
              <w:pStyle w:val="TableTextRightAligned"/>
              <w:spacing w:after="0"/>
            </w:pPr>
            <w:r>
              <w:t>0.017</w:t>
            </w:r>
          </w:p>
        </w:tc>
        <w:tc>
          <w:tcPr>
            <w:tcW w:w="654" w:type="pct"/>
            <w:shd w:val="clear" w:color="auto" w:fill="auto"/>
            <w:vAlign w:val="bottom"/>
          </w:tcPr>
          <w:p w14:paraId="76A17B7E" w14:textId="4942BDCE" w:rsidR="00D1180E" w:rsidRDefault="00D1180E" w:rsidP="00D1180E">
            <w:pPr>
              <w:pStyle w:val="TableTextRightAligned"/>
              <w:spacing w:after="0"/>
            </w:pPr>
            <w:r>
              <w:t>-0.358</w:t>
            </w:r>
          </w:p>
        </w:tc>
        <w:tc>
          <w:tcPr>
            <w:tcW w:w="577" w:type="pct"/>
            <w:shd w:val="clear" w:color="auto" w:fill="auto"/>
            <w:vAlign w:val="bottom"/>
          </w:tcPr>
          <w:p w14:paraId="697CF842" w14:textId="3E1CEC49" w:rsidR="00D1180E" w:rsidRPr="00FD2C46" w:rsidRDefault="00D1180E" w:rsidP="00D1180E">
            <w:pPr>
              <w:pStyle w:val="TableTextRightAligned"/>
              <w:spacing w:after="0"/>
            </w:pPr>
            <w:r>
              <w:t>-0.039-0.027</w:t>
            </w:r>
          </w:p>
        </w:tc>
        <w:tc>
          <w:tcPr>
            <w:tcW w:w="744" w:type="pct"/>
            <w:shd w:val="clear" w:color="auto" w:fill="auto"/>
            <w:vAlign w:val="bottom"/>
          </w:tcPr>
          <w:p w14:paraId="2F2A6331" w14:textId="6CCA810C" w:rsidR="00D1180E" w:rsidRDefault="00D1180E" w:rsidP="00D1180E">
            <w:pPr>
              <w:pStyle w:val="TableTextRightAligned"/>
              <w:spacing w:after="0"/>
            </w:pPr>
            <w:r>
              <w:t>221.506</w:t>
            </w:r>
          </w:p>
        </w:tc>
        <w:tc>
          <w:tcPr>
            <w:tcW w:w="744" w:type="pct"/>
            <w:shd w:val="clear" w:color="auto" w:fill="auto"/>
            <w:vAlign w:val="bottom"/>
          </w:tcPr>
          <w:p w14:paraId="7A4CE0FA" w14:textId="0272C1E8" w:rsidR="00D1180E" w:rsidRPr="00FD2C46" w:rsidRDefault="00D1180E" w:rsidP="008F4032">
            <w:pPr>
              <w:pStyle w:val="TableTextRightAligned"/>
              <w:spacing w:after="0"/>
            </w:pPr>
            <w:r>
              <w:t>0.64</w:t>
            </w:r>
            <w:r w:rsidR="00C74D2C">
              <w:t>0</w:t>
            </w:r>
          </w:p>
        </w:tc>
      </w:tr>
    </w:tbl>
    <w:p w14:paraId="65C78D75" w14:textId="35AD3348" w:rsidR="00D1180E" w:rsidRDefault="00D1180E" w:rsidP="00253C80">
      <w:pPr>
        <w:pStyle w:val="HeadingTable"/>
        <w:ind w:left="993" w:hanging="993"/>
      </w:pPr>
      <w:r>
        <w:t>Primary analysis: Disengaged Students Trial</w:t>
      </w:r>
      <w:r w:rsidR="00C21749">
        <w:t xml:space="preserve"> </w:t>
      </w:r>
      <w:r w:rsidR="00655373">
        <w:t>(</w:t>
      </w:r>
      <w:r w:rsidR="00C21749">
        <w:t>Ordinary Least Squares regression)</w:t>
      </w:r>
    </w:p>
    <w:tbl>
      <w:tblPr>
        <w:tblStyle w:val="DefaultTable"/>
        <w:tblW w:w="5000" w:type="pct"/>
        <w:tblCellMar>
          <w:top w:w="85" w:type="dxa"/>
        </w:tblCellMar>
        <w:tblLook w:val="0420" w:firstRow="1" w:lastRow="0" w:firstColumn="0" w:lastColumn="0" w:noHBand="0" w:noVBand="1"/>
        <w:tblCaption w:val="Table 8. Primary analysis: Disengaged Students Trial (Ordinary Least Squares regression)"/>
        <w:tblDescription w:val="This table shows the primary analysis for the disengaged students trial."/>
      </w:tblPr>
      <w:tblGrid>
        <w:gridCol w:w="1452"/>
        <w:gridCol w:w="1144"/>
        <w:gridCol w:w="1180"/>
        <w:gridCol w:w="1083"/>
        <w:gridCol w:w="955"/>
        <w:gridCol w:w="1232"/>
        <w:gridCol w:w="1232"/>
      </w:tblGrid>
      <w:tr w:rsidR="00D1180E" w14:paraId="0B12FF13" w14:textId="77777777" w:rsidTr="005C4810">
        <w:trPr>
          <w:cnfStyle w:val="100000000000" w:firstRow="1" w:lastRow="0" w:firstColumn="0" w:lastColumn="0" w:oddVBand="0" w:evenVBand="0" w:oddHBand="0" w:evenHBand="0" w:firstRowFirstColumn="0" w:firstRowLastColumn="0" w:lastRowFirstColumn="0" w:lastRowLastColumn="0"/>
          <w:tblHeader/>
        </w:trPr>
        <w:tc>
          <w:tcPr>
            <w:tcW w:w="877" w:type="pct"/>
            <w:tcBorders>
              <w:top w:val="nil"/>
              <w:bottom w:val="single" w:sz="18" w:space="0" w:color="2D276C" w:themeColor="accent6"/>
            </w:tcBorders>
            <w:shd w:val="clear" w:color="auto" w:fill="ABDBF6" w:themeFill="accent1"/>
          </w:tcPr>
          <w:p w14:paraId="5A7DF36E" w14:textId="77777777" w:rsidR="00D1180E" w:rsidRPr="00FD2C46" w:rsidRDefault="00D1180E" w:rsidP="005C4810">
            <w:pPr>
              <w:pStyle w:val="TableHeading"/>
              <w:spacing w:after="0"/>
            </w:pPr>
            <w:r>
              <w:t>Group</w:t>
            </w:r>
          </w:p>
        </w:tc>
        <w:tc>
          <w:tcPr>
            <w:tcW w:w="691" w:type="pct"/>
            <w:tcBorders>
              <w:top w:val="nil"/>
              <w:bottom w:val="single" w:sz="18" w:space="0" w:color="2D276C" w:themeColor="accent6"/>
            </w:tcBorders>
            <w:shd w:val="clear" w:color="auto" w:fill="ABDBF6" w:themeFill="accent1"/>
          </w:tcPr>
          <w:p w14:paraId="2CF09FE0" w14:textId="77777777" w:rsidR="00D1180E" w:rsidRDefault="00D1180E" w:rsidP="005C4810">
            <w:pPr>
              <w:pStyle w:val="TableHeading"/>
              <w:spacing w:after="0"/>
              <w:jc w:val="right"/>
            </w:pPr>
            <w:r>
              <w:t>Estimate</w:t>
            </w:r>
          </w:p>
        </w:tc>
        <w:tc>
          <w:tcPr>
            <w:tcW w:w="713" w:type="pct"/>
            <w:tcBorders>
              <w:top w:val="nil"/>
              <w:bottom w:val="single" w:sz="18" w:space="0" w:color="2D276C" w:themeColor="accent6"/>
            </w:tcBorders>
            <w:shd w:val="clear" w:color="auto" w:fill="ABDBF6" w:themeFill="accent1"/>
          </w:tcPr>
          <w:p w14:paraId="263210D8" w14:textId="77777777" w:rsidR="00D1180E" w:rsidRDefault="00D1180E" w:rsidP="005C4810">
            <w:pPr>
              <w:pStyle w:val="TableHeading"/>
              <w:spacing w:after="0"/>
              <w:jc w:val="right"/>
            </w:pPr>
            <w:r>
              <w:t>Standard error</w:t>
            </w:r>
          </w:p>
        </w:tc>
        <w:tc>
          <w:tcPr>
            <w:tcW w:w="654" w:type="pct"/>
            <w:tcBorders>
              <w:top w:val="nil"/>
              <w:bottom w:val="single" w:sz="18" w:space="0" w:color="2D276C" w:themeColor="accent6"/>
            </w:tcBorders>
            <w:shd w:val="clear" w:color="auto" w:fill="ABDBF6" w:themeFill="accent1"/>
          </w:tcPr>
          <w:p w14:paraId="69BCF859" w14:textId="77777777" w:rsidR="00D1180E" w:rsidRDefault="00D1180E" w:rsidP="005C4810">
            <w:pPr>
              <w:pStyle w:val="TableHeading"/>
              <w:spacing w:after="0"/>
              <w:jc w:val="right"/>
            </w:pPr>
            <w:r>
              <w:t>Statistic</w:t>
            </w:r>
          </w:p>
        </w:tc>
        <w:tc>
          <w:tcPr>
            <w:tcW w:w="577" w:type="pct"/>
            <w:tcBorders>
              <w:top w:val="nil"/>
              <w:bottom w:val="single" w:sz="18" w:space="0" w:color="2D276C" w:themeColor="accent6"/>
            </w:tcBorders>
            <w:shd w:val="clear" w:color="auto" w:fill="ABDBF6" w:themeFill="accent1"/>
          </w:tcPr>
          <w:p w14:paraId="11904BEC" w14:textId="77777777" w:rsidR="00D1180E" w:rsidRDefault="00D1180E" w:rsidP="005C4810">
            <w:pPr>
              <w:pStyle w:val="TableHeading"/>
              <w:spacing w:after="0"/>
              <w:jc w:val="right"/>
            </w:pPr>
            <w:r>
              <w:t>95% CI</w:t>
            </w:r>
          </w:p>
        </w:tc>
        <w:tc>
          <w:tcPr>
            <w:tcW w:w="744" w:type="pct"/>
            <w:tcBorders>
              <w:top w:val="nil"/>
              <w:bottom w:val="single" w:sz="18" w:space="0" w:color="2D276C" w:themeColor="accent6"/>
            </w:tcBorders>
            <w:shd w:val="clear" w:color="auto" w:fill="ABDBF6" w:themeFill="accent1"/>
          </w:tcPr>
          <w:p w14:paraId="67BD4B30" w14:textId="77777777" w:rsidR="00D1180E" w:rsidRDefault="00D1180E" w:rsidP="005C4810">
            <w:pPr>
              <w:pStyle w:val="TableHeading"/>
              <w:spacing w:after="0"/>
              <w:jc w:val="right"/>
            </w:pPr>
            <w:r>
              <w:t>Degrees of freedom</w:t>
            </w:r>
          </w:p>
        </w:tc>
        <w:tc>
          <w:tcPr>
            <w:tcW w:w="744" w:type="pct"/>
            <w:tcBorders>
              <w:top w:val="nil"/>
              <w:bottom w:val="single" w:sz="18" w:space="0" w:color="2D276C" w:themeColor="accent6"/>
            </w:tcBorders>
            <w:shd w:val="clear" w:color="auto" w:fill="ABDBF6" w:themeFill="accent1"/>
          </w:tcPr>
          <w:p w14:paraId="63FA61F4" w14:textId="77777777" w:rsidR="00D1180E" w:rsidRDefault="00D1180E" w:rsidP="005C4810">
            <w:pPr>
              <w:pStyle w:val="TableHeading"/>
              <w:spacing w:after="0"/>
              <w:jc w:val="right"/>
            </w:pPr>
            <w:r>
              <w:t xml:space="preserve">p-value </w:t>
            </w:r>
          </w:p>
          <w:p w14:paraId="178CAE9A" w14:textId="77777777" w:rsidR="00D1180E" w:rsidRDefault="00D1180E" w:rsidP="005C4810">
            <w:pPr>
              <w:pStyle w:val="TableHeading"/>
              <w:spacing w:after="0"/>
              <w:jc w:val="right"/>
            </w:pPr>
            <w:r>
              <w:t>(one-sided)</w:t>
            </w:r>
          </w:p>
        </w:tc>
      </w:tr>
      <w:tr w:rsidR="00CA59E6" w14:paraId="79BD47E0" w14:textId="77777777" w:rsidTr="001A37F3">
        <w:tc>
          <w:tcPr>
            <w:tcW w:w="877" w:type="pct"/>
            <w:tcBorders>
              <w:top w:val="single" w:sz="18" w:space="0" w:color="2D276C" w:themeColor="accent6"/>
            </w:tcBorders>
            <w:shd w:val="clear" w:color="auto" w:fill="auto"/>
            <w:vAlign w:val="bottom"/>
          </w:tcPr>
          <w:p w14:paraId="72D0270F" w14:textId="77777777" w:rsidR="00D1180E" w:rsidRPr="00FD2C46" w:rsidRDefault="00D1180E" w:rsidP="001A37F3">
            <w:pPr>
              <w:pStyle w:val="TableTextLeftAligned"/>
              <w:spacing w:after="0"/>
            </w:pPr>
            <w:r>
              <w:t>(Intercept)</w:t>
            </w:r>
          </w:p>
        </w:tc>
        <w:tc>
          <w:tcPr>
            <w:tcW w:w="691" w:type="pct"/>
            <w:tcBorders>
              <w:top w:val="single" w:sz="18" w:space="0" w:color="2D276C" w:themeColor="accent6"/>
            </w:tcBorders>
            <w:shd w:val="clear" w:color="auto" w:fill="auto"/>
            <w:vAlign w:val="bottom"/>
          </w:tcPr>
          <w:p w14:paraId="36775C44" w14:textId="4C60626A" w:rsidR="00D1180E" w:rsidRPr="00FD2C46" w:rsidRDefault="00C74D2C" w:rsidP="005C4810">
            <w:pPr>
              <w:pStyle w:val="TableTextRightAligned"/>
              <w:spacing w:after="0"/>
            </w:pPr>
            <w:r>
              <w:t>0.041</w:t>
            </w:r>
          </w:p>
        </w:tc>
        <w:tc>
          <w:tcPr>
            <w:tcW w:w="713" w:type="pct"/>
            <w:tcBorders>
              <w:top w:val="single" w:sz="18" w:space="0" w:color="2D276C" w:themeColor="accent6"/>
            </w:tcBorders>
            <w:shd w:val="clear" w:color="auto" w:fill="auto"/>
            <w:vAlign w:val="bottom"/>
          </w:tcPr>
          <w:p w14:paraId="1C1B733F" w14:textId="33229E79" w:rsidR="00D1180E" w:rsidRDefault="00C74D2C" w:rsidP="005C4810">
            <w:pPr>
              <w:pStyle w:val="TableTextRightAligned"/>
              <w:spacing w:after="0"/>
            </w:pPr>
            <w:r>
              <w:t>0.002</w:t>
            </w:r>
          </w:p>
        </w:tc>
        <w:tc>
          <w:tcPr>
            <w:tcW w:w="654" w:type="pct"/>
            <w:tcBorders>
              <w:top w:val="single" w:sz="18" w:space="0" w:color="2D276C" w:themeColor="accent6"/>
            </w:tcBorders>
            <w:shd w:val="clear" w:color="auto" w:fill="auto"/>
            <w:vAlign w:val="bottom"/>
          </w:tcPr>
          <w:p w14:paraId="642109DB" w14:textId="3B1EF5B1" w:rsidR="00D1180E" w:rsidRDefault="004B3A37" w:rsidP="005C4810">
            <w:pPr>
              <w:pStyle w:val="TableTextRightAligned"/>
              <w:spacing w:after="0"/>
            </w:pPr>
            <w:r>
              <w:t>17.397</w:t>
            </w:r>
          </w:p>
        </w:tc>
        <w:tc>
          <w:tcPr>
            <w:tcW w:w="577" w:type="pct"/>
            <w:tcBorders>
              <w:top w:val="single" w:sz="18" w:space="0" w:color="2D276C" w:themeColor="accent6"/>
            </w:tcBorders>
            <w:shd w:val="clear" w:color="auto" w:fill="auto"/>
            <w:vAlign w:val="bottom"/>
          </w:tcPr>
          <w:p w14:paraId="62840BD2" w14:textId="51ECCA5F" w:rsidR="00D1180E" w:rsidRPr="00FD2C46" w:rsidRDefault="00D1180E" w:rsidP="00C74D2C">
            <w:pPr>
              <w:pStyle w:val="TableTextRightAligned"/>
              <w:spacing w:after="0"/>
            </w:pPr>
            <w:r>
              <w:t>0.03</w:t>
            </w:r>
            <w:r w:rsidR="00C74D2C">
              <w:t>6</w:t>
            </w:r>
            <w:r w:rsidR="00F55F19">
              <w:t xml:space="preserve">, </w:t>
            </w:r>
            <w:r>
              <w:t>0.04</w:t>
            </w:r>
            <w:r w:rsidR="00C74D2C">
              <w:t>5</w:t>
            </w:r>
          </w:p>
        </w:tc>
        <w:tc>
          <w:tcPr>
            <w:tcW w:w="744" w:type="pct"/>
            <w:tcBorders>
              <w:top w:val="single" w:sz="18" w:space="0" w:color="2D276C" w:themeColor="accent6"/>
            </w:tcBorders>
            <w:shd w:val="clear" w:color="auto" w:fill="auto"/>
            <w:vAlign w:val="bottom"/>
          </w:tcPr>
          <w:p w14:paraId="7EC65B64" w14:textId="4FF068C7" w:rsidR="00D1180E" w:rsidRPr="00FD2C46" w:rsidRDefault="004B3A37" w:rsidP="005C4810">
            <w:pPr>
              <w:pStyle w:val="TableTextRightAligned"/>
              <w:spacing w:after="0"/>
            </w:pPr>
            <w:r>
              <w:t>3159.510</w:t>
            </w:r>
          </w:p>
        </w:tc>
        <w:tc>
          <w:tcPr>
            <w:tcW w:w="744" w:type="pct"/>
            <w:tcBorders>
              <w:top w:val="single" w:sz="18" w:space="0" w:color="2D276C" w:themeColor="accent6"/>
            </w:tcBorders>
            <w:shd w:val="clear" w:color="auto" w:fill="auto"/>
            <w:vAlign w:val="bottom"/>
          </w:tcPr>
          <w:p w14:paraId="1AACFEF2" w14:textId="3CC3CCB4" w:rsidR="00D1180E" w:rsidRPr="00FD2C46" w:rsidRDefault="00C74D2C" w:rsidP="005C4810">
            <w:pPr>
              <w:pStyle w:val="TableTextRightAligned"/>
              <w:spacing w:after="0"/>
            </w:pPr>
            <w:r>
              <w:t>0.000</w:t>
            </w:r>
          </w:p>
        </w:tc>
      </w:tr>
      <w:tr w:rsidR="00CA59E6" w14:paraId="2EFC2F3A" w14:textId="77777777" w:rsidTr="001A37F3">
        <w:tc>
          <w:tcPr>
            <w:tcW w:w="877" w:type="pct"/>
            <w:shd w:val="clear" w:color="auto" w:fill="auto"/>
            <w:vAlign w:val="bottom"/>
          </w:tcPr>
          <w:p w14:paraId="6D7B64E4" w14:textId="0366703F" w:rsidR="00D1180E" w:rsidRPr="00FD2C46" w:rsidRDefault="00CA59E6" w:rsidP="001A37F3">
            <w:pPr>
              <w:pStyle w:val="TableTextLeftAligned"/>
              <w:spacing w:after="0"/>
            </w:pPr>
            <w:r>
              <w:t>Treatment (</w:t>
            </w:r>
            <w:r w:rsidR="00D1180E">
              <w:t>Language</w:t>
            </w:r>
            <w:r>
              <w:t>)</w:t>
            </w:r>
            <w:r w:rsidR="00D1180E">
              <w:t xml:space="preserve"> </w:t>
            </w:r>
          </w:p>
        </w:tc>
        <w:tc>
          <w:tcPr>
            <w:tcW w:w="691" w:type="pct"/>
            <w:shd w:val="clear" w:color="auto" w:fill="auto"/>
            <w:vAlign w:val="bottom"/>
          </w:tcPr>
          <w:p w14:paraId="31DA7D3C" w14:textId="6C64F878" w:rsidR="00D1180E" w:rsidRPr="00FD2C46" w:rsidRDefault="00D1180E" w:rsidP="005C4810">
            <w:pPr>
              <w:pStyle w:val="TableTextRightAligned"/>
              <w:spacing w:after="0"/>
            </w:pPr>
            <w:r>
              <w:t>-</w:t>
            </w:r>
            <w:r w:rsidR="00C74D2C">
              <w:t>0.004</w:t>
            </w:r>
          </w:p>
        </w:tc>
        <w:tc>
          <w:tcPr>
            <w:tcW w:w="713" w:type="pct"/>
            <w:shd w:val="clear" w:color="auto" w:fill="auto"/>
            <w:vAlign w:val="bottom"/>
          </w:tcPr>
          <w:p w14:paraId="26032AC2" w14:textId="0D308EB9" w:rsidR="00D1180E" w:rsidRDefault="00C74D2C" w:rsidP="005C4810">
            <w:pPr>
              <w:pStyle w:val="TableTextRightAligned"/>
              <w:spacing w:after="0"/>
            </w:pPr>
            <w:r>
              <w:t>0.003</w:t>
            </w:r>
          </w:p>
        </w:tc>
        <w:tc>
          <w:tcPr>
            <w:tcW w:w="654" w:type="pct"/>
            <w:shd w:val="clear" w:color="auto" w:fill="auto"/>
            <w:vAlign w:val="bottom"/>
          </w:tcPr>
          <w:p w14:paraId="628C24A6" w14:textId="4A71EA38" w:rsidR="00D1180E" w:rsidRDefault="00C74D2C" w:rsidP="00C74D2C">
            <w:pPr>
              <w:pStyle w:val="TableTextRightAligned"/>
              <w:spacing w:after="0"/>
            </w:pPr>
            <w:r>
              <w:t>-1</w:t>
            </w:r>
            <w:r w:rsidR="00D1180E">
              <w:t>.</w:t>
            </w:r>
            <w:r w:rsidR="004B3A37">
              <w:t>609</w:t>
            </w:r>
          </w:p>
        </w:tc>
        <w:tc>
          <w:tcPr>
            <w:tcW w:w="577" w:type="pct"/>
            <w:shd w:val="clear" w:color="auto" w:fill="auto"/>
            <w:vAlign w:val="bottom"/>
          </w:tcPr>
          <w:p w14:paraId="3566DBC8" w14:textId="2749D633" w:rsidR="00D1180E" w:rsidRPr="00FD2C46" w:rsidRDefault="00D1180E" w:rsidP="00C74D2C">
            <w:pPr>
              <w:pStyle w:val="TableTextRightAligned"/>
              <w:spacing w:after="0"/>
            </w:pPr>
            <w:r>
              <w:t>-0.0</w:t>
            </w:r>
            <w:r w:rsidR="00C74D2C">
              <w:t>0</w:t>
            </w:r>
            <w:r w:rsidR="00F55F19">
              <w:t xml:space="preserve">9, </w:t>
            </w:r>
            <w:r>
              <w:t>0.0</w:t>
            </w:r>
            <w:r w:rsidR="00C74D2C">
              <w:t>01</w:t>
            </w:r>
          </w:p>
        </w:tc>
        <w:tc>
          <w:tcPr>
            <w:tcW w:w="744" w:type="pct"/>
            <w:shd w:val="clear" w:color="auto" w:fill="auto"/>
            <w:vAlign w:val="bottom"/>
          </w:tcPr>
          <w:p w14:paraId="460A5B93" w14:textId="4D02E3B6" w:rsidR="00D1180E" w:rsidRDefault="004B3A37" w:rsidP="005C4810">
            <w:pPr>
              <w:pStyle w:val="TableTextRightAligned"/>
              <w:spacing w:after="0"/>
            </w:pPr>
            <w:r>
              <w:t>7719.855</w:t>
            </w:r>
          </w:p>
        </w:tc>
        <w:tc>
          <w:tcPr>
            <w:tcW w:w="744" w:type="pct"/>
            <w:shd w:val="clear" w:color="auto" w:fill="auto"/>
            <w:vAlign w:val="bottom"/>
          </w:tcPr>
          <w:p w14:paraId="16680107" w14:textId="417C158E" w:rsidR="00D1180E" w:rsidRPr="00FD2C46" w:rsidRDefault="004B3A37" w:rsidP="005C4810">
            <w:pPr>
              <w:pStyle w:val="TableTextRightAligned"/>
              <w:spacing w:after="0"/>
            </w:pPr>
            <w:r>
              <w:t>0.946</w:t>
            </w:r>
          </w:p>
        </w:tc>
      </w:tr>
      <w:tr w:rsidR="00CA59E6" w14:paraId="29246F90" w14:textId="77777777" w:rsidTr="001A37F3">
        <w:tc>
          <w:tcPr>
            <w:tcW w:w="877" w:type="pct"/>
            <w:shd w:val="clear" w:color="auto" w:fill="auto"/>
            <w:vAlign w:val="bottom"/>
          </w:tcPr>
          <w:p w14:paraId="37DA84D1" w14:textId="7BEC325C" w:rsidR="00CA59E6" w:rsidRDefault="00CA59E6" w:rsidP="001A37F3">
            <w:pPr>
              <w:pStyle w:val="TableTextLeftAligned"/>
              <w:spacing w:after="0"/>
            </w:pPr>
            <w:r>
              <w:t>Treatment (Provider messenger)</w:t>
            </w:r>
          </w:p>
        </w:tc>
        <w:tc>
          <w:tcPr>
            <w:tcW w:w="691" w:type="pct"/>
            <w:shd w:val="clear" w:color="auto" w:fill="auto"/>
            <w:vAlign w:val="bottom"/>
          </w:tcPr>
          <w:p w14:paraId="55260EE8" w14:textId="4818910A" w:rsidR="00CA59E6" w:rsidRDefault="00C74D2C" w:rsidP="005C4810">
            <w:pPr>
              <w:pStyle w:val="TableTextRightAligned"/>
              <w:spacing w:after="0"/>
            </w:pPr>
            <w:r>
              <w:t>-0.002</w:t>
            </w:r>
          </w:p>
        </w:tc>
        <w:tc>
          <w:tcPr>
            <w:tcW w:w="713" w:type="pct"/>
            <w:shd w:val="clear" w:color="auto" w:fill="auto"/>
            <w:vAlign w:val="bottom"/>
          </w:tcPr>
          <w:p w14:paraId="3016C7FA" w14:textId="03AFFD8D" w:rsidR="00CA59E6" w:rsidRDefault="00C74D2C" w:rsidP="005C4810">
            <w:pPr>
              <w:pStyle w:val="TableTextRightAligned"/>
              <w:spacing w:after="0"/>
            </w:pPr>
            <w:r>
              <w:t>0.003</w:t>
            </w:r>
          </w:p>
        </w:tc>
        <w:tc>
          <w:tcPr>
            <w:tcW w:w="654" w:type="pct"/>
            <w:shd w:val="clear" w:color="auto" w:fill="auto"/>
            <w:vAlign w:val="bottom"/>
          </w:tcPr>
          <w:p w14:paraId="750298A9" w14:textId="71074C3A" w:rsidR="00CA59E6" w:rsidRDefault="004B3A37" w:rsidP="005C4810">
            <w:pPr>
              <w:pStyle w:val="TableTextRightAligned"/>
              <w:spacing w:after="0"/>
            </w:pPr>
            <w:r>
              <w:t>-0.764</w:t>
            </w:r>
          </w:p>
        </w:tc>
        <w:tc>
          <w:tcPr>
            <w:tcW w:w="577" w:type="pct"/>
            <w:shd w:val="clear" w:color="auto" w:fill="auto"/>
            <w:vAlign w:val="bottom"/>
          </w:tcPr>
          <w:p w14:paraId="7FA7793C" w14:textId="3E0FD0D9" w:rsidR="00CA59E6" w:rsidRDefault="00F55F19" w:rsidP="005C4810">
            <w:pPr>
              <w:pStyle w:val="TableTextRightAligned"/>
              <w:spacing w:after="0"/>
            </w:pPr>
            <w:r>
              <w:t xml:space="preserve">-0.007, </w:t>
            </w:r>
            <w:r w:rsidR="00C74D2C">
              <w:t>0.003</w:t>
            </w:r>
          </w:p>
        </w:tc>
        <w:tc>
          <w:tcPr>
            <w:tcW w:w="744" w:type="pct"/>
            <w:shd w:val="clear" w:color="auto" w:fill="auto"/>
            <w:vAlign w:val="bottom"/>
          </w:tcPr>
          <w:p w14:paraId="56E2FE16" w14:textId="2ABCA5DA" w:rsidR="00CA59E6" w:rsidRDefault="004B3A37" w:rsidP="005C4810">
            <w:pPr>
              <w:pStyle w:val="TableTextRightAligned"/>
              <w:spacing w:after="0"/>
            </w:pPr>
            <w:r>
              <w:t>7724.934</w:t>
            </w:r>
          </w:p>
        </w:tc>
        <w:tc>
          <w:tcPr>
            <w:tcW w:w="744" w:type="pct"/>
            <w:shd w:val="clear" w:color="auto" w:fill="auto"/>
            <w:vAlign w:val="bottom"/>
          </w:tcPr>
          <w:p w14:paraId="5D3A859B" w14:textId="3909D18E" w:rsidR="00CA59E6" w:rsidRDefault="004B3A37" w:rsidP="005C4810">
            <w:pPr>
              <w:pStyle w:val="TableTextRightAligned"/>
              <w:spacing w:after="0"/>
            </w:pPr>
            <w:r>
              <w:t>0.778</w:t>
            </w:r>
          </w:p>
        </w:tc>
      </w:tr>
    </w:tbl>
    <w:p w14:paraId="54A934B5" w14:textId="5FBE53A2" w:rsidR="001A37F3" w:rsidRDefault="00F37698" w:rsidP="001A37F3">
      <w:pPr>
        <w:pStyle w:val="HeadingTable"/>
      </w:pPr>
      <w:r>
        <w:t>Unique page visits</w:t>
      </w:r>
      <w:r w:rsidR="001A37F3">
        <w:t>: Potential Students Trial (2-sample t-test)</w:t>
      </w:r>
    </w:p>
    <w:tbl>
      <w:tblPr>
        <w:tblStyle w:val="DefaultTable"/>
        <w:tblW w:w="5000" w:type="pct"/>
        <w:tblCellMar>
          <w:top w:w="85" w:type="dxa"/>
        </w:tblCellMar>
        <w:tblLook w:val="0420" w:firstRow="1" w:lastRow="0" w:firstColumn="0" w:lastColumn="0" w:noHBand="0" w:noVBand="1"/>
        <w:tblCaption w:val="Table 9. unique page visits: Potential Students Trial (2-sample t-test)"/>
        <w:tblDescription w:val="This table shows the analysis for unique page visits in the potential students trial."/>
      </w:tblPr>
      <w:tblGrid>
        <w:gridCol w:w="1706"/>
        <w:gridCol w:w="1344"/>
        <w:gridCol w:w="1386"/>
        <w:gridCol w:w="1273"/>
        <w:gridCol w:w="1122"/>
        <w:gridCol w:w="1447"/>
      </w:tblGrid>
      <w:tr w:rsidR="001A37F3" w14:paraId="36378185" w14:textId="77777777" w:rsidTr="001A37F3">
        <w:trPr>
          <w:cnfStyle w:val="100000000000" w:firstRow="1" w:lastRow="0" w:firstColumn="0" w:lastColumn="0" w:oddVBand="0" w:evenVBand="0" w:oddHBand="0" w:evenHBand="0" w:firstRowFirstColumn="0" w:firstRowLastColumn="0" w:lastRowFirstColumn="0" w:lastRowLastColumn="0"/>
          <w:tblHeader/>
        </w:trPr>
        <w:tc>
          <w:tcPr>
            <w:tcW w:w="1030" w:type="pct"/>
            <w:tcBorders>
              <w:top w:val="nil"/>
              <w:bottom w:val="single" w:sz="18" w:space="0" w:color="2D276C" w:themeColor="accent6"/>
            </w:tcBorders>
            <w:shd w:val="clear" w:color="auto" w:fill="ABDBF6" w:themeFill="accent1"/>
          </w:tcPr>
          <w:p w14:paraId="7D191331" w14:textId="77777777" w:rsidR="001A37F3" w:rsidRPr="00FD2C46" w:rsidRDefault="001A37F3" w:rsidP="005C4810">
            <w:pPr>
              <w:pStyle w:val="TableHeading"/>
              <w:spacing w:after="0"/>
            </w:pPr>
            <w:r>
              <w:t>Group</w:t>
            </w:r>
          </w:p>
        </w:tc>
        <w:tc>
          <w:tcPr>
            <w:tcW w:w="812" w:type="pct"/>
            <w:tcBorders>
              <w:top w:val="nil"/>
              <w:bottom w:val="single" w:sz="18" w:space="0" w:color="2D276C" w:themeColor="accent6"/>
            </w:tcBorders>
            <w:shd w:val="clear" w:color="auto" w:fill="ABDBF6" w:themeFill="accent1"/>
          </w:tcPr>
          <w:p w14:paraId="46023710" w14:textId="4A3DB05E" w:rsidR="001A37F3" w:rsidRDefault="001A37F3" w:rsidP="005C4810">
            <w:pPr>
              <w:pStyle w:val="TableHeading"/>
              <w:spacing w:after="0"/>
              <w:jc w:val="right"/>
            </w:pPr>
            <w:r>
              <w:t>Estimate 1</w:t>
            </w:r>
          </w:p>
        </w:tc>
        <w:tc>
          <w:tcPr>
            <w:tcW w:w="837" w:type="pct"/>
            <w:tcBorders>
              <w:top w:val="nil"/>
              <w:bottom w:val="single" w:sz="18" w:space="0" w:color="2D276C" w:themeColor="accent6"/>
            </w:tcBorders>
            <w:shd w:val="clear" w:color="auto" w:fill="ABDBF6" w:themeFill="accent1"/>
          </w:tcPr>
          <w:p w14:paraId="5E0728D1" w14:textId="4DF181F2" w:rsidR="001A37F3" w:rsidRDefault="001A37F3" w:rsidP="005C4810">
            <w:pPr>
              <w:pStyle w:val="TableHeading"/>
              <w:spacing w:after="0"/>
              <w:jc w:val="right"/>
            </w:pPr>
            <w:r>
              <w:t>Estimate 2</w:t>
            </w:r>
          </w:p>
        </w:tc>
        <w:tc>
          <w:tcPr>
            <w:tcW w:w="769" w:type="pct"/>
            <w:tcBorders>
              <w:top w:val="nil"/>
              <w:bottom w:val="single" w:sz="18" w:space="0" w:color="2D276C" w:themeColor="accent6"/>
            </w:tcBorders>
            <w:shd w:val="clear" w:color="auto" w:fill="ABDBF6" w:themeFill="accent1"/>
          </w:tcPr>
          <w:p w14:paraId="53B5C91E" w14:textId="77777777" w:rsidR="001A37F3" w:rsidRDefault="001A37F3" w:rsidP="005C4810">
            <w:pPr>
              <w:pStyle w:val="TableHeading"/>
              <w:spacing w:after="0"/>
              <w:jc w:val="right"/>
            </w:pPr>
            <w:r>
              <w:t>Statistic</w:t>
            </w:r>
          </w:p>
        </w:tc>
        <w:tc>
          <w:tcPr>
            <w:tcW w:w="678" w:type="pct"/>
            <w:tcBorders>
              <w:top w:val="nil"/>
              <w:bottom w:val="single" w:sz="18" w:space="0" w:color="2D276C" w:themeColor="accent6"/>
            </w:tcBorders>
            <w:shd w:val="clear" w:color="auto" w:fill="ABDBF6" w:themeFill="accent1"/>
          </w:tcPr>
          <w:p w14:paraId="7FF17303" w14:textId="77777777" w:rsidR="001A37F3" w:rsidRDefault="001A37F3" w:rsidP="005C4810">
            <w:pPr>
              <w:pStyle w:val="TableHeading"/>
              <w:spacing w:after="0"/>
              <w:jc w:val="right"/>
            </w:pPr>
            <w:r>
              <w:t>95% CI</w:t>
            </w:r>
          </w:p>
        </w:tc>
        <w:tc>
          <w:tcPr>
            <w:tcW w:w="874" w:type="pct"/>
            <w:tcBorders>
              <w:top w:val="nil"/>
              <w:bottom w:val="single" w:sz="18" w:space="0" w:color="2D276C" w:themeColor="accent6"/>
            </w:tcBorders>
            <w:shd w:val="clear" w:color="auto" w:fill="ABDBF6" w:themeFill="accent1"/>
          </w:tcPr>
          <w:p w14:paraId="73AC285D" w14:textId="77777777" w:rsidR="001A37F3" w:rsidRDefault="001A37F3" w:rsidP="005C4810">
            <w:pPr>
              <w:pStyle w:val="TableHeading"/>
              <w:spacing w:after="0"/>
              <w:jc w:val="right"/>
            </w:pPr>
            <w:r>
              <w:t xml:space="preserve">p-value </w:t>
            </w:r>
          </w:p>
          <w:p w14:paraId="2E9571B2" w14:textId="3B368AFB" w:rsidR="001A37F3" w:rsidRDefault="001A37F3" w:rsidP="005C4810">
            <w:pPr>
              <w:pStyle w:val="TableHeading"/>
              <w:spacing w:after="0"/>
              <w:jc w:val="right"/>
            </w:pPr>
            <w:r>
              <w:t>(two-sided)</w:t>
            </w:r>
          </w:p>
        </w:tc>
      </w:tr>
      <w:tr w:rsidR="001A37F3" w14:paraId="7B350813" w14:textId="77777777" w:rsidTr="001A37F3">
        <w:tc>
          <w:tcPr>
            <w:tcW w:w="1030" w:type="pct"/>
            <w:tcBorders>
              <w:top w:val="single" w:sz="18" w:space="0" w:color="2D276C" w:themeColor="accent6"/>
            </w:tcBorders>
            <w:shd w:val="clear" w:color="auto" w:fill="auto"/>
            <w:vAlign w:val="bottom"/>
          </w:tcPr>
          <w:p w14:paraId="0A70AC94" w14:textId="7D064B2C" w:rsidR="001A37F3" w:rsidRPr="00FD2C46" w:rsidRDefault="001A37F3" w:rsidP="001A37F3">
            <w:pPr>
              <w:pStyle w:val="TableTextLeftAligned"/>
              <w:spacing w:after="0"/>
            </w:pPr>
            <w:r>
              <w:t>Language</w:t>
            </w:r>
          </w:p>
        </w:tc>
        <w:tc>
          <w:tcPr>
            <w:tcW w:w="812" w:type="pct"/>
            <w:tcBorders>
              <w:top w:val="single" w:sz="18" w:space="0" w:color="2D276C" w:themeColor="accent6"/>
            </w:tcBorders>
            <w:shd w:val="clear" w:color="auto" w:fill="auto"/>
            <w:vAlign w:val="bottom"/>
          </w:tcPr>
          <w:p w14:paraId="1F995467" w14:textId="6EDF75A4" w:rsidR="001A37F3" w:rsidRPr="00FD2C46" w:rsidRDefault="001A37F3" w:rsidP="005C4810">
            <w:pPr>
              <w:pStyle w:val="TableTextRightAligned"/>
              <w:spacing w:after="0"/>
            </w:pPr>
            <w:r>
              <w:t>0.097</w:t>
            </w:r>
          </w:p>
        </w:tc>
        <w:tc>
          <w:tcPr>
            <w:tcW w:w="837" w:type="pct"/>
            <w:tcBorders>
              <w:top w:val="single" w:sz="18" w:space="0" w:color="2D276C" w:themeColor="accent6"/>
            </w:tcBorders>
            <w:shd w:val="clear" w:color="auto" w:fill="auto"/>
            <w:vAlign w:val="bottom"/>
          </w:tcPr>
          <w:p w14:paraId="5847B474" w14:textId="66D13EB6" w:rsidR="001A37F3" w:rsidRDefault="001A37F3" w:rsidP="005C4810">
            <w:pPr>
              <w:pStyle w:val="TableTextRightAligned"/>
              <w:spacing w:after="0"/>
            </w:pPr>
            <w:r>
              <w:t>0.102</w:t>
            </w:r>
          </w:p>
        </w:tc>
        <w:tc>
          <w:tcPr>
            <w:tcW w:w="769" w:type="pct"/>
            <w:tcBorders>
              <w:top w:val="single" w:sz="18" w:space="0" w:color="2D276C" w:themeColor="accent6"/>
            </w:tcBorders>
            <w:shd w:val="clear" w:color="auto" w:fill="auto"/>
            <w:vAlign w:val="bottom"/>
          </w:tcPr>
          <w:p w14:paraId="51E2B974" w14:textId="157067A7" w:rsidR="001A37F3" w:rsidRDefault="001A37F3" w:rsidP="005C4810">
            <w:pPr>
              <w:pStyle w:val="TableTextRightAligned"/>
              <w:spacing w:after="0"/>
            </w:pPr>
            <w:r>
              <w:t>0.958</w:t>
            </w:r>
          </w:p>
        </w:tc>
        <w:tc>
          <w:tcPr>
            <w:tcW w:w="678" w:type="pct"/>
            <w:tcBorders>
              <w:top w:val="single" w:sz="18" w:space="0" w:color="2D276C" w:themeColor="accent6"/>
            </w:tcBorders>
            <w:shd w:val="clear" w:color="auto" w:fill="auto"/>
            <w:vAlign w:val="bottom"/>
          </w:tcPr>
          <w:p w14:paraId="01F185E4" w14:textId="766C344B" w:rsidR="001A37F3" w:rsidRPr="00FD2C46" w:rsidRDefault="00F55F19" w:rsidP="005C4810">
            <w:pPr>
              <w:pStyle w:val="TableTextRightAligned"/>
              <w:spacing w:after="0"/>
            </w:pPr>
            <w:r>
              <w:t xml:space="preserve">-1.000, </w:t>
            </w:r>
            <w:r w:rsidR="001A37F3">
              <w:t>0.003</w:t>
            </w:r>
          </w:p>
        </w:tc>
        <w:tc>
          <w:tcPr>
            <w:tcW w:w="874" w:type="pct"/>
            <w:tcBorders>
              <w:top w:val="single" w:sz="18" w:space="0" w:color="2D276C" w:themeColor="accent6"/>
            </w:tcBorders>
            <w:shd w:val="clear" w:color="auto" w:fill="auto"/>
            <w:vAlign w:val="bottom"/>
          </w:tcPr>
          <w:p w14:paraId="7DD1F871" w14:textId="45B1AD5E" w:rsidR="001A37F3" w:rsidRPr="00FD2C46" w:rsidRDefault="001A37F3" w:rsidP="005C4810">
            <w:pPr>
              <w:pStyle w:val="TableTextRightAligned"/>
              <w:spacing w:after="0"/>
            </w:pPr>
            <w:r>
              <w:t>0.164</w:t>
            </w:r>
          </w:p>
        </w:tc>
      </w:tr>
    </w:tbl>
    <w:p w14:paraId="6734D31C" w14:textId="18E9CA54" w:rsidR="001A37F3" w:rsidRDefault="00F37698" w:rsidP="001A37F3">
      <w:pPr>
        <w:pStyle w:val="HeadingTable"/>
      </w:pPr>
      <w:r>
        <w:t>Unique page visits</w:t>
      </w:r>
      <w:r w:rsidR="001A37F3">
        <w:t>: Disengaged Students Trial (2-sample t-test</w:t>
      </w:r>
      <w:r w:rsidR="006B7116">
        <w:t>s</w:t>
      </w:r>
      <w:r w:rsidR="001A37F3">
        <w:t>)</w:t>
      </w:r>
    </w:p>
    <w:tbl>
      <w:tblPr>
        <w:tblStyle w:val="DefaultTable"/>
        <w:tblW w:w="5000" w:type="pct"/>
        <w:tblCellMar>
          <w:top w:w="85" w:type="dxa"/>
        </w:tblCellMar>
        <w:tblLook w:val="0420" w:firstRow="1" w:lastRow="0" w:firstColumn="0" w:lastColumn="0" w:noHBand="0" w:noVBand="1"/>
        <w:tblCaption w:val="Table 10. Unique page visits: Disengaged Students Trial (2-sample t-tests)"/>
        <w:tblDescription w:val="This table shows the analysis for unique page visits in the disengaged students trial."/>
      </w:tblPr>
      <w:tblGrid>
        <w:gridCol w:w="1635"/>
        <w:gridCol w:w="1274"/>
        <w:gridCol w:w="1316"/>
        <w:gridCol w:w="1203"/>
        <w:gridCol w:w="1472"/>
        <w:gridCol w:w="1378"/>
      </w:tblGrid>
      <w:tr w:rsidR="001A37F3" w14:paraId="05E02013" w14:textId="77777777" w:rsidTr="001A37F3">
        <w:trPr>
          <w:cnfStyle w:val="100000000000" w:firstRow="1" w:lastRow="0" w:firstColumn="0" w:lastColumn="0" w:oddVBand="0" w:evenVBand="0" w:oddHBand="0" w:evenHBand="0" w:firstRowFirstColumn="0" w:firstRowLastColumn="0" w:lastRowFirstColumn="0" w:lastRowLastColumn="0"/>
          <w:tblHeader/>
        </w:trPr>
        <w:tc>
          <w:tcPr>
            <w:tcW w:w="1030" w:type="pct"/>
            <w:tcBorders>
              <w:top w:val="nil"/>
              <w:bottom w:val="single" w:sz="18" w:space="0" w:color="2D276C" w:themeColor="accent6"/>
            </w:tcBorders>
            <w:shd w:val="clear" w:color="auto" w:fill="ABDBF6" w:themeFill="accent1"/>
          </w:tcPr>
          <w:p w14:paraId="775599C0" w14:textId="77777777" w:rsidR="001A37F3" w:rsidRPr="00FD2C46" w:rsidRDefault="001A37F3" w:rsidP="005C4810">
            <w:pPr>
              <w:pStyle w:val="TableHeading"/>
              <w:spacing w:after="0"/>
            </w:pPr>
            <w:r>
              <w:t>Group</w:t>
            </w:r>
          </w:p>
        </w:tc>
        <w:tc>
          <w:tcPr>
            <w:tcW w:w="812" w:type="pct"/>
            <w:tcBorders>
              <w:top w:val="nil"/>
              <w:bottom w:val="single" w:sz="18" w:space="0" w:color="2D276C" w:themeColor="accent6"/>
            </w:tcBorders>
            <w:shd w:val="clear" w:color="auto" w:fill="ABDBF6" w:themeFill="accent1"/>
          </w:tcPr>
          <w:p w14:paraId="29F85BB5" w14:textId="55B9A9E5" w:rsidR="001A37F3" w:rsidRDefault="001A37F3" w:rsidP="005C4810">
            <w:pPr>
              <w:pStyle w:val="TableHeading"/>
              <w:spacing w:after="0"/>
              <w:jc w:val="right"/>
            </w:pPr>
            <w:r>
              <w:t>Estimate 1</w:t>
            </w:r>
          </w:p>
        </w:tc>
        <w:tc>
          <w:tcPr>
            <w:tcW w:w="837" w:type="pct"/>
            <w:tcBorders>
              <w:top w:val="nil"/>
              <w:bottom w:val="single" w:sz="18" w:space="0" w:color="2D276C" w:themeColor="accent6"/>
            </w:tcBorders>
            <w:shd w:val="clear" w:color="auto" w:fill="ABDBF6" w:themeFill="accent1"/>
          </w:tcPr>
          <w:p w14:paraId="37E2EA06" w14:textId="226D386E" w:rsidR="001A37F3" w:rsidRDefault="001A37F3" w:rsidP="005C4810">
            <w:pPr>
              <w:pStyle w:val="TableHeading"/>
              <w:spacing w:after="0"/>
              <w:jc w:val="right"/>
            </w:pPr>
            <w:r>
              <w:t>Estimate 2</w:t>
            </w:r>
          </w:p>
        </w:tc>
        <w:tc>
          <w:tcPr>
            <w:tcW w:w="769" w:type="pct"/>
            <w:tcBorders>
              <w:top w:val="nil"/>
              <w:bottom w:val="single" w:sz="18" w:space="0" w:color="2D276C" w:themeColor="accent6"/>
            </w:tcBorders>
            <w:shd w:val="clear" w:color="auto" w:fill="ABDBF6" w:themeFill="accent1"/>
          </w:tcPr>
          <w:p w14:paraId="1738B5A9" w14:textId="77777777" w:rsidR="001A37F3" w:rsidRDefault="001A37F3" w:rsidP="005C4810">
            <w:pPr>
              <w:pStyle w:val="TableHeading"/>
              <w:spacing w:after="0"/>
              <w:jc w:val="right"/>
            </w:pPr>
            <w:r>
              <w:t>Statistic</w:t>
            </w:r>
          </w:p>
        </w:tc>
        <w:tc>
          <w:tcPr>
            <w:tcW w:w="678" w:type="pct"/>
            <w:tcBorders>
              <w:top w:val="nil"/>
              <w:bottom w:val="single" w:sz="18" w:space="0" w:color="2D276C" w:themeColor="accent6"/>
            </w:tcBorders>
            <w:shd w:val="clear" w:color="auto" w:fill="ABDBF6" w:themeFill="accent1"/>
          </w:tcPr>
          <w:p w14:paraId="759DC0D3" w14:textId="77777777" w:rsidR="001A37F3" w:rsidRDefault="001A37F3" w:rsidP="005C4810">
            <w:pPr>
              <w:pStyle w:val="TableHeading"/>
              <w:spacing w:after="0"/>
              <w:jc w:val="right"/>
            </w:pPr>
            <w:r>
              <w:t>95% CI</w:t>
            </w:r>
          </w:p>
        </w:tc>
        <w:tc>
          <w:tcPr>
            <w:tcW w:w="874" w:type="pct"/>
            <w:tcBorders>
              <w:top w:val="nil"/>
              <w:bottom w:val="single" w:sz="18" w:space="0" w:color="2D276C" w:themeColor="accent6"/>
            </w:tcBorders>
            <w:shd w:val="clear" w:color="auto" w:fill="ABDBF6" w:themeFill="accent1"/>
          </w:tcPr>
          <w:p w14:paraId="27CC3C3E" w14:textId="77777777" w:rsidR="001A37F3" w:rsidRDefault="001A37F3" w:rsidP="005C4810">
            <w:pPr>
              <w:pStyle w:val="TableHeading"/>
              <w:spacing w:after="0"/>
              <w:jc w:val="right"/>
            </w:pPr>
            <w:r>
              <w:t xml:space="preserve">p-value </w:t>
            </w:r>
          </w:p>
          <w:p w14:paraId="612FE7E5" w14:textId="01F46E51" w:rsidR="001A37F3" w:rsidRDefault="001A37F3" w:rsidP="005C4810">
            <w:pPr>
              <w:pStyle w:val="TableHeading"/>
              <w:spacing w:after="0"/>
              <w:jc w:val="right"/>
            </w:pPr>
            <w:r>
              <w:t>(two-sided)</w:t>
            </w:r>
          </w:p>
        </w:tc>
      </w:tr>
      <w:tr w:rsidR="001A37F3" w14:paraId="06D9EEA6" w14:textId="77777777" w:rsidTr="001A37F3">
        <w:tc>
          <w:tcPr>
            <w:tcW w:w="1030" w:type="pct"/>
            <w:tcBorders>
              <w:top w:val="single" w:sz="18" w:space="0" w:color="2D276C" w:themeColor="accent6"/>
            </w:tcBorders>
            <w:shd w:val="clear" w:color="auto" w:fill="auto"/>
            <w:vAlign w:val="bottom"/>
          </w:tcPr>
          <w:p w14:paraId="023B3141" w14:textId="772DC870" w:rsidR="001A37F3" w:rsidRPr="00FD2C46" w:rsidRDefault="001A37F3" w:rsidP="001A37F3">
            <w:pPr>
              <w:pStyle w:val="TableTextLeftAligned"/>
              <w:spacing w:after="0"/>
            </w:pPr>
            <w:r>
              <w:t>Language</w:t>
            </w:r>
          </w:p>
        </w:tc>
        <w:tc>
          <w:tcPr>
            <w:tcW w:w="812" w:type="pct"/>
            <w:tcBorders>
              <w:top w:val="single" w:sz="18" w:space="0" w:color="2D276C" w:themeColor="accent6"/>
            </w:tcBorders>
            <w:shd w:val="clear" w:color="auto" w:fill="auto"/>
            <w:vAlign w:val="bottom"/>
          </w:tcPr>
          <w:p w14:paraId="33DD2E81" w14:textId="52BBD891" w:rsidR="001A37F3" w:rsidRPr="00FD2C46" w:rsidRDefault="006B7116" w:rsidP="005C4810">
            <w:pPr>
              <w:pStyle w:val="TableTextRightAligned"/>
              <w:spacing w:after="0"/>
            </w:pPr>
            <w:r>
              <w:t>0.347</w:t>
            </w:r>
          </w:p>
        </w:tc>
        <w:tc>
          <w:tcPr>
            <w:tcW w:w="837" w:type="pct"/>
            <w:tcBorders>
              <w:top w:val="single" w:sz="18" w:space="0" w:color="2D276C" w:themeColor="accent6"/>
            </w:tcBorders>
            <w:shd w:val="clear" w:color="auto" w:fill="auto"/>
            <w:vAlign w:val="bottom"/>
          </w:tcPr>
          <w:p w14:paraId="474DE4EE" w14:textId="3EA56582" w:rsidR="001A37F3" w:rsidRDefault="006B7116" w:rsidP="005C4810">
            <w:pPr>
              <w:pStyle w:val="TableTextRightAligned"/>
              <w:spacing w:after="0"/>
            </w:pPr>
            <w:r>
              <w:t>0.391</w:t>
            </w:r>
          </w:p>
        </w:tc>
        <w:tc>
          <w:tcPr>
            <w:tcW w:w="769" w:type="pct"/>
            <w:tcBorders>
              <w:top w:val="single" w:sz="18" w:space="0" w:color="2D276C" w:themeColor="accent6"/>
            </w:tcBorders>
            <w:shd w:val="clear" w:color="auto" w:fill="auto"/>
            <w:vAlign w:val="bottom"/>
          </w:tcPr>
          <w:p w14:paraId="125455AE" w14:textId="45B3427F" w:rsidR="001A37F3" w:rsidRDefault="005E4F43">
            <w:pPr>
              <w:pStyle w:val="TableTextRightAligned"/>
              <w:spacing w:after="0"/>
            </w:pPr>
            <w:r>
              <w:t>44.</w:t>
            </w:r>
            <w:r w:rsidR="00A572E4">
              <w:t>267</w:t>
            </w:r>
          </w:p>
        </w:tc>
        <w:tc>
          <w:tcPr>
            <w:tcW w:w="678" w:type="pct"/>
            <w:tcBorders>
              <w:top w:val="single" w:sz="18" w:space="0" w:color="2D276C" w:themeColor="accent6"/>
            </w:tcBorders>
            <w:shd w:val="clear" w:color="auto" w:fill="auto"/>
            <w:vAlign w:val="bottom"/>
          </w:tcPr>
          <w:p w14:paraId="4867B82C" w14:textId="03934D02" w:rsidR="001A37F3" w:rsidRPr="00FD2C46" w:rsidRDefault="00F55F19" w:rsidP="00F55F19">
            <w:pPr>
              <w:pStyle w:val="TableTextRightAligned"/>
              <w:spacing w:after="0"/>
            </w:pPr>
            <w:r>
              <w:noBreakHyphen/>
            </w:r>
            <w:r w:rsidR="001A37F3">
              <w:t>1.000</w:t>
            </w:r>
            <w:r>
              <w:t xml:space="preserve">, </w:t>
            </w:r>
            <w:r>
              <w:noBreakHyphen/>
            </w:r>
            <w:r w:rsidR="001A37F3">
              <w:t>0.</w:t>
            </w:r>
            <w:r w:rsidR="00A572E4">
              <w:t>032</w:t>
            </w:r>
          </w:p>
        </w:tc>
        <w:tc>
          <w:tcPr>
            <w:tcW w:w="874" w:type="pct"/>
            <w:tcBorders>
              <w:top w:val="single" w:sz="18" w:space="0" w:color="2D276C" w:themeColor="accent6"/>
            </w:tcBorders>
            <w:shd w:val="clear" w:color="auto" w:fill="auto"/>
            <w:vAlign w:val="bottom"/>
          </w:tcPr>
          <w:p w14:paraId="06D72603" w14:textId="1AE54232" w:rsidR="001A37F3" w:rsidRPr="00FD2C46" w:rsidRDefault="00F55723" w:rsidP="005C4810">
            <w:pPr>
              <w:pStyle w:val="TableTextRightAligned"/>
              <w:spacing w:after="0"/>
            </w:pPr>
            <w:r>
              <w:t>0.000</w:t>
            </w:r>
          </w:p>
        </w:tc>
      </w:tr>
      <w:tr w:rsidR="001A37F3" w14:paraId="45028766" w14:textId="77777777" w:rsidTr="001A37F3">
        <w:tc>
          <w:tcPr>
            <w:tcW w:w="1030" w:type="pct"/>
            <w:shd w:val="clear" w:color="auto" w:fill="auto"/>
            <w:vAlign w:val="bottom"/>
          </w:tcPr>
          <w:p w14:paraId="71A51A90" w14:textId="23BAFBF6" w:rsidR="001A37F3" w:rsidRPr="00FD2C46" w:rsidRDefault="001A37F3" w:rsidP="001A37F3">
            <w:pPr>
              <w:pStyle w:val="TableTextLeftAligned"/>
              <w:spacing w:after="0"/>
            </w:pPr>
            <w:r>
              <w:t xml:space="preserve">Messenger </w:t>
            </w:r>
          </w:p>
        </w:tc>
        <w:tc>
          <w:tcPr>
            <w:tcW w:w="812" w:type="pct"/>
            <w:shd w:val="clear" w:color="auto" w:fill="auto"/>
            <w:vAlign w:val="bottom"/>
          </w:tcPr>
          <w:p w14:paraId="65F8F25B" w14:textId="52E20640" w:rsidR="001A37F3" w:rsidRPr="00FD2C46" w:rsidRDefault="001A37F3" w:rsidP="001A37F3">
            <w:pPr>
              <w:pStyle w:val="TableTextRightAligned"/>
              <w:spacing w:after="0"/>
            </w:pPr>
            <w:r>
              <w:t>0.391</w:t>
            </w:r>
          </w:p>
        </w:tc>
        <w:tc>
          <w:tcPr>
            <w:tcW w:w="837" w:type="pct"/>
            <w:shd w:val="clear" w:color="auto" w:fill="auto"/>
            <w:vAlign w:val="bottom"/>
          </w:tcPr>
          <w:p w14:paraId="1A768A91" w14:textId="35E18480" w:rsidR="001A37F3" w:rsidRDefault="001A37F3" w:rsidP="001A37F3">
            <w:pPr>
              <w:pStyle w:val="TableTextRightAligned"/>
              <w:spacing w:after="0"/>
            </w:pPr>
            <w:r>
              <w:t>0.347</w:t>
            </w:r>
          </w:p>
        </w:tc>
        <w:tc>
          <w:tcPr>
            <w:tcW w:w="769" w:type="pct"/>
            <w:shd w:val="clear" w:color="auto" w:fill="auto"/>
            <w:vAlign w:val="bottom"/>
          </w:tcPr>
          <w:p w14:paraId="50AE99AB" w14:textId="34F5BD96" w:rsidR="001A37F3" w:rsidRDefault="005E4F43" w:rsidP="001A37F3">
            <w:pPr>
              <w:pStyle w:val="TableTextRightAligned"/>
              <w:spacing w:after="0"/>
            </w:pPr>
            <w:r>
              <w:t>44.775</w:t>
            </w:r>
          </w:p>
        </w:tc>
        <w:tc>
          <w:tcPr>
            <w:tcW w:w="678" w:type="pct"/>
            <w:shd w:val="clear" w:color="auto" w:fill="auto"/>
            <w:vAlign w:val="bottom"/>
          </w:tcPr>
          <w:p w14:paraId="554A096A" w14:textId="29309D43" w:rsidR="001A37F3" w:rsidRPr="00FD2C46" w:rsidRDefault="006B7116" w:rsidP="001A37F3">
            <w:pPr>
              <w:pStyle w:val="TableTextRightAligned"/>
              <w:spacing w:after="0"/>
            </w:pPr>
            <w:r>
              <w:t>0.033</w:t>
            </w:r>
            <w:r w:rsidR="00F55F19">
              <w:t>,</w:t>
            </w:r>
            <w:r>
              <w:t>1.000</w:t>
            </w:r>
          </w:p>
        </w:tc>
        <w:tc>
          <w:tcPr>
            <w:tcW w:w="874" w:type="pct"/>
            <w:shd w:val="clear" w:color="auto" w:fill="auto"/>
            <w:vAlign w:val="bottom"/>
          </w:tcPr>
          <w:p w14:paraId="11354E1E" w14:textId="4CF7F74A" w:rsidR="001A37F3" w:rsidRPr="00FD2C46" w:rsidRDefault="006B7116" w:rsidP="001A37F3">
            <w:pPr>
              <w:pStyle w:val="TableTextRightAligned"/>
              <w:spacing w:after="0"/>
            </w:pPr>
            <w:r>
              <w:t>0.000</w:t>
            </w:r>
          </w:p>
        </w:tc>
      </w:tr>
    </w:tbl>
    <w:p w14:paraId="03A7CB8F" w14:textId="02759F83" w:rsidR="00F37698" w:rsidRDefault="00F37698" w:rsidP="00F37698">
      <w:pPr>
        <w:pStyle w:val="HeadingTable"/>
        <w:numPr>
          <w:ilvl w:val="0"/>
          <w:numId w:val="0"/>
        </w:numPr>
        <w:rPr>
          <w:b w:val="0"/>
        </w:rPr>
      </w:pPr>
      <w:r>
        <w:br w:type="page"/>
      </w:r>
    </w:p>
    <w:p w14:paraId="5E2CE11C" w14:textId="2A0B0411" w:rsidR="00820AB5" w:rsidRDefault="00820AB5" w:rsidP="001A37F3">
      <w:pPr>
        <w:pStyle w:val="HeadingTable"/>
      </w:pPr>
      <w:r>
        <w:lastRenderedPageBreak/>
        <w:t>Demographics</w:t>
      </w:r>
      <w:r w:rsidR="005E4F43">
        <w:t>: Potential Students Trial</w:t>
      </w:r>
      <w:r w:rsidR="00C422C8">
        <w:t xml:space="preserve">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9025DA" w14:paraId="004424FD" w14:textId="77777777" w:rsidTr="00F37698">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280DFB7B" w14:textId="24492BEB" w:rsidR="009025DA" w:rsidRPr="00FD2C46" w:rsidRDefault="009025DA" w:rsidP="00255661">
            <w:pPr>
              <w:pStyle w:val="TableHeading"/>
              <w:spacing w:after="0"/>
            </w:pPr>
            <w:r>
              <w:t>Age</w:t>
            </w:r>
          </w:p>
        </w:tc>
        <w:tc>
          <w:tcPr>
            <w:tcW w:w="1473" w:type="pct"/>
            <w:tcBorders>
              <w:top w:val="nil"/>
              <w:bottom w:val="single" w:sz="18" w:space="0" w:color="2D276C" w:themeColor="accent6"/>
            </w:tcBorders>
            <w:shd w:val="clear" w:color="auto" w:fill="ABDBF6" w:themeFill="accent1"/>
          </w:tcPr>
          <w:p w14:paraId="3B757341" w14:textId="52AB2683" w:rsidR="009025DA" w:rsidRDefault="009025DA" w:rsidP="005C4810">
            <w:pPr>
              <w:pStyle w:val="TableHeading"/>
              <w:spacing w:after="0"/>
              <w:jc w:val="right"/>
            </w:pPr>
            <w:r>
              <w:t>English</w:t>
            </w:r>
          </w:p>
        </w:tc>
        <w:tc>
          <w:tcPr>
            <w:tcW w:w="1651" w:type="pct"/>
            <w:tcBorders>
              <w:top w:val="nil"/>
              <w:bottom w:val="single" w:sz="18" w:space="0" w:color="2D276C" w:themeColor="accent6"/>
            </w:tcBorders>
            <w:shd w:val="clear" w:color="auto" w:fill="ABDBF6" w:themeFill="accent1"/>
          </w:tcPr>
          <w:p w14:paraId="23D348BA" w14:textId="7A4835F8" w:rsidR="009025DA" w:rsidRDefault="00ED1283" w:rsidP="005C4810">
            <w:pPr>
              <w:pStyle w:val="TableHeading"/>
              <w:spacing w:after="0"/>
              <w:jc w:val="right"/>
            </w:pPr>
            <w:r>
              <w:t xml:space="preserve"> Home </w:t>
            </w:r>
            <w:r w:rsidR="009025DA">
              <w:t>Language</w:t>
            </w:r>
          </w:p>
        </w:tc>
      </w:tr>
      <w:tr w:rsidR="009025DA" w14:paraId="762A3A7B" w14:textId="77777777" w:rsidTr="009025DA">
        <w:tc>
          <w:tcPr>
            <w:tcW w:w="1876" w:type="pct"/>
            <w:tcBorders>
              <w:top w:val="single" w:sz="18" w:space="0" w:color="2D276C" w:themeColor="accent6"/>
            </w:tcBorders>
            <w:shd w:val="clear" w:color="auto" w:fill="auto"/>
            <w:vAlign w:val="bottom"/>
          </w:tcPr>
          <w:p w14:paraId="514BAC97" w14:textId="77EC0D39" w:rsidR="009025DA" w:rsidRPr="00FD2C46" w:rsidRDefault="009025DA" w:rsidP="009025DA">
            <w:pPr>
              <w:pStyle w:val="TableTextLeftAligned"/>
              <w:spacing w:after="0"/>
            </w:pPr>
            <w:r w:rsidRPr="009025DA">
              <w:t>Under 30</w:t>
            </w:r>
          </w:p>
        </w:tc>
        <w:tc>
          <w:tcPr>
            <w:tcW w:w="1473" w:type="pct"/>
            <w:tcBorders>
              <w:top w:val="single" w:sz="18" w:space="0" w:color="2D276C" w:themeColor="accent6"/>
            </w:tcBorders>
            <w:shd w:val="clear" w:color="auto" w:fill="auto"/>
            <w:vAlign w:val="bottom"/>
          </w:tcPr>
          <w:p w14:paraId="5F28FCEA" w14:textId="6D7A94C1" w:rsidR="009025DA" w:rsidRPr="00FD2C46" w:rsidRDefault="009025DA" w:rsidP="005C4810">
            <w:pPr>
              <w:pStyle w:val="TableTextRightAligned"/>
              <w:spacing w:after="0"/>
            </w:pPr>
            <w:r w:rsidRPr="009025DA">
              <w:t>2229 (13.15</w:t>
            </w:r>
            <w:r>
              <w:t>%</w:t>
            </w:r>
            <w:r w:rsidRPr="009025DA">
              <w:t>)</w:t>
            </w:r>
          </w:p>
        </w:tc>
        <w:tc>
          <w:tcPr>
            <w:tcW w:w="1651" w:type="pct"/>
            <w:tcBorders>
              <w:top w:val="single" w:sz="18" w:space="0" w:color="2D276C" w:themeColor="accent6"/>
            </w:tcBorders>
            <w:shd w:val="clear" w:color="auto" w:fill="auto"/>
            <w:vAlign w:val="bottom"/>
          </w:tcPr>
          <w:p w14:paraId="427B7FFD" w14:textId="5DA65017" w:rsidR="009025DA" w:rsidRDefault="009025DA" w:rsidP="005C4810">
            <w:pPr>
              <w:pStyle w:val="TableTextRightAligned"/>
              <w:spacing w:after="0"/>
            </w:pPr>
            <w:r w:rsidRPr="009025DA">
              <w:t>2262 (13.35</w:t>
            </w:r>
            <w:r>
              <w:t>%</w:t>
            </w:r>
            <w:r w:rsidRPr="009025DA">
              <w:t>)</w:t>
            </w:r>
          </w:p>
        </w:tc>
      </w:tr>
      <w:tr w:rsidR="009025DA" w14:paraId="46382FCB" w14:textId="77777777" w:rsidTr="009025DA">
        <w:tc>
          <w:tcPr>
            <w:tcW w:w="1876" w:type="pct"/>
            <w:shd w:val="clear" w:color="auto" w:fill="auto"/>
            <w:vAlign w:val="bottom"/>
          </w:tcPr>
          <w:p w14:paraId="4D128648" w14:textId="2A03B55D" w:rsidR="009025DA" w:rsidRPr="00FD2C46" w:rsidRDefault="009025DA" w:rsidP="005C4810">
            <w:pPr>
              <w:pStyle w:val="TableTextLeftAligned"/>
              <w:spacing w:after="0"/>
            </w:pPr>
            <w:r w:rsidRPr="009025DA">
              <w:t>30 to under 40</w:t>
            </w:r>
          </w:p>
        </w:tc>
        <w:tc>
          <w:tcPr>
            <w:tcW w:w="1473" w:type="pct"/>
            <w:shd w:val="clear" w:color="auto" w:fill="auto"/>
            <w:vAlign w:val="bottom"/>
          </w:tcPr>
          <w:p w14:paraId="5AB64CE6" w14:textId="0DB8E03F" w:rsidR="009025DA" w:rsidRPr="00FD2C46" w:rsidRDefault="009025DA" w:rsidP="005C4810">
            <w:pPr>
              <w:pStyle w:val="TableTextRightAligned"/>
              <w:spacing w:after="0"/>
            </w:pPr>
            <w:r w:rsidRPr="009025DA">
              <w:t>4749 (28.02</w:t>
            </w:r>
            <w:r>
              <w:t>%</w:t>
            </w:r>
            <w:r w:rsidRPr="009025DA">
              <w:t>)</w:t>
            </w:r>
          </w:p>
        </w:tc>
        <w:tc>
          <w:tcPr>
            <w:tcW w:w="1651" w:type="pct"/>
            <w:shd w:val="clear" w:color="auto" w:fill="auto"/>
            <w:vAlign w:val="bottom"/>
          </w:tcPr>
          <w:p w14:paraId="1EB0FE1B" w14:textId="49DCF3E7" w:rsidR="009025DA" w:rsidRDefault="009025DA" w:rsidP="005C4810">
            <w:pPr>
              <w:pStyle w:val="TableTextRightAligned"/>
              <w:spacing w:after="0"/>
            </w:pPr>
            <w:r w:rsidRPr="009025DA">
              <w:t>4863 (28.7</w:t>
            </w:r>
            <w:r>
              <w:t>%</w:t>
            </w:r>
            <w:r w:rsidRPr="009025DA">
              <w:t>)</w:t>
            </w:r>
          </w:p>
        </w:tc>
      </w:tr>
      <w:tr w:rsidR="009025DA" w14:paraId="37120373" w14:textId="77777777" w:rsidTr="009025DA">
        <w:tc>
          <w:tcPr>
            <w:tcW w:w="1876" w:type="pct"/>
            <w:shd w:val="clear" w:color="auto" w:fill="auto"/>
            <w:vAlign w:val="bottom"/>
          </w:tcPr>
          <w:p w14:paraId="028DD2F6" w14:textId="224F258C" w:rsidR="009025DA" w:rsidRPr="009025DA" w:rsidRDefault="009025DA" w:rsidP="005C4810">
            <w:pPr>
              <w:pStyle w:val="TableTextLeftAligned"/>
              <w:spacing w:after="0"/>
            </w:pPr>
            <w:r w:rsidRPr="009025DA">
              <w:t>40 to under 50</w:t>
            </w:r>
          </w:p>
        </w:tc>
        <w:tc>
          <w:tcPr>
            <w:tcW w:w="1473" w:type="pct"/>
            <w:shd w:val="clear" w:color="auto" w:fill="auto"/>
            <w:vAlign w:val="bottom"/>
          </w:tcPr>
          <w:p w14:paraId="15E2E749" w14:textId="49256791" w:rsidR="009025DA" w:rsidRPr="00FD2C46" w:rsidRDefault="009025DA" w:rsidP="005C4810">
            <w:pPr>
              <w:pStyle w:val="TableTextRightAligned"/>
              <w:spacing w:after="0"/>
            </w:pPr>
            <w:r w:rsidRPr="009025DA">
              <w:t>982 (5.79</w:t>
            </w:r>
            <w:r>
              <w:t>%</w:t>
            </w:r>
            <w:r w:rsidRPr="009025DA">
              <w:t>)</w:t>
            </w:r>
          </w:p>
        </w:tc>
        <w:tc>
          <w:tcPr>
            <w:tcW w:w="1651" w:type="pct"/>
            <w:shd w:val="clear" w:color="auto" w:fill="auto"/>
            <w:vAlign w:val="bottom"/>
          </w:tcPr>
          <w:p w14:paraId="3CCF8CAD" w14:textId="41E215F4" w:rsidR="009025DA" w:rsidRDefault="009025DA" w:rsidP="005C4810">
            <w:pPr>
              <w:pStyle w:val="TableTextRightAligned"/>
              <w:spacing w:after="0"/>
            </w:pPr>
            <w:r w:rsidRPr="009025DA">
              <w:t>894 (5.28</w:t>
            </w:r>
            <w:r>
              <w:t>%</w:t>
            </w:r>
            <w:r w:rsidRPr="009025DA">
              <w:t>)</w:t>
            </w:r>
          </w:p>
        </w:tc>
      </w:tr>
      <w:tr w:rsidR="009025DA" w14:paraId="187A6A9E" w14:textId="77777777" w:rsidTr="009025DA">
        <w:tc>
          <w:tcPr>
            <w:tcW w:w="1876" w:type="pct"/>
            <w:shd w:val="clear" w:color="auto" w:fill="auto"/>
            <w:vAlign w:val="bottom"/>
          </w:tcPr>
          <w:p w14:paraId="2A9642E4" w14:textId="2BEB4200" w:rsidR="009025DA" w:rsidRPr="009025DA" w:rsidRDefault="009025DA" w:rsidP="005C4810">
            <w:pPr>
              <w:pStyle w:val="TableTextLeftAligned"/>
              <w:spacing w:after="0"/>
            </w:pPr>
            <w:r w:rsidRPr="009025DA">
              <w:t>50 to under 60</w:t>
            </w:r>
          </w:p>
        </w:tc>
        <w:tc>
          <w:tcPr>
            <w:tcW w:w="1473" w:type="pct"/>
            <w:shd w:val="clear" w:color="auto" w:fill="auto"/>
            <w:vAlign w:val="bottom"/>
          </w:tcPr>
          <w:p w14:paraId="6190E929" w14:textId="4C6E7E3D" w:rsidR="009025DA" w:rsidRPr="00FD2C46" w:rsidRDefault="009025DA" w:rsidP="005C4810">
            <w:pPr>
              <w:pStyle w:val="TableTextRightAligned"/>
              <w:spacing w:after="0"/>
            </w:pPr>
            <w:r w:rsidRPr="009025DA">
              <w:t>304 (1.79</w:t>
            </w:r>
            <w:r>
              <w:t>%</w:t>
            </w:r>
            <w:r w:rsidRPr="009025DA">
              <w:t>)</w:t>
            </w:r>
          </w:p>
        </w:tc>
        <w:tc>
          <w:tcPr>
            <w:tcW w:w="1651" w:type="pct"/>
            <w:shd w:val="clear" w:color="auto" w:fill="auto"/>
            <w:vAlign w:val="bottom"/>
          </w:tcPr>
          <w:p w14:paraId="0F4DBCEA" w14:textId="64818F70" w:rsidR="009025DA" w:rsidRDefault="009025DA" w:rsidP="005C4810">
            <w:pPr>
              <w:pStyle w:val="TableTextRightAligned"/>
              <w:spacing w:after="0"/>
            </w:pPr>
            <w:r w:rsidRPr="009025DA">
              <w:t>314 (1.85</w:t>
            </w:r>
            <w:r>
              <w:t>%</w:t>
            </w:r>
            <w:r w:rsidRPr="009025DA">
              <w:t>)</w:t>
            </w:r>
          </w:p>
        </w:tc>
      </w:tr>
      <w:tr w:rsidR="009025DA" w14:paraId="6123CC8F" w14:textId="77777777" w:rsidTr="009025DA">
        <w:tc>
          <w:tcPr>
            <w:tcW w:w="1876" w:type="pct"/>
            <w:shd w:val="clear" w:color="auto" w:fill="auto"/>
            <w:vAlign w:val="bottom"/>
          </w:tcPr>
          <w:p w14:paraId="25ABC96E" w14:textId="67559580" w:rsidR="009025DA" w:rsidRPr="009025DA" w:rsidRDefault="009025DA" w:rsidP="005C4810">
            <w:pPr>
              <w:pStyle w:val="TableTextLeftAligned"/>
              <w:spacing w:after="0"/>
            </w:pPr>
            <w:r w:rsidRPr="009025DA">
              <w:t>60 and over</w:t>
            </w:r>
          </w:p>
        </w:tc>
        <w:tc>
          <w:tcPr>
            <w:tcW w:w="1473" w:type="pct"/>
            <w:shd w:val="clear" w:color="auto" w:fill="auto"/>
            <w:vAlign w:val="bottom"/>
          </w:tcPr>
          <w:p w14:paraId="4A5B4692" w14:textId="451B7568" w:rsidR="009025DA" w:rsidRPr="00FD2C46" w:rsidRDefault="009025DA" w:rsidP="005C4810">
            <w:pPr>
              <w:pStyle w:val="TableTextRightAligned"/>
              <w:spacing w:after="0"/>
            </w:pPr>
            <w:r w:rsidRPr="009025DA">
              <w:t>175 (1.03</w:t>
            </w:r>
            <w:r>
              <w:t>%</w:t>
            </w:r>
            <w:r w:rsidRPr="009025DA">
              <w:t>)</w:t>
            </w:r>
          </w:p>
        </w:tc>
        <w:tc>
          <w:tcPr>
            <w:tcW w:w="1651" w:type="pct"/>
            <w:shd w:val="clear" w:color="auto" w:fill="auto"/>
            <w:vAlign w:val="bottom"/>
          </w:tcPr>
          <w:p w14:paraId="2AAF1F10" w14:textId="703376F8" w:rsidR="009025DA" w:rsidRDefault="009025DA" w:rsidP="005C4810">
            <w:pPr>
              <w:pStyle w:val="TableTextRightAligned"/>
              <w:spacing w:after="0"/>
            </w:pPr>
            <w:r w:rsidRPr="009025DA">
              <w:t>175 (1.03</w:t>
            </w:r>
            <w:r>
              <w:t>%</w:t>
            </w:r>
            <w:r w:rsidRPr="009025DA">
              <w:t>)</w:t>
            </w:r>
          </w:p>
        </w:tc>
      </w:tr>
      <w:tr w:rsidR="00D63F5E" w14:paraId="4DA4172F" w14:textId="77777777" w:rsidTr="004D2527">
        <w:trPr>
          <w:tblHeader/>
        </w:trPr>
        <w:tc>
          <w:tcPr>
            <w:tcW w:w="1876" w:type="pct"/>
            <w:tcBorders>
              <w:top w:val="nil"/>
              <w:bottom w:val="single" w:sz="18" w:space="0" w:color="2D276C" w:themeColor="accent6"/>
            </w:tcBorders>
            <w:shd w:val="clear" w:color="auto" w:fill="ABDBF6" w:themeFill="accent1"/>
          </w:tcPr>
          <w:p w14:paraId="020744A0" w14:textId="02E37565" w:rsidR="00D63F5E" w:rsidRPr="00D63F5E" w:rsidRDefault="00D63F5E" w:rsidP="00D63F5E">
            <w:pPr>
              <w:pStyle w:val="TableHeading"/>
              <w:spacing w:after="0"/>
              <w:rPr>
                <w:b/>
              </w:rPr>
            </w:pPr>
            <w:r>
              <w:rPr>
                <w:b/>
              </w:rPr>
              <w:t>Gender</w:t>
            </w:r>
            <w:r w:rsidR="000B1BB9">
              <w:rPr>
                <w:b/>
              </w:rPr>
              <w:t>*</w:t>
            </w:r>
          </w:p>
        </w:tc>
        <w:tc>
          <w:tcPr>
            <w:tcW w:w="1473" w:type="pct"/>
            <w:tcBorders>
              <w:top w:val="nil"/>
              <w:bottom w:val="single" w:sz="18" w:space="0" w:color="2D276C" w:themeColor="accent6"/>
            </w:tcBorders>
            <w:shd w:val="clear" w:color="auto" w:fill="ABDBF6" w:themeFill="accent1"/>
          </w:tcPr>
          <w:p w14:paraId="6BE068DE" w14:textId="77777777" w:rsidR="00D63F5E" w:rsidRPr="00D63F5E" w:rsidRDefault="00D63F5E" w:rsidP="004D2527">
            <w:pPr>
              <w:pStyle w:val="TableHeading"/>
              <w:spacing w:after="0"/>
              <w:jc w:val="right"/>
              <w:rPr>
                <w:b/>
              </w:rPr>
            </w:pPr>
            <w:r w:rsidRPr="00D63F5E">
              <w:rPr>
                <w:b/>
              </w:rPr>
              <w:t>English</w:t>
            </w:r>
          </w:p>
        </w:tc>
        <w:tc>
          <w:tcPr>
            <w:tcW w:w="1651" w:type="pct"/>
            <w:tcBorders>
              <w:top w:val="nil"/>
              <w:bottom w:val="single" w:sz="18" w:space="0" w:color="2D276C" w:themeColor="accent6"/>
            </w:tcBorders>
            <w:shd w:val="clear" w:color="auto" w:fill="ABDBF6" w:themeFill="accent1"/>
          </w:tcPr>
          <w:p w14:paraId="1B23F614" w14:textId="3EBE419E" w:rsidR="00D63F5E" w:rsidRPr="00D63F5E" w:rsidRDefault="00ED1283" w:rsidP="004D2527">
            <w:pPr>
              <w:pStyle w:val="TableHeading"/>
              <w:spacing w:after="0"/>
              <w:jc w:val="right"/>
              <w:rPr>
                <w:b/>
              </w:rPr>
            </w:pPr>
            <w:r>
              <w:rPr>
                <w:b/>
              </w:rPr>
              <w:t xml:space="preserve">Home </w:t>
            </w:r>
            <w:r w:rsidR="00D63F5E" w:rsidRPr="00D63F5E">
              <w:rPr>
                <w:b/>
              </w:rPr>
              <w:t>Language</w:t>
            </w:r>
          </w:p>
        </w:tc>
      </w:tr>
      <w:tr w:rsidR="00D63F5E" w14:paraId="06CAC58D" w14:textId="77777777" w:rsidTr="004D2527">
        <w:tc>
          <w:tcPr>
            <w:tcW w:w="1876" w:type="pct"/>
            <w:tcBorders>
              <w:top w:val="single" w:sz="18" w:space="0" w:color="2D276C" w:themeColor="accent6"/>
            </w:tcBorders>
            <w:shd w:val="clear" w:color="auto" w:fill="auto"/>
            <w:vAlign w:val="bottom"/>
          </w:tcPr>
          <w:p w14:paraId="2B1A4F93" w14:textId="38FA535F" w:rsidR="00D63F5E" w:rsidRPr="00FD2C46" w:rsidRDefault="00D63F5E" w:rsidP="00D63F5E">
            <w:pPr>
              <w:pStyle w:val="TableTextLeftAligned"/>
              <w:spacing w:after="0"/>
            </w:pPr>
            <w:r>
              <w:t>Female</w:t>
            </w:r>
          </w:p>
        </w:tc>
        <w:tc>
          <w:tcPr>
            <w:tcW w:w="1473" w:type="pct"/>
            <w:tcBorders>
              <w:top w:val="single" w:sz="18" w:space="0" w:color="2D276C" w:themeColor="accent6"/>
            </w:tcBorders>
            <w:shd w:val="clear" w:color="auto" w:fill="auto"/>
            <w:vAlign w:val="bottom"/>
          </w:tcPr>
          <w:p w14:paraId="2B6B8AA7" w14:textId="534752B4" w:rsidR="00D63F5E" w:rsidRPr="00FD2C46" w:rsidRDefault="00103FF2" w:rsidP="004D2527">
            <w:pPr>
              <w:pStyle w:val="TableTextRightAligned"/>
              <w:spacing w:after="0"/>
            </w:pPr>
            <w:r w:rsidRPr="00103FF2">
              <w:t>4839 (28.55</w:t>
            </w:r>
            <w:r>
              <w:t>%</w:t>
            </w:r>
            <w:r w:rsidRPr="00103FF2">
              <w:t>)</w:t>
            </w:r>
          </w:p>
        </w:tc>
        <w:tc>
          <w:tcPr>
            <w:tcW w:w="1651" w:type="pct"/>
            <w:tcBorders>
              <w:top w:val="single" w:sz="18" w:space="0" w:color="2D276C" w:themeColor="accent6"/>
            </w:tcBorders>
            <w:shd w:val="clear" w:color="auto" w:fill="auto"/>
            <w:vAlign w:val="bottom"/>
          </w:tcPr>
          <w:p w14:paraId="57B2F0BF" w14:textId="13B56EE0" w:rsidR="00D63F5E" w:rsidRDefault="00103FF2" w:rsidP="004D2527">
            <w:pPr>
              <w:pStyle w:val="TableTextRightAligned"/>
              <w:spacing w:after="0"/>
            </w:pPr>
            <w:r w:rsidRPr="00103FF2">
              <w:t>4839 (28.55</w:t>
            </w:r>
            <w:r>
              <w:t>%</w:t>
            </w:r>
            <w:r w:rsidRPr="00103FF2">
              <w:t>)</w:t>
            </w:r>
          </w:p>
        </w:tc>
      </w:tr>
      <w:tr w:rsidR="00D63F5E" w14:paraId="339CCE88" w14:textId="77777777" w:rsidTr="004D2527">
        <w:tc>
          <w:tcPr>
            <w:tcW w:w="1876" w:type="pct"/>
            <w:shd w:val="clear" w:color="auto" w:fill="auto"/>
            <w:vAlign w:val="bottom"/>
          </w:tcPr>
          <w:p w14:paraId="2C0976DC" w14:textId="00F3B994" w:rsidR="00D63F5E" w:rsidRPr="00FD2C46" w:rsidRDefault="00D63F5E" w:rsidP="00D63F5E">
            <w:pPr>
              <w:pStyle w:val="TableTextLeftAligned"/>
              <w:spacing w:after="0"/>
            </w:pPr>
            <w:r>
              <w:t>Male</w:t>
            </w:r>
          </w:p>
        </w:tc>
        <w:tc>
          <w:tcPr>
            <w:tcW w:w="1473" w:type="pct"/>
            <w:shd w:val="clear" w:color="auto" w:fill="auto"/>
            <w:vAlign w:val="bottom"/>
          </w:tcPr>
          <w:p w14:paraId="02219816" w14:textId="28B2691F" w:rsidR="00D63F5E" w:rsidRPr="00FD2C46" w:rsidRDefault="00103FF2" w:rsidP="004D2527">
            <w:pPr>
              <w:pStyle w:val="TableTextRightAligned"/>
              <w:spacing w:after="0"/>
            </w:pPr>
            <w:r w:rsidRPr="00103FF2">
              <w:t>3599 (21.24</w:t>
            </w:r>
            <w:r>
              <w:t>%</w:t>
            </w:r>
            <w:r w:rsidRPr="00103FF2">
              <w:t>)</w:t>
            </w:r>
          </w:p>
        </w:tc>
        <w:tc>
          <w:tcPr>
            <w:tcW w:w="1651" w:type="pct"/>
            <w:shd w:val="clear" w:color="auto" w:fill="auto"/>
            <w:vAlign w:val="bottom"/>
          </w:tcPr>
          <w:p w14:paraId="5DD44661" w14:textId="1934A6D6" w:rsidR="00D63F5E" w:rsidRDefault="00103FF2" w:rsidP="004D2527">
            <w:pPr>
              <w:pStyle w:val="TableTextRightAligned"/>
              <w:spacing w:after="0"/>
            </w:pPr>
            <w:r w:rsidRPr="00103FF2">
              <w:t>3668 (21.64</w:t>
            </w:r>
            <w:r>
              <w:t>%</w:t>
            </w:r>
            <w:r w:rsidRPr="00103FF2">
              <w:t>)</w:t>
            </w:r>
          </w:p>
        </w:tc>
      </w:tr>
      <w:tr w:rsidR="00C422C8" w14:paraId="4BF0B05C" w14:textId="77777777" w:rsidTr="004D2527">
        <w:trPr>
          <w:tblHeader/>
        </w:trPr>
        <w:tc>
          <w:tcPr>
            <w:tcW w:w="1876" w:type="pct"/>
            <w:tcBorders>
              <w:top w:val="nil"/>
              <w:bottom w:val="single" w:sz="18" w:space="0" w:color="2D276C" w:themeColor="accent6"/>
            </w:tcBorders>
            <w:shd w:val="clear" w:color="auto" w:fill="ABDBF6" w:themeFill="accent1"/>
          </w:tcPr>
          <w:p w14:paraId="46E76F62" w14:textId="1D6BA4B8" w:rsidR="00C422C8" w:rsidRPr="00C422C8" w:rsidRDefault="00C422C8" w:rsidP="00C422C8">
            <w:pPr>
              <w:pStyle w:val="TableHeading"/>
              <w:spacing w:after="0"/>
              <w:rPr>
                <w:b/>
              </w:rPr>
            </w:pPr>
            <w:r w:rsidRPr="00C422C8">
              <w:rPr>
                <w:b/>
              </w:rPr>
              <w:t>Home</w:t>
            </w:r>
            <w:r>
              <w:t xml:space="preserve"> </w:t>
            </w:r>
            <w:r>
              <w:rPr>
                <w:b/>
              </w:rPr>
              <w:t>Language</w:t>
            </w:r>
          </w:p>
        </w:tc>
        <w:tc>
          <w:tcPr>
            <w:tcW w:w="1473" w:type="pct"/>
            <w:tcBorders>
              <w:top w:val="nil"/>
              <w:bottom w:val="single" w:sz="18" w:space="0" w:color="2D276C" w:themeColor="accent6"/>
            </w:tcBorders>
            <w:shd w:val="clear" w:color="auto" w:fill="ABDBF6" w:themeFill="accent1"/>
          </w:tcPr>
          <w:p w14:paraId="37A8D71F" w14:textId="77777777" w:rsidR="00C422C8" w:rsidRPr="00C422C8" w:rsidRDefault="00C422C8" w:rsidP="004D2527">
            <w:pPr>
              <w:pStyle w:val="TableHeading"/>
              <w:spacing w:after="0"/>
              <w:jc w:val="right"/>
              <w:rPr>
                <w:b/>
              </w:rPr>
            </w:pPr>
            <w:r w:rsidRPr="00C422C8">
              <w:rPr>
                <w:b/>
              </w:rPr>
              <w:t>English</w:t>
            </w:r>
          </w:p>
        </w:tc>
        <w:tc>
          <w:tcPr>
            <w:tcW w:w="1651" w:type="pct"/>
            <w:tcBorders>
              <w:top w:val="nil"/>
              <w:bottom w:val="single" w:sz="18" w:space="0" w:color="2D276C" w:themeColor="accent6"/>
            </w:tcBorders>
            <w:shd w:val="clear" w:color="auto" w:fill="ABDBF6" w:themeFill="accent1"/>
          </w:tcPr>
          <w:p w14:paraId="635195E7" w14:textId="13012BDF" w:rsidR="00C422C8" w:rsidRPr="00C422C8" w:rsidRDefault="00ED1283" w:rsidP="004D2527">
            <w:pPr>
              <w:pStyle w:val="TableHeading"/>
              <w:spacing w:after="0"/>
              <w:jc w:val="right"/>
              <w:rPr>
                <w:b/>
              </w:rPr>
            </w:pPr>
            <w:r>
              <w:rPr>
                <w:b/>
              </w:rPr>
              <w:t xml:space="preserve">Home </w:t>
            </w:r>
            <w:r w:rsidR="00C422C8" w:rsidRPr="00C422C8">
              <w:rPr>
                <w:b/>
              </w:rPr>
              <w:t>Language</w:t>
            </w:r>
          </w:p>
        </w:tc>
      </w:tr>
      <w:tr w:rsidR="00C422C8" w14:paraId="3E601451" w14:textId="77777777" w:rsidTr="004D2527">
        <w:tc>
          <w:tcPr>
            <w:tcW w:w="1876" w:type="pct"/>
            <w:tcBorders>
              <w:top w:val="single" w:sz="18" w:space="0" w:color="2D276C" w:themeColor="accent6"/>
            </w:tcBorders>
            <w:shd w:val="clear" w:color="auto" w:fill="auto"/>
            <w:vAlign w:val="bottom"/>
          </w:tcPr>
          <w:p w14:paraId="6BAA9369" w14:textId="4B951655" w:rsidR="00C422C8" w:rsidRPr="00FD2C46" w:rsidRDefault="00C422C8" w:rsidP="00C422C8">
            <w:pPr>
              <w:pStyle w:val="TableTextLeftAligned"/>
              <w:spacing w:after="0"/>
            </w:pPr>
            <w:r>
              <w:t>Arabic</w:t>
            </w:r>
          </w:p>
        </w:tc>
        <w:tc>
          <w:tcPr>
            <w:tcW w:w="1473" w:type="pct"/>
            <w:tcBorders>
              <w:top w:val="single" w:sz="18" w:space="0" w:color="2D276C" w:themeColor="accent6"/>
            </w:tcBorders>
            <w:shd w:val="clear" w:color="auto" w:fill="auto"/>
            <w:vAlign w:val="bottom"/>
          </w:tcPr>
          <w:p w14:paraId="09E602C2" w14:textId="53917379" w:rsidR="00C422C8" w:rsidRPr="00FD2C46" w:rsidRDefault="00C422C8" w:rsidP="004D2527">
            <w:pPr>
              <w:pStyle w:val="TableTextRightAligned"/>
              <w:spacing w:after="0"/>
            </w:pPr>
            <w:r>
              <w:t>548 (3.23%)</w:t>
            </w:r>
          </w:p>
        </w:tc>
        <w:tc>
          <w:tcPr>
            <w:tcW w:w="1651" w:type="pct"/>
            <w:tcBorders>
              <w:top w:val="single" w:sz="18" w:space="0" w:color="2D276C" w:themeColor="accent6"/>
            </w:tcBorders>
            <w:shd w:val="clear" w:color="auto" w:fill="auto"/>
            <w:vAlign w:val="bottom"/>
          </w:tcPr>
          <w:p w14:paraId="58047742" w14:textId="689B11C3" w:rsidR="00C422C8" w:rsidRDefault="00C422C8" w:rsidP="004D2527">
            <w:pPr>
              <w:pStyle w:val="TableTextRightAligned"/>
              <w:spacing w:after="0"/>
            </w:pPr>
            <w:r>
              <w:t>533 (3.15%)</w:t>
            </w:r>
          </w:p>
        </w:tc>
      </w:tr>
      <w:tr w:rsidR="00C422C8" w14:paraId="44FF48D3" w14:textId="77777777" w:rsidTr="004D2527">
        <w:tc>
          <w:tcPr>
            <w:tcW w:w="1876" w:type="pct"/>
            <w:shd w:val="clear" w:color="auto" w:fill="auto"/>
            <w:vAlign w:val="bottom"/>
          </w:tcPr>
          <w:p w14:paraId="06F82C24" w14:textId="1AD569E6" w:rsidR="00C422C8" w:rsidRPr="00FD2C46" w:rsidRDefault="00C422C8" w:rsidP="00C422C8">
            <w:pPr>
              <w:pStyle w:val="TableTextLeftAligned"/>
              <w:spacing w:after="0"/>
            </w:pPr>
            <w:r>
              <w:t>Cantonese</w:t>
            </w:r>
          </w:p>
        </w:tc>
        <w:tc>
          <w:tcPr>
            <w:tcW w:w="1473" w:type="pct"/>
            <w:shd w:val="clear" w:color="auto" w:fill="auto"/>
            <w:vAlign w:val="bottom"/>
          </w:tcPr>
          <w:p w14:paraId="79C203D7" w14:textId="648EC85B" w:rsidR="00C422C8" w:rsidRPr="00FD2C46" w:rsidRDefault="00C422C8" w:rsidP="004D2527">
            <w:pPr>
              <w:pStyle w:val="TableTextRightAligned"/>
              <w:spacing w:after="0"/>
            </w:pPr>
            <w:r>
              <w:t>601 (3.55%)</w:t>
            </w:r>
          </w:p>
        </w:tc>
        <w:tc>
          <w:tcPr>
            <w:tcW w:w="1651" w:type="pct"/>
            <w:shd w:val="clear" w:color="auto" w:fill="auto"/>
            <w:vAlign w:val="bottom"/>
          </w:tcPr>
          <w:p w14:paraId="231A5A19" w14:textId="6F5EBB78" w:rsidR="00C422C8" w:rsidRDefault="00C422C8" w:rsidP="004D2527">
            <w:pPr>
              <w:pStyle w:val="TableTextRightAligned"/>
              <w:spacing w:after="0"/>
            </w:pPr>
            <w:r>
              <w:t>610 (3.60%)</w:t>
            </w:r>
          </w:p>
        </w:tc>
      </w:tr>
      <w:tr w:rsidR="00C422C8" w14:paraId="65CDDF09" w14:textId="77777777" w:rsidTr="004D2527">
        <w:tc>
          <w:tcPr>
            <w:tcW w:w="1876" w:type="pct"/>
            <w:shd w:val="clear" w:color="auto" w:fill="auto"/>
            <w:vAlign w:val="bottom"/>
          </w:tcPr>
          <w:p w14:paraId="10999508" w14:textId="4D9B2CCB" w:rsidR="00C422C8" w:rsidRPr="009025DA" w:rsidRDefault="00C422C8" w:rsidP="00C422C8">
            <w:pPr>
              <w:pStyle w:val="TableTextLeftAligned"/>
              <w:spacing w:after="0"/>
            </w:pPr>
            <w:r>
              <w:t>Mandarin</w:t>
            </w:r>
          </w:p>
        </w:tc>
        <w:tc>
          <w:tcPr>
            <w:tcW w:w="1473" w:type="pct"/>
            <w:shd w:val="clear" w:color="auto" w:fill="auto"/>
            <w:vAlign w:val="bottom"/>
          </w:tcPr>
          <w:p w14:paraId="6EF7073B" w14:textId="437AF489" w:rsidR="00C422C8" w:rsidRPr="00FD2C46" w:rsidRDefault="00C422C8" w:rsidP="004D2527">
            <w:pPr>
              <w:pStyle w:val="TableTextRightAligned"/>
              <w:spacing w:after="0"/>
            </w:pPr>
            <w:r>
              <w:t>5880 (34.7%)</w:t>
            </w:r>
          </w:p>
        </w:tc>
        <w:tc>
          <w:tcPr>
            <w:tcW w:w="1651" w:type="pct"/>
            <w:shd w:val="clear" w:color="auto" w:fill="auto"/>
            <w:vAlign w:val="bottom"/>
          </w:tcPr>
          <w:p w14:paraId="15DD4C89" w14:textId="3E5CB5DF" w:rsidR="00C422C8" w:rsidRDefault="00C422C8" w:rsidP="004D2527">
            <w:pPr>
              <w:pStyle w:val="TableTextRightAligned"/>
              <w:spacing w:after="0"/>
            </w:pPr>
            <w:r>
              <w:t>5999 (35.4%)</w:t>
            </w:r>
          </w:p>
        </w:tc>
      </w:tr>
      <w:tr w:rsidR="00C422C8" w14:paraId="2FB2E082" w14:textId="77777777" w:rsidTr="004D2527">
        <w:tc>
          <w:tcPr>
            <w:tcW w:w="1876" w:type="pct"/>
            <w:shd w:val="clear" w:color="auto" w:fill="auto"/>
            <w:vAlign w:val="bottom"/>
          </w:tcPr>
          <w:p w14:paraId="25F2501C" w14:textId="51FD855C" w:rsidR="00C422C8" w:rsidRPr="009025DA" w:rsidRDefault="00C422C8" w:rsidP="00C422C8">
            <w:pPr>
              <w:pStyle w:val="TableTextLeftAligned"/>
              <w:spacing w:after="0"/>
            </w:pPr>
            <w:r>
              <w:t>Vietnamese</w:t>
            </w:r>
          </w:p>
        </w:tc>
        <w:tc>
          <w:tcPr>
            <w:tcW w:w="1473" w:type="pct"/>
            <w:shd w:val="clear" w:color="auto" w:fill="auto"/>
            <w:vAlign w:val="bottom"/>
          </w:tcPr>
          <w:p w14:paraId="5BF814F7" w14:textId="6F88850A" w:rsidR="00C422C8" w:rsidRPr="00FD2C46" w:rsidRDefault="00C422C8" w:rsidP="004D2527">
            <w:pPr>
              <w:pStyle w:val="TableTextRightAligned"/>
              <w:spacing w:after="0"/>
            </w:pPr>
            <w:r>
              <w:t>1410 (8.32%)</w:t>
            </w:r>
          </w:p>
        </w:tc>
        <w:tc>
          <w:tcPr>
            <w:tcW w:w="1651" w:type="pct"/>
            <w:shd w:val="clear" w:color="auto" w:fill="auto"/>
            <w:vAlign w:val="bottom"/>
          </w:tcPr>
          <w:p w14:paraId="57493CEB" w14:textId="646F3A6C" w:rsidR="00C422C8" w:rsidRDefault="00C422C8" w:rsidP="004D2527">
            <w:pPr>
              <w:pStyle w:val="TableTextRightAligned"/>
              <w:spacing w:after="0"/>
            </w:pPr>
            <w:r>
              <w:t>1366 (8.065)</w:t>
            </w:r>
          </w:p>
        </w:tc>
      </w:tr>
      <w:tr w:rsidR="00C422C8" w14:paraId="30979F4A" w14:textId="77777777" w:rsidTr="004D2527">
        <w:trPr>
          <w:tblHeader/>
        </w:trPr>
        <w:tc>
          <w:tcPr>
            <w:tcW w:w="1876" w:type="pct"/>
            <w:tcBorders>
              <w:top w:val="nil"/>
              <w:bottom w:val="single" w:sz="18" w:space="0" w:color="2D276C" w:themeColor="accent6"/>
            </w:tcBorders>
            <w:shd w:val="clear" w:color="auto" w:fill="ABDBF6" w:themeFill="accent1"/>
          </w:tcPr>
          <w:p w14:paraId="50F451C5" w14:textId="6168A7EA" w:rsidR="00C422C8" w:rsidRPr="00D63F5E" w:rsidRDefault="00C422C8" w:rsidP="00C422C8">
            <w:pPr>
              <w:pStyle w:val="TableHeading"/>
              <w:spacing w:after="0"/>
              <w:rPr>
                <w:b/>
              </w:rPr>
            </w:pPr>
            <w:r>
              <w:rPr>
                <w:b/>
              </w:rPr>
              <w:t>Visa type</w:t>
            </w:r>
          </w:p>
        </w:tc>
        <w:tc>
          <w:tcPr>
            <w:tcW w:w="1473" w:type="pct"/>
            <w:tcBorders>
              <w:top w:val="nil"/>
              <w:bottom w:val="single" w:sz="18" w:space="0" w:color="2D276C" w:themeColor="accent6"/>
            </w:tcBorders>
            <w:shd w:val="clear" w:color="auto" w:fill="ABDBF6" w:themeFill="accent1"/>
          </w:tcPr>
          <w:p w14:paraId="47F1D998" w14:textId="77777777" w:rsidR="00C422C8" w:rsidRPr="00D63F5E" w:rsidRDefault="00C422C8" w:rsidP="004D2527">
            <w:pPr>
              <w:pStyle w:val="TableHeading"/>
              <w:spacing w:after="0"/>
              <w:jc w:val="right"/>
              <w:rPr>
                <w:b/>
              </w:rPr>
            </w:pPr>
            <w:r w:rsidRPr="00D63F5E">
              <w:rPr>
                <w:b/>
              </w:rPr>
              <w:t>English</w:t>
            </w:r>
          </w:p>
        </w:tc>
        <w:tc>
          <w:tcPr>
            <w:tcW w:w="1651" w:type="pct"/>
            <w:tcBorders>
              <w:top w:val="nil"/>
              <w:bottom w:val="single" w:sz="18" w:space="0" w:color="2D276C" w:themeColor="accent6"/>
            </w:tcBorders>
            <w:shd w:val="clear" w:color="auto" w:fill="ABDBF6" w:themeFill="accent1"/>
          </w:tcPr>
          <w:p w14:paraId="24356CB2" w14:textId="656F27DC" w:rsidR="00C422C8" w:rsidRPr="00D63F5E" w:rsidRDefault="00ED1283" w:rsidP="004D2527">
            <w:pPr>
              <w:pStyle w:val="TableHeading"/>
              <w:spacing w:after="0"/>
              <w:jc w:val="right"/>
              <w:rPr>
                <w:b/>
              </w:rPr>
            </w:pPr>
            <w:r>
              <w:rPr>
                <w:b/>
              </w:rPr>
              <w:t xml:space="preserve">Home </w:t>
            </w:r>
            <w:r w:rsidR="00C422C8" w:rsidRPr="00D63F5E">
              <w:rPr>
                <w:b/>
              </w:rPr>
              <w:t>Language</w:t>
            </w:r>
          </w:p>
        </w:tc>
      </w:tr>
      <w:tr w:rsidR="00C422C8" w14:paraId="58D09996" w14:textId="77777777" w:rsidTr="004D2527">
        <w:tc>
          <w:tcPr>
            <w:tcW w:w="1876" w:type="pct"/>
            <w:tcBorders>
              <w:top w:val="single" w:sz="18" w:space="0" w:color="2D276C" w:themeColor="accent6"/>
            </w:tcBorders>
            <w:shd w:val="clear" w:color="auto" w:fill="auto"/>
            <w:vAlign w:val="bottom"/>
          </w:tcPr>
          <w:p w14:paraId="43C69D52" w14:textId="669A0374" w:rsidR="00C422C8" w:rsidRPr="00FD2C46" w:rsidRDefault="00C422C8" w:rsidP="00C422C8">
            <w:pPr>
              <w:pStyle w:val="TableTextLeftAligned"/>
              <w:spacing w:after="0"/>
            </w:pPr>
            <w:r>
              <w:t>Family</w:t>
            </w:r>
          </w:p>
        </w:tc>
        <w:tc>
          <w:tcPr>
            <w:tcW w:w="1473" w:type="pct"/>
            <w:tcBorders>
              <w:top w:val="single" w:sz="18" w:space="0" w:color="2D276C" w:themeColor="accent6"/>
            </w:tcBorders>
            <w:shd w:val="clear" w:color="auto" w:fill="auto"/>
            <w:vAlign w:val="bottom"/>
          </w:tcPr>
          <w:p w14:paraId="358E188C" w14:textId="7F113196" w:rsidR="00C422C8" w:rsidRPr="00FD2C46" w:rsidRDefault="00C422C8" w:rsidP="004D2527">
            <w:pPr>
              <w:pStyle w:val="TableTextRightAligned"/>
              <w:spacing w:after="0"/>
            </w:pPr>
            <w:r>
              <w:t>3504 (20.68%)</w:t>
            </w:r>
          </w:p>
        </w:tc>
        <w:tc>
          <w:tcPr>
            <w:tcW w:w="1651" w:type="pct"/>
            <w:tcBorders>
              <w:top w:val="single" w:sz="18" w:space="0" w:color="2D276C" w:themeColor="accent6"/>
            </w:tcBorders>
            <w:shd w:val="clear" w:color="auto" w:fill="auto"/>
            <w:vAlign w:val="bottom"/>
          </w:tcPr>
          <w:p w14:paraId="275090D2" w14:textId="301DA946" w:rsidR="00C422C8" w:rsidRDefault="00C422C8" w:rsidP="004D2527">
            <w:pPr>
              <w:pStyle w:val="TableTextRightAligned"/>
              <w:spacing w:after="0"/>
            </w:pPr>
            <w:r>
              <w:t>3535 (20.86%)</w:t>
            </w:r>
          </w:p>
        </w:tc>
      </w:tr>
      <w:tr w:rsidR="00C422C8" w14:paraId="0CE40A94" w14:textId="77777777" w:rsidTr="004D2527">
        <w:tc>
          <w:tcPr>
            <w:tcW w:w="1876" w:type="pct"/>
            <w:shd w:val="clear" w:color="auto" w:fill="auto"/>
            <w:vAlign w:val="bottom"/>
          </w:tcPr>
          <w:p w14:paraId="55A0EC67" w14:textId="7E22CAA5" w:rsidR="00C422C8" w:rsidRPr="00FD2C46" w:rsidRDefault="00C422C8" w:rsidP="00C422C8">
            <w:pPr>
              <w:pStyle w:val="TableTextLeftAligned"/>
              <w:spacing w:after="0"/>
            </w:pPr>
            <w:r>
              <w:t>Humanitarian</w:t>
            </w:r>
          </w:p>
        </w:tc>
        <w:tc>
          <w:tcPr>
            <w:tcW w:w="1473" w:type="pct"/>
            <w:shd w:val="clear" w:color="auto" w:fill="auto"/>
            <w:vAlign w:val="bottom"/>
          </w:tcPr>
          <w:p w14:paraId="199A0E40" w14:textId="152B79E2" w:rsidR="00C422C8" w:rsidRPr="00FD2C46" w:rsidRDefault="00C422C8" w:rsidP="004D2527">
            <w:pPr>
              <w:pStyle w:val="TableTextRightAligned"/>
              <w:spacing w:after="0"/>
            </w:pPr>
            <w:r>
              <w:t>180 (1.06%)</w:t>
            </w:r>
          </w:p>
        </w:tc>
        <w:tc>
          <w:tcPr>
            <w:tcW w:w="1651" w:type="pct"/>
            <w:shd w:val="clear" w:color="auto" w:fill="auto"/>
            <w:vAlign w:val="bottom"/>
          </w:tcPr>
          <w:p w14:paraId="46217721" w14:textId="09CCBCDF" w:rsidR="00C422C8" w:rsidRDefault="00C422C8" w:rsidP="004D2527">
            <w:pPr>
              <w:pStyle w:val="TableTextRightAligned"/>
              <w:spacing w:after="0"/>
            </w:pPr>
            <w:r>
              <w:t>163 (0.96%)</w:t>
            </w:r>
          </w:p>
        </w:tc>
      </w:tr>
      <w:tr w:rsidR="00C422C8" w14:paraId="55273E3A" w14:textId="77777777" w:rsidTr="004D2527">
        <w:tc>
          <w:tcPr>
            <w:tcW w:w="1876" w:type="pct"/>
            <w:shd w:val="clear" w:color="auto" w:fill="auto"/>
            <w:vAlign w:val="bottom"/>
          </w:tcPr>
          <w:p w14:paraId="23767E39" w14:textId="0C564812" w:rsidR="00C422C8" w:rsidRPr="009025DA" w:rsidRDefault="00C422C8" w:rsidP="00C422C8">
            <w:pPr>
              <w:pStyle w:val="TableTextLeftAligned"/>
              <w:spacing w:after="0"/>
            </w:pPr>
            <w:r>
              <w:t>Skilled/other</w:t>
            </w:r>
          </w:p>
        </w:tc>
        <w:tc>
          <w:tcPr>
            <w:tcW w:w="1473" w:type="pct"/>
            <w:shd w:val="clear" w:color="auto" w:fill="auto"/>
            <w:vAlign w:val="bottom"/>
          </w:tcPr>
          <w:p w14:paraId="13D51BDD" w14:textId="4DF1140D" w:rsidR="00C422C8" w:rsidRPr="00FD2C46" w:rsidRDefault="00C422C8" w:rsidP="004D2527">
            <w:pPr>
              <w:pStyle w:val="TableTextRightAligned"/>
              <w:spacing w:after="0"/>
            </w:pPr>
            <w:r>
              <w:t>4755 (28.06</w:t>
            </w:r>
            <w:r w:rsidR="006016AC">
              <w:t>%</w:t>
            </w:r>
            <w:r>
              <w:t>)</w:t>
            </w:r>
          </w:p>
        </w:tc>
        <w:tc>
          <w:tcPr>
            <w:tcW w:w="1651" w:type="pct"/>
            <w:shd w:val="clear" w:color="auto" w:fill="auto"/>
            <w:vAlign w:val="bottom"/>
          </w:tcPr>
          <w:p w14:paraId="719AA7E0" w14:textId="6099D4C8" w:rsidR="00C422C8" w:rsidRDefault="00C422C8" w:rsidP="004D2527">
            <w:pPr>
              <w:pStyle w:val="TableTextRightAligned"/>
              <w:spacing w:after="0"/>
            </w:pPr>
            <w:r>
              <w:t>4810 (28.38%)</w:t>
            </w:r>
          </w:p>
        </w:tc>
      </w:tr>
      <w:tr w:rsidR="004B1471" w:rsidRPr="00C422C8" w14:paraId="62FC160D" w14:textId="77777777" w:rsidTr="004D2527">
        <w:trPr>
          <w:tblHeader/>
        </w:trPr>
        <w:tc>
          <w:tcPr>
            <w:tcW w:w="1876" w:type="pct"/>
            <w:tcBorders>
              <w:top w:val="nil"/>
              <w:bottom w:val="single" w:sz="18" w:space="0" w:color="2D276C" w:themeColor="accent6"/>
            </w:tcBorders>
            <w:shd w:val="clear" w:color="auto" w:fill="ABDBF6" w:themeFill="accent1"/>
          </w:tcPr>
          <w:p w14:paraId="4EE36568" w14:textId="7634DAB8" w:rsidR="004B1471" w:rsidRPr="00C422C8" w:rsidRDefault="004B1471" w:rsidP="004B1471">
            <w:pPr>
              <w:pStyle w:val="TableHeading"/>
              <w:spacing w:after="0"/>
              <w:rPr>
                <w:b/>
              </w:rPr>
            </w:pPr>
            <w:r>
              <w:rPr>
                <w:b/>
              </w:rPr>
              <w:t>Visa applicant status</w:t>
            </w:r>
          </w:p>
        </w:tc>
        <w:tc>
          <w:tcPr>
            <w:tcW w:w="1473" w:type="pct"/>
            <w:tcBorders>
              <w:top w:val="nil"/>
              <w:bottom w:val="single" w:sz="18" w:space="0" w:color="2D276C" w:themeColor="accent6"/>
            </w:tcBorders>
            <w:shd w:val="clear" w:color="auto" w:fill="ABDBF6" w:themeFill="accent1"/>
          </w:tcPr>
          <w:p w14:paraId="04B6177C" w14:textId="77777777" w:rsidR="004B1471" w:rsidRPr="00C422C8" w:rsidRDefault="004B1471" w:rsidP="004D2527">
            <w:pPr>
              <w:pStyle w:val="TableHeading"/>
              <w:spacing w:after="0"/>
              <w:jc w:val="right"/>
              <w:rPr>
                <w:b/>
              </w:rPr>
            </w:pPr>
            <w:r w:rsidRPr="00C422C8">
              <w:rPr>
                <w:b/>
              </w:rPr>
              <w:t>English</w:t>
            </w:r>
          </w:p>
        </w:tc>
        <w:tc>
          <w:tcPr>
            <w:tcW w:w="1651" w:type="pct"/>
            <w:tcBorders>
              <w:top w:val="nil"/>
              <w:bottom w:val="single" w:sz="18" w:space="0" w:color="2D276C" w:themeColor="accent6"/>
            </w:tcBorders>
            <w:shd w:val="clear" w:color="auto" w:fill="ABDBF6" w:themeFill="accent1"/>
          </w:tcPr>
          <w:p w14:paraId="58AF9536" w14:textId="739AD3E0" w:rsidR="004B1471" w:rsidRPr="00C422C8" w:rsidRDefault="00ED1283" w:rsidP="004D2527">
            <w:pPr>
              <w:pStyle w:val="TableHeading"/>
              <w:spacing w:after="0"/>
              <w:jc w:val="right"/>
              <w:rPr>
                <w:b/>
              </w:rPr>
            </w:pPr>
            <w:r>
              <w:rPr>
                <w:b/>
              </w:rPr>
              <w:t xml:space="preserve">Home </w:t>
            </w:r>
            <w:r w:rsidR="004B1471" w:rsidRPr="00C422C8">
              <w:rPr>
                <w:b/>
              </w:rPr>
              <w:t>Language</w:t>
            </w:r>
          </w:p>
        </w:tc>
      </w:tr>
      <w:tr w:rsidR="004B1471" w14:paraId="1AD7B4CD" w14:textId="77777777" w:rsidTr="004D2527">
        <w:tc>
          <w:tcPr>
            <w:tcW w:w="1876" w:type="pct"/>
            <w:tcBorders>
              <w:top w:val="single" w:sz="18" w:space="0" w:color="2D276C" w:themeColor="accent6"/>
            </w:tcBorders>
            <w:shd w:val="clear" w:color="auto" w:fill="auto"/>
            <w:vAlign w:val="bottom"/>
          </w:tcPr>
          <w:p w14:paraId="7BE6DDF7" w14:textId="70C2E52C" w:rsidR="004B1471" w:rsidRPr="00FD2C46" w:rsidRDefault="004B1471" w:rsidP="004B1471">
            <w:pPr>
              <w:pStyle w:val="TableTextLeftAligned"/>
              <w:spacing w:after="0"/>
            </w:pPr>
            <w:r>
              <w:t>Principal applicant</w:t>
            </w:r>
          </w:p>
        </w:tc>
        <w:tc>
          <w:tcPr>
            <w:tcW w:w="1473" w:type="pct"/>
            <w:tcBorders>
              <w:top w:val="single" w:sz="18" w:space="0" w:color="2D276C" w:themeColor="accent6"/>
            </w:tcBorders>
            <w:shd w:val="clear" w:color="auto" w:fill="auto"/>
            <w:vAlign w:val="bottom"/>
          </w:tcPr>
          <w:p w14:paraId="62DE467D" w14:textId="3D013E7C" w:rsidR="004B1471" w:rsidRPr="00FD2C46" w:rsidRDefault="00710E8C" w:rsidP="004D2527">
            <w:pPr>
              <w:pStyle w:val="TableTextRightAligned"/>
              <w:spacing w:after="0"/>
            </w:pPr>
            <w:r>
              <w:t>6971 (41.13%)</w:t>
            </w:r>
          </w:p>
        </w:tc>
        <w:tc>
          <w:tcPr>
            <w:tcW w:w="1651" w:type="pct"/>
            <w:tcBorders>
              <w:top w:val="single" w:sz="18" w:space="0" w:color="2D276C" w:themeColor="accent6"/>
            </w:tcBorders>
            <w:shd w:val="clear" w:color="auto" w:fill="auto"/>
            <w:vAlign w:val="bottom"/>
          </w:tcPr>
          <w:p w14:paraId="044309B2" w14:textId="6B6E7F38" w:rsidR="004B1471" w:rsidRDefault="00710E8C" w:rsidP="004D2527">
            <w:pPr>
              <w:pStyle w:val="TableTextRightAligned"/>
              <w:spacing w:after="0"/>
            </w:pPr>
            <w:r>
              <w:t>7056 (41.64%)</w:t>
            </w:r>
          </w:p>
        </w:tc>
      </w:tr>
      <w:tr w:rsidR="004B1471" w14:paraId="4DA37135" w14:textId="77777777" w:rsidTr="004D2527">
        <w:tc>
          <w:tcPr>
            <w:tcW w:w="1876" w:type="pct"/>
            <w:shd w:val="clear" w:color="auto" w:fill="auto"/>
            <w:vAlign w:val="bottom"/>
          </w:tcPr>
          <w:p w14:paraId="603FECB8" w14:textId="785B90EF" w:rsidR="004B1471" w:rsidRPr="00FD2C46" w:rsidRDefault="004B1471" w:rsidP="004B1471">
            <w:pPr>
              <w:pStyle w:val="TableTextLeftAligned"/>
              <w:spacing w:after="0"/>
            </w:pPr>
            <w:r>
              <w:t>Not principal applicant</w:t>
            </w:r>
          </w:p>
        </w:tc>
        <w:tc>
          <w:tcPr>
            <w:tcW w:w="1473" w:type="pct"/>
            <w:shd w:val="clear" w:color="auto" w:fill="auto"/>
            <w:vAlign w:val="bottom"/>
          </w:tcPr>
          <w:p w14:paraId="0F693D4B" w14:textId="3E890239" w:rsidR="004B1471" w:rsidRPr="00FD2C46" w:rsidRDefault="00710E8C" w:rsidP="004D2527">
            <w:pPr>
              <w:pStyle w:val="TableTextRightAligned"/>
              <w:spacing w:after="0"/>
            </w:pPr>
            <w:r>
              <w:t>1468 (8.66%)</w:t>
            </w:r>
          </w:p>
        </w:tc>
        <w:tc>
          <w:tcPr>
            <w:tcW w:w="1651" w:type="pct"/>
            <w:shd w:val="clear" w:color="auto" w:fill="auto"/>
            <w:vAlign w:val="bottom"/>
          </w:tcPr>
          <w:p w14:paraId="53610FAE" w14:textId="12856F41" w:rsidR="004B1471" w:rsidRDefault="00710E8C" w:rsidP="004D2527">
            <w:pPr>
              <w:pStyle w:val="TableTextRightAligned"/>
              <w:spacing w:after="0"/>
            </w:pPr>
            <w:r>
              <w:t>1452 (8.57%)</w:t>
            </w:r>
          </w:p>
        </w:tc>
      </w:tr>
      <w:tr w:rsidR="004B1471" w:rsidRPr="00D63F5E" w14:paraId="553495CE" w14:textId="77777777" w:rsidTr="004D2527">
        <w:trPr>
          <w:tblHeader/>
        </w:trPr>
        <w:tc>
          <w:tcPr>
            <w:tcW w:w="1876" w:type="pct"/>
            <w:tcBorders>
              <w:top w:val="nil"/>
              <w:bottom w:val="single" w:sz="18" w:space="0" w:color="2D276C" w:themeColor="accent6"/>
            </w:tcBorders>
            <w:shd w:val="clear" w:color="auto" w:fill="ABDBF6" w:themeFill="accent1"/>
          </w:tcPr>
          <w:p w14:paraId="033F1ECE" w14:textId="56F66209" w:rsidR="004B1471" w:rsidRPr="00D63F5E" w:rsidRDefault="004B1471" w:rsidP="004B1471">
            <w:pPr>
              <w:pStyle w:val="TableHeading"/>
              <w:spacing w:after="0"/>
              <w:rPr>
                <w:b/>
              </w:rPr>
            </w:pPr>
            <w:r>
              <w:rPr>
                <w:b/>
              </w:rPr>
              <w:t>Provider region</w:t>
            </w:r>
          </w:p>
        </w:tc>
        <w:tc>
          <w:tcPr>
            <w:tcW w:w="1473" w:type="pct"/>
            <w:tcBorders>
              <w:top w:val="nil"/>
              <w:bottom w:val="single" w:sz="18" w:space="0" w:color="2D276C" w:themeColor="accent6"/>
            </w:tcBorders>
            <w:shd w:val="clear" w:color="auto" w:fill="ABDBF6" w:themeFill="accent1"/>
          </w:tcPr>
          <w:p w14:paraId="278D65BB" w14:textId="77777777" w:rsidR="004B1471" w:rsidRPr="00D63F5E" w:rsidRDefault="004B1471" w:rsidP="004D2527">
            <w:pPr>
              <w:pStyle w:val="TableHeading"/>
              <w:spacing w:after="0"/>
              <w:jc w:val="right"/>
              <w:rPr>
                <w:b/>
              </w:rPr>
            </w:pPr>
            <w:r w:rsidRPr="00D63F5E">
              <w:rPr>
                <w:b/>
              </w:rPr>
              <w:t>English</w:t>
            </w:r>
          </w:p>
        </w:tc>
        <w:tc>
          <w:tcPr>
            <w:tcW w:w="1651" w:type="pct"/>
            <w:tcBorders>
              <w:top w:val="nil"/>
              <w:bottom w:val="single" w:sz="18" w:space="0" w:color="2D276C" w:themeColor="accent6"/>
            </w:tcBorders>
            <w:shd w:val="clear" w:color="auto" w:fill="ABDBF6" w:themeFill="accent1"/>
          </w:tcPr>
          <w:p w14:paraId="768486CE" w14:textId="397001DC" w:rsidR="004B1471" w:rsidRPr="00D63F5E" w:rsidRDefault="00ED1283" w:rsidP="004D2527">
            <w:pPr>
              <w:pStyle w:val="TableHeading"/>
              <w:spacing w:after="0"/>
              <w:jc w:val="right"/>
              <w:rPr>
                <w:b/>
              </w:rPr>
            </w:pPr>
            <w:r>
              <w:rPr>
                <w:b/>
              </w:rPr>
              <w:t xml:space="preserve">Home </w:t>
            </w:r>
            <w:r w:rsidR="004B1471" w:rsidRPr="00D63F5E">
              <w:rPr>
                <w:b/>
              </w:rPr>
              <w:t>Language</w:t>
            </w:r>
          </w:p>
        </w:tc>
      </w:tr>
      <w:tr w:rsidR="004B1471" w14:paraId="72BCE808" w14:textId="77777777" w:rsidTr="004D2527">
        <w:tc>
          <w:tcPr>
            <w:tcW w:w="1876" w:type="pct"/>
            <w:tcBorders>
              <w:top w:val="single" w:sz="18" w:space="0" w:color="2D276C" w:themeColor="accent6"/>
            </w:tcBorders>
            <w:shd w:val="clear" w:color="auto" w:fill="auto"/>
            <w:vAlign w:val="bottom"/>
          </w:tcPr>
          <w:p w14:paraId="5D63DB2C" w14:textId="66E72EE8" w:rsidR="004B1471" w:rsidRPr="00FD2C46" w:rsidRDefault="004B1471" w:rsidP="004B1471">
            <w:pPr>
              <w:pStyle w:val="TableTextLeftAligned"/>
              <w:spacing w:after="0"/>
            </w:pPr>
            <w:r>
              <w:t>Provider 1</w:t>
            </w:r>
          </w:p>
        </w:tc>
        <w:tc>
          <w:tcPr>
            <w:tcW w:w="1473" w:type="pct"/>
            <w:tcBorders>
              <w:top w:val="single" w:sz="18" w:space="0" w:color="2D276C" w:themeColor="accent6"/>
            </w:tcBorders>
            <w:shd w:val="clear" w:color="auto" w:fill="auto"/>
            <w:vAlign w:val="bottom"/>
          </w:tcPr>
          <w:p w14:paraId="5ADC10EF" w14:textId="44AD3E04" w:rsidR="004B1471" w:rsidRPr="00FD2C46" w:rsidRDefault="004A7AD9" w:rsidP="004A7AD9">
            <w:pPr>
              <w:pStyle w:val="TableTextRightAligned"/>
              <w:spacing w:after="0"/>
            </w:pPr>
            <w:r>
              <w:t>1287 (7.59%)</w:t>
            </w:r>
          </w:p>
        </w:tc>
        <w:tc>
          <w:tcPr>
            <w:tcW w:w="1651" w:type="pct"/>
            <w:tcBorders>
              <w:top w:val="single" w:sz="18" w:space="0" w:color="2D276C" w:themeColor="accent6"/>
            </w:tcBorders>
            <w:shd w:val="clear" w:color="auto" w:fill="auto"/>
            <w:vAlign w:val="bottom"/>
          </w:tcPr>
          <w:p w14:paraId="47827485" w14:textId="7D426FDC" w:rsidR="004B1471" w:rsidRDefault="004A7AD9" w:rsidP="004A7AD9">
            <w:pPr>
              <w:pStyle w:val="TableTextRightAligned"/>
              <w:spacing w:after="0"/>
            </w:pPr>
            <w:r>
              <w:t>1290 (7.61%)</w:t>
            </w:r>
          </w:p>
        </w:tc>
      </w:tr>
      <w:tr w:rsidR="004A7AD9" w14:paraId="2A4D57F4" w14:textId="77777777" w:rsidTr="004D2527">
        <w:tc>
          <w:tcPr>
            <w:tcW w:w="1876" w:type="pct"/>
            <w:shd w:val="clear" w:color="auto" w:fill="auto"/>
            <w:vAlign w:val="bottom"/>
          </w:tcPr>
          <w:p w14:paraId="541E7351" w14:textId="3B03463B" w:rsidR="004A7AD9" w:rsidRPr="00FD2C46" w:rsidRDefault="004A7AD9" w:rsidP="004A7AD9">
            <w:pPr>
              <w:pStyle w:val="TableTextLeftAligned"/>
              <w:spacing w:after="0"/>
            </w:pPr>
            <w:r>
              <w:t>Provider 2</w:t>
            </w:r>
          </w:p>
        </w:tc>
        <w:tc>
          <w:tcPr>
            <w:tcW w:w="1473" w:type="pct"/>
            <w:shd w:val="clear" w:color="auto" w:fill="auto"/>
            <w:vAlign w:val="bottom"/>
          </w:tcPr>
          <w:p w14:paraId="2F3AC05F" w14:textId="184A596A" w:rsidR="004A7AD9" w:rsidRPr="00FD2C46" w:rsidRDefault="004A7AD9" w:rsidP="004A7AD9">
            <w:pPr>
              <w:pStyle w:val="TableTextRightAligned"/>
              <w:spacing w:after="0"/>
            </w:pPr>
            <w:r>
              <w:t>3059 (18.05%)</w:t>
            </w:r>
          </w:p>
        </w:tc>
        <w:tc>
          <w:tcPr>
            <w:tcW w:w="1651" w:type="pct"/>
            <w:shd w:val="clear" w:color="auto" w:fill="auto"/>
            <w:vAlign w:val="bottom"/>
          </w:tcPr>
          <w:p w14:paraId="7BF2BD19" w14:textId="1242DAA4" w:rsidR="004A7AD9" w:rsidRDefault="004A7AD9" w:rsidP="004A7AD9">
            <w:pPr>
              <w:pStyle w:val="TableTextRightAligned"/>
              <w:spacing w:after="0"/>
            </w:pPr>
            <w:r>
              <w:t>3157 (18.63%)</w:t>
            </w:r>
          </w:p>
        </w:tc>
      </w:tr>
      <w:tr w:rsidR="004A7AD9" w14:paraId="3270BB0F" w14:textId="77777777" w:rsidTr="004D2527">
        <w:tc>
          <w:tcPr>
            <w:tcW w:w="1876" w:type="pct"/>
            <w:shd w:val="clear" w:color="auto" w:fill="auto"/>
            <w:vAlign w:val="bottom"/>
          </w:tcPr>
          <w:p w14:paraId="7433E675" w14:textId="5F1A7B68" w:rsidR="004A7AD9" w:rsidRPr="009025DA" w:rsidRDefault="004A7AD9" w:rsidP="004A7AD9">
            <w:pPr>
              <w:pStyle w:val="TableTextLeftAligned"/>
              <w:spacing w:after="0"/>
            </w:pPr>
            <w:r>
              <w:t>Provider 3</w:t>
            </w:r>
          </w:p>
        </w:tc>
        <w:tc>
          <w:tcPr>
            <w:tcW w:w="1473" w:type="pct"/>
            <w:shd w:val="clear" w:color="auto" w:fill="auto"/>
            <w:vAlign w:val="bottom"/>
          </w:tcPr>
          <w:p w14:paraId="061D06E6" w14:textId="2F986FE5" w:rsidR="004A7AD9" w:rsidRPr="00FD2C46" w:rsidRDefault="004A7AD9" w:rsidP="004A7AD9">
            <w:pPr>
              <w:pStyle w:val="TableTextRightAligned"/>
              <w:spacing w:after="0"/>
            </w:pPr>
            <w:r>
              <w:t>666 (3.93%)</w:t>
            </w:r>
          </w:p>
        </w:tc>
        <w:tc>
          <w:tcPr>
            <w:tcW w:w="1651" w:type="pct"/>
            <w:shd w:val="clear" w:color="auto" w:fill="auto"/>
            <w:vAlign w:val="bottom"/>
          </w:tcPr>
          <w:p w14:paraId="229E6AB7" w14:textId="308BE040" w:rsidR="004A7AD9" w:rsidRDefault="004A7AD9" w:rsidP="004A7AD9">
            <w:pPr>
              <w:pStyle w:val="TableTextRightAligned"/>
              <w:spacing w:after="0"/>
            </w:pPr>
            <w:r>
              <w:t>699 (4.12%)</w:t>
            </w:r>
          </w:p>
        </w:tc>
      </w:tr>
      <w:tr w:rsidR="004A7AD9" w14:paraId="35C2A74E" w14:textId="77777777" w:rsidTr="004D2527">
        <w:tc>
          <w:tcPr>
            <w:tcW w:w="1876" w:type="pct"/>
            <w:shd w:val="clear" w:color="auto" w:fill="auto"/>
            <w:vAlign w:val="bottom"/>
          </w:tcPr>
          <w:p w14:paraId="2C516B18" w14:textId="24114D19" w:rsidR="004A7AD9" w:rsidRDefault="004A7AD9" w:rsidP="004A7AD9">
            <w:pPr>
              <w:pStyle w:val="TableTextLeftAligned"/>
              <w:spacing w:after="0"/>
            </w:pPr>
            <w:r>
              <w:t>Provider 2&amp;3</w:t>
            </w:r>
          </w:p>
        </w:tc>
        <w:tc>
          <w:tcPr>
            <w:tcW w:w="1473" w:type="pct"/>
            <w:shd w:val="clear" w:color="auto" w:fill="auto"/>
            <w:vAlign w:val="bottom"/>
          </w:tcPr>
          <w:p w14:paraId="4A8646B2" w14:textId="0193D49F" w:rsidR="004A7AD9" w:rsidRDefault="004A7AD9" w:rsidP="004A7AD9">
            <w:pPr>
              <w:pStyle w:val="TableTextRightAligned"/>
              <w:spacing w:after="0"/>
            </w:pPr>
            <w:r>
              <w:t>697 (4.11%)</w:t>
            </w:r>
          </w:p>
        </w:tc>
        <w:tc>
          <w:tcPr>
            <w:tcW w:w="1651" w:type="pct"/>
            <w:shd w:val="clear" w:color="auto" w:fill="auto"/>
            <w:vAlign w:val="bottom"/>
          </w:tcPr>
          <w:p w14:paraId="1C52F661" w14:textId="0BADC2A8" w:rsidR="004A7AD9" w:rsidRDefault="004A7AD9" w:rsidP="004A7AD9">
            <w:pPr>
              <w:pStyle w:val="TableTextRightAligned"/>
              <w:spacing w:after="0"/>
            </w:pPr>
            <w:r>
              <w:t>652 (3.85%)</w:t>
            </w:r>
          </w:p>
        </w:tc>
      </w:tr>
      <w:tr w:rsidR="004A7AD9" w14:paraId="27F10629" w14:textId="77777777" w:rsidTr="004D2527">
        <w:tc>
          <w:tcPr>
            <w:tcW w:w="1876" w:type="pct"/>
            <w:shd w:val="clear" w:color="auto" w:fill="auto"/>
            <w:vAlign w:val="bottom"/>
          </w:tcPr>
          <w:p w14:paraId="120FBEAA" w14:textId="24527DB8" w:rsidR="004A7AD9" w:rsidRDefault="004A7AD9" w:rsidP="004A7AD9">
            <w:pPr>
              <w:pStyle w:val="TableTextLeftAligned"/>
              <w:spacing w:after="0"/>
            </w:pPr>
            <w:r>
              <w:t>Provider 4</w:t>
            </w:r>
          </w:p>
        </w:tc>
        <w:tc>
          <w:tcPr>
            <w:tcW w:w="1473" w:type="pct"/>
            <w:shd w:val="clear" w:color="auto" w:fill="auto"/>
            <w:vAlign w:val="bottom"/>
          </w:tcPr>
          <w:p w14:paraId="01123AA8" w14:textId="305699C2" w:rsidR="004A7AD9" w:rsidRDefault="004A7AD9" w:rsidP="004A7AD9">
            <w:pPr>
              <w:pStyle w:val="TableTextRightAligned"/>
              <w:spacing w:after="0"/>
            </w:pPr>
            <w:r>
              <w:t>2730 (16.11%)</w:t>
            </w:r>
          </w:p>
        </w:tc>
        <w:tc>
          <w:tcPr>
            <w:tcW w:w="1651" w:type="pct"/>
            <w:shd w:val="clear" w:color="auto" w:fill="auto"/>
            <w:vAlign w:val="bottom"/>
          </w:tcPr>
          <w:p w14:paraId="3360E9AB" w14:textId="295FC21D" w:rsidR="004A7AD9" w:rsidRDefault="004A7AD9" w:rsidP="004A7AD9">
            <w:pPr>
              <w:pStyle w:val="TableTextRightAligned"/>
              <w:spacing w:after="0"/>
            </w:pPr>
            <w:r>
              <w:t>2710 (15.99%)</w:t>
            </w:r>
          </w:p>
        </w:tc>
      </w:tr>
    </w:tbl>
    <w:p w14:paraId="52C7FDA2" w14:textId="5A611791" w:rsidR="00464D03" w:rsidRDefault="000B1BB9" w:rsidP="000B1BB9">
      <w:pPr>
        <w:pStyle w:val="SourceNotesText"/>
      </w:pPr>
      <w:r>
        <w:t>* A small number of individuals did not have a gender specified. We have not published numbers or percentages due to statistical disclosure concerns but would like to acknow</w:t>
      </w:r>
      <w:r w:rsidR="00AB73F8">
        <w:t>ledge the diversity in the data.</w:t>
      </w:r>
    </w:p>
    <w:p w14:paraId="2CA1ACF7" w14:textId="77777777" w:rsidR="00464D03" w:rsidRDefault="00464D03" w:rsidP="00464D03">
      <w:pPr>
        <w:pStyle w:val="HeadingTable"/>
      </w:pPr>
      <w:r>
        <w:t>Demographics: Disengaged Students Trial by treatment group</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A63610" w14:paraId="3B854316" w14:textId="77777777" w:rsidTr="00A63610">
        <w:trPr>
          <w:cnfStyle w:val="100000000000" w:firstRow="1" w:lastRow="0" w:firstColumn="0" w:lastColumn="0" w:oddVBand="0" w:evenVBand="0" w:oddHBand="0" w:evenHBand="0" w:firstRowFirstColumn="0" w:firstRowLastColumn="0" w:lastRowFirstColumn="0" w:lastRowLastColumn="0"/>
          <w:tblHeader/>
        </w:trPr>
        <w:tc>
          <w:tcPr>
            <w:tcW w:w="1129" w:type="pct"/>
            <w:tcBorders>
              <w:top w:val="nil"/>
              <w:bottom w:val="single" w:sz="18" w:space="0" w:color="2D276C" w:themeColor="accent6"/>
            </w:tcBorders>
            <w:shd w:val="clear" w:color="auto" w:fill="ABDBF6" w:themeFill="accent1"/>
          </w:tcPr>
          <w:p w14:paraId="03AB26DD" w14:textId="71DCEFCC" w:rsidR="00A63610" w:rsidRDefault="00A63610" w:rsidP="00A63610">
            <w:pPr>
              <w:pStyle w:val="TableHeading"/>
              <w:spacing w:after="0"/>
            </w:pPr>
            <w:r>
              <w:t>Demographics</w:t>
            </w:r>
          </w:p>
        </w:tc>
        <w:tc>
          <w:tcPr>
            <w:tcW w:w="888" w:type="pct"/>
            <w:tcBorders>
              <w:top w:val="nil"/>
              <w:bottom w:val="single" w:sz="18" w:space="0" w:color="2D276C" w:themeColor="accent6"/>
            </w:tcBorders>
            <w:shd w:val="clear" w:color="auto" w:fill="ABDBF6" w:themeFill="accent1"/>
          </w:tcPr>
          <w:p w14:paraId="57FEB1AB" w14:textId="05840F81" w:rsidR="00A63610" w:rsidRPr="00A63610" w:rsidRDefault="00A63610" w:rsidP="00A63610">
            <w:pPr>
              <w:pStyle w:val="TableHeading"/>
              <w:spacing w:after="0"/>
              <w:jc w:val="right"/>
            </w:pPr>
            <w:r w:rsidRPr="00A63610">
              <w:t>English/ provider</w:t>
            </w:r>
          </w:p>
        </w:tc>
        <w:tc>
          <w:tcPr>
            <w:tcW w:w="994" w:type="pct"/>
            <w:tcBorders>
              <w:top w:val="nil"/>
              <w:bottom w:val="single" w:sz="18" w:space="0" w:color="2D276C" w:themeColor="accent6"/>
            </w:tcBorders>
            <w:shd w:val="clear" w:color="auto" w:fill="ABDBF6" w:themeFill="accent1"/>
          </w:tcPr>
          <w:p w14:paraId="60F2CE9A" w14:textId="36536DEE" w:rsidR="00A63610" w:rsidRPr="00A63610" w:rsidRDefault="00A63610" w:rsidP="00A63610">
            <w:pPr>
              <w:pStyle w:val="TableHeading"/>
              <w:spacing w:after="0"/>
              <w:jc w:val="right"/>
            </w:pPr>
            <w:r w:rsidRPr="00A63610">
              <w:t>English/ Home Affairs</w:t>
            </w:r>
          </w:p>
        </w:tc>
        <w:tc>
          <w:tcPr>
            <w:tcW w:w="994" w:type="pct"/>
            <w:tcBorders>
              <w:top w:val="nil"/>
              <w:bottom w:val="single" w:sz="18" w:space="0" w:color="2D276C" w:themeColor="accent6"/>
            </w:tcBorders>
            <w:shd w:val="clear" w:color="auto" w:fill="ABDBF6" w:themeFill="accent1"/>
          </w:tcPr>
          <w:p w14:paraId="5DECCFD9" w14:textId="39AD016D" w:rsidR="00A63610" w:rsidRPr="00A63610" w:rsidRDefault="00A63610" w:rsidP="00A63610">
            <w:pPr>
              <w:pStyle w:val="TableHeading"/>
              <w:spacing w:after="0"/>
              <w:jc w:val="right"/>
            </w:pPr>
            <w:r w:rsidRPr="00A63610">
              <w:t>Home Language/ provider</w:t>
            </w:r>
          </w:p>
        </w:tc>
        <w:tc>
          <w:tcPr>
            <w:tcW w:w="994" w:type="pct"/>
            <w:tcBorders>
              <w:top w:val="nil"/>
              <w:bottom w:val="single" w:sz="18" w:space="0" w:color="2D276C" w:themeColor="accent6"/>
            </w:tcBorders>
            <w:shd w:val="clear" w:color="auto" w:fill="ABDBF6" w:themeFill="accent1"/>
          </w:tcPr>
          <w:p w14:paraId="60EE92DE" w14:textId="77221718" w:rsidR="00A63610" w:rsidRPr="00A63610" w:rsidRDefault="00A63610" w:rsidP="00A63610">
            <w:pPr>
              <w:pStyle w:val="TableHeading"/>
              <w:spacing w:after="0"/>
              <w:jc w:val="right"/>
            </w:pPr>
            <w:r w:rsidRPr="00A63610">
              <w:t>Home Language/ Home Affairs</w:t>
            </w:r>
          </w:p>
        </w:tc>
      </w:tr>
      <w:tr w:rsidR="00ED1283" w14:paraId="51482B55" w14:textId="3B321B25" w:rsidTr="00464D03">
        <w:tc>
          <w:tcPr>
            <w:tcW w:w="1129" w:type="pct"/>
            <w:tcBorders>
              <w:top w:val="nil"/>
              <w:bottom w:val="single" w:sz="18" w:space="0" w:color="2D276C" w:themeColor="accent6"/>
            </w:tcBorders>
            <w:shd w:val="clear" w:color="auto" w:fill="ABDBF6" w:themeFill="accent1"/>
          </w:tcPr>
          <w:p w14:paraId="1DA067B5" w14:textId="77777777" w:rsidR="00464D03" w:rsidRPr="00A63610" w:rsidRDefault="00464D03" w:rsidP="004D2527">
            <w:pPr>
              <w:pStyle w:val="TableHeading"/>
              <w:spacing w:after="0"/>
              <w:rPr>
                <w:b/>
              </w:rPr>
            </w:pPr>
            <w:r w:rsidRPr="00A63610">
              <w:rPr>
                <w:b/>
              </w:rPr>
              <w:t>Age</w:t>
            </w:r>
          </w:p>
        </w:tc>
        <w:tc>
          <w:tcPr>
            <w:tcW w:w="888" w:type="pct"/>
            <w:tcBorders>
              <w:top w:val="nil"/>
              <w:bottom w:val="single" w:sz="18" w:space="0" w:color="2D276C" w:themeColor="accent6"/>
            </w:tcBorders>
            <w:shd w:val="clear" w:color="auto" w:fill="ABDBF6" w:themeFill="accent1"/>
          </w:tcPr>
          <w:p w14:paraId="2DB75203" w14:textId="74CD53A2" w:rsidR="00464D03" w:rsidRPr="00A63610" w:rsidRDefault="00464D03" w:rsidP="004D2527">
            <w:pPr>
              <w:pStyle w:val="TableHeading"/>
              <w:spacing w:after="0"/>
              <w:jc w:val="right"/>
              <w:rPr>
                <w:b/>
              </w:rPr>
            </w:pPr>
            <w:r w:rsidRPr="00A63610">
              <w:rPr>
                <w:b/>
              </w:rPr>
              <w:t>English/ provider</w:t>
            </w:r>
          </w:p>
        </w:tc>
        <w:tc>
          <w:tcPr>
            <w:tcW w:w="994" w:type="pct"/>
            <w:tcBorders>
              <w:top w:val="nil"/>
              <w:bottom w:val="single" w:sz="18" w:space="0" w:color="2D276C" w:themeColor="accent6"/>
            </w:tcBorders>
            <w:shd w:val="clear" w:color="auto" w:fill="ABDBF6" w:themeFill="accent1"/>
          </w:tcPr>
          <w:p w14:paraId="6CD20CF6" w14:textId="1CCD7A1B" w:rsidR="00464D03" w:rsidRPr="00A63610" w:rsidRDefault="00464D03" w:rsidP="004D2527">
            <w:pPr>
              <w:pStyle w:val="TableHeading"/>
              <w:spacing w:after="0"/>
              <w:jc w:val="right"/>
              <w:rPr>
                <w:b/>
              </w:rPr>
            </w:pPr>
            <w:r w:rsidRPr="00A63610">
              <w:rPr>
                <w:b/>
              </w:rPr>
              <w:t>English/ Home Affairs</w:t>
            </w:r>
          </w:p>
        </w:tc>
        <w:tc>
          <w:tcPr>
            <w:tcW w:w="994" w:type="pct"/>
            <w:tcBorders>
              <w:top w:val="nil"/>
              <w:bottom w:val="single" w:sz="18" w:space="0" w:color="2D276C" w:themeColor="accent6"/>
            </w:tcBorders>
            <w:shd w:val="clear" w:color="auto" w:fill="ABDBF6" w:themeFill="accent1"/>
          </w:tcPr>
          <w:p w14:paraId="66A2D0D1" w14:textId="597B7164" w:rsidR="00464D03" w:rsidRPr="00A63610" w:rsidRDefault="00ED1283" w:rsidP="004D2527">
            <w:pPr>
              <w:pStyle w:val="TableHeading"/>
              <w:spacing w:after="0"/>
              <w:jc w:val="right"/>
              <w:rPr>
                <w:b/>
              </w:rPr>
            </w:pPr>
            <w:r w:rsidRPr="00A63610">
              <w:rPr>
                <w:b/>
              </w:rPr>
              <w:t>H</w:t>
            </w:r>
            <w:r w:rsidR="00A63610" w:rsidRPr="00A63610">
              <w:rPr>
                <w:b/>
              </w:rPr>
              <w:t>ome</w:t>
            </w:r>
            <w:r w:rsidR="009F6FC8" w:rsidRPr="00A63610">
              <w:rPr>
                <w:b/>
              </w:rPr>
              <w:t xml:space="preserve"> Language</w:t>
            </w:r>
            <w:r w:rsidR="00464D03" w:rsidRPr="00A63610">
              <w:rPr>
                <w:b/>
              </w:rPr>
              <w:t>/ provider</w:t>
            </w:r>
          </w:p>
        </w:tc>
        <w:tc>
          <w:tcPr>
            <w:tcW w:w="994" w:type="pct"/>
            <w:tcBorders>
              <w:top w:val="nil"/>
              <w:bottom w:val="single" w:sz="18" w:space="0" w:color="2D276C" w:themeColor="accent6"/>
            </w:tcBorders>
            <w:shd w:val="clear" w:color="auto" w:fill="ABDBF6" w:themeFill="accent1"/>
          </w:tcPr>
          <w:p w14:paraId="0C483542" w14:textId="5C2FE3FA" w:rsidR="00464D03" w:rsidRPr="00A63610" w:rsidRDefault="009F6FC8" w:rsidP="004D2527">
            <w:pPr>
              <w:pStyle w:val="TableHeading"/>
              <w:spacing w:after="0"/>
              <w:jc w:val="right"/>
              <w:rPr>
                <w:b/>
              </w:rPr>
            </w:pPr>
            <w:r w:rsidRPr="00A63610">
              <w:rPr>
                <w:b/>
              </w:rPr>
              <w:t>H</w:t>
            </w:r>
            <w:r w:rsidR="00A63610" w:rsidRPr="00A63610">
              <w:rPr>
                <w:b/>
              </w:rPr>
              <w:t>ome</w:t>
            </w:r>
            <w:r w:rsidR="00ED1283" w:rsidRPr="00A63610">
              <w:rPr>
                <w:b/>
              </w:rPr>
              <w:t xml:space="preserve"> </w:t>
            </w:r>
            <w:r w:rsidR="00464D03" w:rsidRPr="00A63610">
              <w:rPr>
                <w:b/>
              </w:rPr>
              <w:t>Language/ Home Affairs</w:t>
            </w:r>
          </w:p>
        </w:tc>
      </w:tr>
      <w:tr w:rsidR="00ED1283" w14:paraId="4EA18510" w14:textId="492FDE26" w:rsidTr="0049684B">
        <w:tc>
          <w:tcPr>
            <w:tcW w:w="1129" w:type="pct"/>
            <w:tcBorders>
              <w:top w:val="single" w:sz="18" w:space="0" w:color="2D276C" w:themeColor="accent6"/>
            </w:tcBorders>
            <w:shd w:val="clear" w:color="auto" w:fill="auto"/>
            <w:vAlign w:val="bottom"/>
          </w:tcPr>
          <w:p w14:paraId="58B3405B" w14:textId="77777777" w:rsidR="00464D03" w:rsidRPr="00FD2C46" w:rsidRDefault="00464D03" w:rsidP="004D2527">
            <w:pPr>
              <w:pStyle w:val="TableTextLeftAligned"/>
              <w:spacing w:after="0"/>
            </w:pPr>
            <w:r w:rsidRPr="009025DA">
              <w:t>Under 30</w:t>
            </w:r>
          </w:p>
        </w:tc>
        <w:tc>
          <w:tcPr>
            <w:tcW w:w="888" w:type="pct"/>
            <w:tcBorders>
              <w:top w:val="single" w:sz="18" w:space="0" w:color="2D276C" w:themeColor="accent6"/>
            </w:tcBorders>
            <w:shd w:val="clear" w:color="auto" w:fill="auto"/>
            <w:vAlign w:val="bottom"/>
          </w:tcPr>
          <w:p w14:paraId="6FB8D326" w14:textId="55026C86" w:rsidR="00464D03" w:rsidRPr="00FD2C46" w:rsidRDefault="00E15CA1" w:rsidP="004D2527">
            <w:pPr>
              <w:pStyle w:val="TableTextRightAligned"/>
              <w:spacing w:after="0"/>
            </w:pPr>
            <w:r>
              <w:t>632 (2.85%)</w:t>
            </w:r>
          </w:p>
        </w:tc>
        <w:tc>
          <w:tcPr>
            <w:tcW w:w="994" w:type="pct"/>
            <w:tcBorders>
              <w:top w:val="single" w:sz="18" w:space="0" w:color="2D276C" w:themeColor="accent6"/>
            </w:tcBorders>
            <w:shd w:val="clear" w:color="auto" w:fill="auto"/>
            <w:vAlign w:val="bottom"/>
          </w:tcPr>
          <w:p w14:paraId="20894ED2" w14:textId="3B065581" w:rsidR="00464D03" w:rsidRDefault="00E15CA1" w:rsidP="004D2527">
            <w:pPr>
              <w:pStyle w:val="TableTextRightAligned"/>
              <w:spacing w:after="0"/>
            </w:pPr>
            <w:r>
              <w:t>678 (3.06%)</w:t>
            </w:r>
          </w:p>
        </w:tc>
        <w:tc>
          <w:tcPr>
            <w:tcW w:w="994" w:type="pct"/>
            <w:tcBorders>
              <w:top w:val="single" w:sz="18" w:space="0" w:color="2D276C" w:themeColor="accent6"/>
            </w:tcBorders>
            <w:shd w:val="clear" w:color="auto" w:fill="auto"/>
            <w:vAlign w:val="bottom"/>
          </w:tcPr>
          <w:p w14:paraId="0410E7F4" w14:textId="50C082C8" w:rsidR="00464D03" w:rsidRPr="009025DA" w:rsidRDefault="00E15CA1" w:rsidP="0049684B">
            <w:pPr>
              <w:pStyle w:val="TableTextRightAligned"/>
              <w:spacing w:after="0"/>
            </w:pPr>
            <w:r>
              <w:t>638 (2.88%)</w:t>
            </w:r>
          </w:p>
        </w:tc>
        <w:tc>
          <w:tcPr>
            <w:tcW w:w="994" w:type="pct"/>
            <w:tcBorders>
              <w:top w:val="single" w:sz="18" w:space="0" w:color="2D276C" w:themeColor="accent6"/>
            </w:tcBorders>
            <w:shd w:val="clear" w:color="auto" w:fill="auto"/>
            <w:vAlign w:val="bottom"/>
          </w:tcPr>
          <w:p w14:paraId="4C6A21FC" w14:textId="138DB8A6" w:rsidR="00464D03" w:rsidRPr="009025DA" w:rsidRDefault="00E15CA1" w:rsidP="0049684B">
            <w:pPr>
              <w:pStyle w:val="TableTextRightAligned"/>
              <w:spacing w:after="0"/>
            </w:pPr>
            <w:r>
              <w:t>681 (3.07%)</w:t>
            </w:r>
          </w:p>
        </w:tc>
      </w:tr>
      <w:tr w:rsidR="00ED1283" w14:paraId="6B8A1FF2" w14:textId="1EA693A5" w:rsidTr="0049684B">
        <w:tc>
          <w:tcPr>
            <w:tcW w:w="1129" w:type="pct"/>
            <w:shd w:val="clear" w:color="auto" w:fill="auto"/>
            <w:vAlign w:val="bottom"/>
          </w:tcPr>
          <w:p w14:paraId="257A8830" w14:textId="77777777" w:rsidR="00464D03" w:rsidRPr="00FD2C46" w:rsidRDefault="00464D03" w:rsidP="004D2527">
            <w:pPr>
              <w:pStyle w:val="TableTextLeftAligned"/>
              <w:spacing w:after="0"/>
            </w:pPr>
            <w:r w:rsidRPr="009025DA">
              <w:t>30 to under 40</w:t>
            </w:r>
          </w:p>
        </w:tc>
        <w:tc>
          <w:tcPr>
            <w:tcW w:w="888" w:type="pct"/>
            <w:shd w:val="clear" w:color="auto" w:fill="auto"/>
            <w:vAlign w:val="bottom"/>
          </w:tcPr>
          <w:p w14:paraId="68C756F4" w14:textId="4F12551D" w:rsidR="00464D03" w:rsidRPr="00FD2C46" w:rsidRDefault="00E15CA1" w:rsidP="004D2527">
            <w:pPr>
              <w:pStyle w:val="TableTextRightAligned"/>
              <w:spacing w:after="0"/>
            </w:pPr>
            <w:r>
              <w:t>1554 (7.02%)</w:t>
            </w:r>
          </w:p>
        </w:tc>
        <w:tc>
          <w:tcPr>
            <w:tcW w:w="994" w:type="pct"/>
            <w:shd w:val="clear" w:color="auto" w:fill="auto"/>
            <w:vAlign w:val="bottom"/>
          </w:tcPr>
          <w:p w14:paraId="425FAD5A" w14:textId="6F74124C" w:rsidR="00464D03" w:rsidRDefault="00E15CA1" w:rsidP="004D2527">
            <w:pPr>
              <w:pStyle w:val="TableTextRightAligned"/>
              <w:spacing w:after="0"/>
            </w:pPr>
            <w:r>
              <w:t>1545 (6.98%)</w:t>
            </w:r>
          </w:p>
        </w:tc>
        <w:tc>
          <w:tcPr>
            <w:tcW w:w="994" w:type="pct"/>
            <w:shd w:val="clear" w:color="auto" w:fill="auto"/>
            <w:vAlign w:val="bottom"/>
          </w:tcPr>
          <w:p w14:paraId="5188FBF0" w14:textId="73572149" w:rsidR="00464D03" w:rsidRPr="009025DA" w:rsidRDefault="00E15CA1" w:rsidP="0049684B">
            <w:pPr>
              <w:pStyle w:val="TableTextRightAligned"/>
              <w:spacing w:after="0"/>
            </w:pPr>
            <w:r>
              <w:t>1454 (6.56%)</w:t>
            </w:r>
          </w:p>
        </w:tc>
        <w:tc>
          <w:tcPr>
            <w:tcW w:w="994" w:type="pct"/>
            <w:shd w:val="clear" w:color="auto" w:fill="auto"/>
            <w:vAlign w:val="bottom"/>
          </w:tcPr>
          <w:p w14:paraId="777AE546" w14:textId="5465D76B" w:rsidR="00464D03" w:rsidRPr="009025DA" w:rsidRDefault="00E15CA1" w:rsidP="0049684B">
            <w:pPr>
              <w:pStyle w:val="TableTextRightAligned"/>
              <w:spacing w:after="0"/>
            </w:pPr>
            <w:r>
              <w:t>1564 (7.06%)</w:t>
            </w:r>
          </w:p>
        </w:tc>
      </w:tr>
      <w:tr w:rsidR="00ED1283" w14:paraId="0CC31394" w14:textId="40BAA172" w:rsidTr="0049684B">
        <w:tc>
          <w:tcPr>
            <w:tcW w:w="1129" w:type="pct"/>
            <w:shd w:val="clear" w:color="auto" w:fill="auto"/>
            <w:vAlign w:val="bottom"/>
          </w:tcPr>
          <w:p w14:paraId="2CF88758" w14:textId="77777777" w:rsidR="00464D03" w:rsidRPr="009025DA" w:rsidRDefault="00464D03" w:rsidP="004D2527">
            <w:pPr>
              <w:pStyle w:val="TableTextLeftAligned"/>
              <w:spacing w:after="0"/>
            </w:pPr>
            <w:r w:rsidRPr="009025DA">
              <w:t>40 to under 50</w:t>
            </w:r>
          </w:p>
        </w:tc>
        <w:tc>
          <w:tcPr>
            <w:tcW w:w="888" w:type="pct"/>
            <w:shd w:val="clear" w:color="auto" w:fill="auto"/>
            <w:vAlign w:val="bottom"/>
          </w:tcPr>
          <w:p w14:paraId="556CFB55" w14:textId="0681D19A" w:rsidR="00464D03" w:rsidRPr="00FD2C46" w:rsidRDefault="00E15CA1" w:rsidP="004D2527">
            <w:pPr>
              <w:pStyle w:val="TableTextRightAligned"/>
              <w:spacing w:after="0"/>
            </w:pPr>
            <w:r>
              <w:t>1253 (5.66%)</w:t>
            </w:r>
          </w:p>
        </w:tc>
        <w:tc>
          <w:tcPr>
            <w:tcW w:w="994" w:type="pct"/>
            <w:shd w:val="clear" w:color="auto" w:fill="auto"/>
            <w:vAlign w:val="bottom"/>
          </w:tcPr>
          <w:p w14:paraId="50F2C6D7" w14:textId="385D9EC8" w:rsidR="00464D03" w:rsidRDefault="00E15CA1" w:rsidP="004D2527">
            <w:pPr>
              <w:pStyle w:val="TableTextRightAligned"/>
              <w:spacing w:after="0"/>
            </w:pPr>
            <w:r>
              <w:t>1249 (5.64%)</w:t>
            </w:r>
          </w:p>
        </w:tc>
        <w:tc>
          <w:tcPr>
            <w:tcW w:w="994" w:type="pct"/>
            <w:shd w:val="clear" w:color="auto" w:fill="auto"/>
            <w:vAlign w:val="bottom"/>
          </w:tcPr>
          <w:p w14:paraId="29691327" w14:textId="6BDB9243" w:rsidR="00464D03" w:rsidRPr="009025DA" w:rsidRDefault="00E15CA1" w:rsidP="0049684B">
            <w:pPr>
              <w:pStyle w:val="TableTextRightAligned"/>
              <w:spacing w:after="0"/>
            </w:pPr>
            <w:r>
              <w:t>1327 (5.99%)</w:t>
            </w:r>
          </w:p>
        </w:tc>
        <w:tc>
          <w:tcPr>
            <w:tcW w:w="994" w:type="pct"/>
            <w:shd w:val="clear" w:color="auto" w:fill="auto"/>
            <w:vAlign w:val="bottom"/>
          </w:tcPr>
          <w:p w14:paraId="52D0655C" w14:textId="00988666" w:rsidR="00464D03" w:rsidRPr="009025DA" w:rsidRDefault="00E15CA1" w:rsidP="0049684B">
            <w:pPr>
              <w:pStyle w:val="TableTextRightAligned"/>
              <w:spacing w:after="0"/>
            </w:pPr>
            <w:r>
              <w:t>1302 (5.88%)</w:t>
            </w:r>
          </w:p>
        </w:tc>
      </w:tr>
      <w:tr w:rsidR="00ED1283" w14:paraId="705E0BF1" w14:textId="1FCD572F" w:rsidTr="0049684B">
        <w:tc>
          <w:tcPr>
            <w:tcW w:w="1129" w:type="pct"/>
            <w:shd w:val="clear" w:color="auto" w:fill="auto"/>
            <w:vAlign w:val="bottom"/>
          </w:tcPr>
          <w:p w14:paraId="32D2D6B4" w14:textId="77777777" w:rsidR="00464D03" w:rsidRPr="009025DA" w:rsidRDefault="00464D03" w:rsidP="004D2527">
            <w:pPr>
              <w:pStyle w:val="TableTextLeftAligned"/>
              <w:spacing w:after="0"/>
            </w:pPr>
            <w:r w:rsidRPr="009025DA">
              <w:t>50 to under 60</w:t>
            </w:r>
          </w:p>
        </w:tc>
        <w:tc>
          <w:tcPr>
            <w:tcW w:w="888" w:type="pct"/>
            <w:shd w:val="clear" w:color="auto" w:fill="auto"/>
            <w:vAlign w:val="bottom"/>
          </w:tcPr>
          <w:p w14:paraId="5D838B3C" w14:textId="0CD747B2" w:rsidR="00464D03" w:rsidRPr="00FD2C46" w:rsidRDefault="00E15CA1" w:rsidP="004D2527">
            <w:pPr>
              <w:pStyle w:val="TableTextRightAligned"/>
              <w:spacing w:after="0"/>
            </w:pPr>
            <w:r>
              <w:t>931 (4.2%)</w:t>
            </w:r>
          </w:p>
        </w:tc>
        <w:tc>
          <w:tcPr>
            <w:tcW w:w="994" w:type="pct"/>
            <w:shd w:val="clear" w:color="auto" w:fill="auto"/>
            <w:vAlign w:val="bottom"/>
          </w:tcPr>
          <w:p w14:paraId="1A816074" w14:textId="2FE2295D" w:rsidR="00464D03" w:rsidRDefault="00E15CA1" w:rsidP="004D2527">
            <w:pPr>
              <w:pStyle w:val="TableTextRightAligned"/>
              <w:spacing w:after="0"/>
            </w:pPr>
            <w:r>
              <w:t>890 (4.02%)</w:t>
            </w:r>
          </w:p>
        </w:tc>
        <w:tc>
          <w:tcPr>
            <w:tcW w:w="994" w:type="pct"/>
            <w:shd w:val="clear" w:color="auto" w:fill="auto"/>
            <w:vAlign w:val="bottom"/>
          </w:tcPr>
          <w:p w14:paraId="764A0741" w14:textId="4BD3D461" w:rsidR="00464D03" w:rsidRPr="009025DA" w:rsidRDefault="00E15CA1" w:rsidP="0049684B">
            <w:pPr>
              <w:pStyle w:val="TableTextRightAligned"/>
              <w:spacing w:after="0"/>
            </w:pPr>
            <w:r>
              <w:t>946 (4.27%)</w:t>
            </w:r>
          </w:p>
        </w:tc>
        <w:tc>
          <w:tcPr>
            <w:tcW w:w="994" w:type="pct"/>
            <w:shd w:val="clear" w:color="auto" w:fill="auto"/>
            <w:vAlign w:val="bottom"/>
          </w:tcPr>
          <w:p w14:paraId="23967AF8" w14:textId="2254A317" w:rsidR="00464D03" w:rsidRPr="009025DA" w:rsidRDefault="00E15CA1" w:rsidP="0049684B">
            <w:pPr>
              <w:pStyle w:val="TableTextRightAligned"/>
              <w:spacing w:after="0"/>
            </w:pPr>
            <w:r>
              <w:t>929 (4.19%)</w:t>
            </w:r>
          </w:p>
        </w:tc>
      </w:tr>
      <w:tr w:rsidR="00ED1283" w14:paraId="34D71AA7" w14:textId="5EF84E37" w:rsidTr="0049684B">
        <w:tc>
          <w:tcPr>
            <w:tcW w:w="1129" w:type="pct"/>
            <w:shd w:val="clear" w:color="auto" w:fill="auto"/>
            <w:vAlign w:val="bottom"/>
          </w:tcPr>
          <w:p w14:paraId="62FD1988" w14:textId="77777777" w:rsidR="00464D03" w:rsidRPr="009025DA" w:rsidRDefault="00464D03" w:rsidP="004D2527">
            <w:pPr>
              <w:pStyle w:val="TableTextLeftAligned"/>
              <w:spacing w:after="0"/>
            </w:pPr>
            <w:r w:rsidRPr="009025DA">
              <w:t>60 and over</w:t>
            </w:r>
          </w:p>
        </w:tc>
        <w:tc>
          <w:tcPr>
            <w:tcW w:w="888" w:type="pct"/>
            <w:shd w:val="clear" w:color="auto" w:fill="auto"/>
            <w:vAlign w:val="bottom"/>
          </w:tcPr>
          <w:p w14:paraId="22C94F59" w14:textId="00B24825" w:rsidR="00464D03" w:rsidRPr="00FD2C46" w:rsidRDefault="00E15CA1" w:rsidP="004D2527">
            <w:pPr>
              <w:pStyle w:val="TableTextRightAligned"/>
              <w:spacing w:after="0"/>
            </w:pPr>
            <w:r>
              <w:t>1162 (5.25%)</w:t>
            </w:r>
          </w:p>
        </w:tc>
        <w:tc>
          <w:tcPr>
            <w:tcW w:w="994" w:type="pct"/>
            <w:shd w:val="clear" w:color="auto" w:fill="auto"/>
            <w:vAlign w:val="bottom"/>
          </w:tcPr>
          <w:p w14:paraId="1FF5D41D" w14:textId="06D74AFA" w:rsidR="00464D03" w:rsidRDefault="00E15CA1" w:rsidP="004D2527">
            <w:pPr>
              <w:pStyle w:val="TableTextRightAligned"/>
              <w:spacing w:after="0"/>
            </w:pPr>
            <w:r>
              <w:t>1151 (5.2%)</w:t>
            </w:r>
          </w:p>
        </w:tc>
        <w:tc>
          <w:tcPr>
            <w:tcW w:w="994" w:type="pct"/>
            <w:shd w:val="clear" w:color="auto" w:fill="auto"/>
            <w:vAlign w:val="bottom"/>
          </w:tcPr>
          <w:p w14:paraId="13262755" w14:textId="2337D2A5" w:rsidR="00464D03" w:rsidRPr="009025DA" w:rsidRDefault="00E15CA1" w:rsidP="0049684B">
            <w:pPr>
              <w:pStyle w:val="TableTextRightAligned"/>
              <w:spacing w:after="0"/>
            </w:pPr>
            <w:r>
              <w:t>1149 (5.19%)</w:t>
            </w:r>
          </w:p>
        </w:tc>
        <w:tc>
          <w:tcPr>
            <w:tcW w:w="994" w:type="pct"/>
            <w:shd w:val="clear" w:color="auto" w:fill="auto"/>
            <w:vAlign w:val="bottom"/>
          </w:tcPr>
          <w:p w14:paraId="76DD70D0" w14:textId="5286EF2D" w:rsidR="00464D03" w:rsidRPr="009025DA" w:rsidRDefault="00E15CA1" w:rsidP="0049684B">
            <w:pPr>
              <w:pStyle w:val="TableTextRightAligned"/>
              <w:spacing w:after="0"/>
            </w:pPr>
            <w:r>
              <w:t>1115 (5.03%)</w:t>
            </w:r>
          </w:p>
        </w:tc>
      </w:tr>
      <w:tr w:rsidR="00ED1283" w14:paraId="42710C8B" w14:textId="283DDDCA" w:rsidTr="00464D03">
        <w:tc>
          <w:tcPr>
            <w:tcW w:w="1129" w:type="pct"/>
            <w:tcBorders>
              <w:top w:val="nil"/>
              <w:bottom w:val="single" w:sz="18" w:space="0" w:color="2D276C" w:themeColor="accent6"/>
            </w:tcBorders>
            <w:shd w:val="clear" w:color="auto" w:fill="ABDBF6" w:themeFill="accent1"/>
          </w:tcPr>
          <w:p w14:paraId="3B264266" w14:textId="16BE6001" w:rsidR="00464D03" w:rsidRPr="00D63F5E" w:rsidRDefault="00464D03" w:rsidP="00464D03">
            <w:pPr>
              <w:pStyle w:val="TableHeading"/>
              <w:spacing w:after="0"/>
              <w:rPr>
                <w:b/>
              </w:rPr>
            </w:pPr>
            <w:r>
              <w:rPr>
                <w:b/>
              </w:rPr>
              <w:t>Gender</w:t>
            </w:r>
            <w:r w:rsidR="000B1BB9">
              <w:rPr>
                <w:b/>
              </w:rPr>
              <w:t>*</w:t>
            </w:r>
          </w:p>
        </w:tc>
        <w:tc>
          <w:tcPr>
            <w:tcW w:w="888" w:type="pct"/>
            <w:tcBorders>
              <w:top w:val="nil"/>
              <w:bottom w:val="single" w:sz="18" w:space="0" w:color="2D276C" w:themeColor="accent6"/>
            </w:tcBorders>
            <w:shd w:val="clear" w:color="auto" w:fill="ABDBF6" w:themeFill="accent1"/>
          </w:tcPr>
          <w:p w14:paraId="45CE12B4" w14:textId="0825931B" w:rsidR="00464D03" w:rsidRPr="00464D03" w:rsidRDefault="00464D03" w:rsidP="00464D03">
            <w:pPr>
              <w:pStyle w:val="TableHeading"/>
              <w:spacing w:after="0"/>
              <w:jc w:val="right"/>
              <w:rPr>
                <w:b/>
              </w:rPr>
            </w:pPr>
            <w:r w:rsidRPr="00464D03">
              <w:rPr>
                <w:b/>
              </w:rPr>
              <w:t>English/ provider</w:t>
            </w:r>
          </w:p>
        </w:tc>
        <w:tc>
          <w:tcPr>
            <w:tcW w:w="994" w:type="pct"/>
            <w:tcBorders>
              <w:top w:val="nil"/>
              <w:bottom w:val="single" w:sz="18" w:space="0" w:color="2D276C" w:themeColor="accent6"/>
            </w:tcBorders>
            <w:shd w:val="clear" w:color="auto" w:fill="ABDBF6" w:themeFill="accent1"/>
          </w:tcPr>
          <w:p w14:paraId="0DB06074" w14:textId="3DB982BE" w:rsidR="00464D03" w:rsidRPr="00464D03" w:rsidRDefault="00464D03" w:rsidP="00464D03">
            <w:pPr>
              <w:pStyle w:val="TableHeading"/>
              <w:spacing w:after="0"/>
              <w:jc w:val="right"/>
              <w:rPr>
                <w:b/>
              </w:rPr>
            </w:pPr>
            <w:r w:rsidRPr="00464D03">
              <w:rPr>
                <w:b/>
              </w:rPr>
              <w:t>English/ Home Affairs</w:t>
            </w:r>
          </w:p>
        </w:tc>
        <w:tc>
          <w:tcPr>
            <w:tcW w:w="994" w:type="pct"/>
            <w:tcBorders>
              <w:top w:val="nil"/>
              <w:bottom w:val="single" w:sz="18" w:space="0" w:color="2D276C" w:themeColor="accent6"/>
            </w:tcBorders>
            <w:shd w:val="clear" w:color="auto" w:fill="ABDBF6" w:themeFill="accent1"/>
          </w:tcPr>
          <w:p w14:paraId="09444661" w14:textId="6B2E8E88" w:rsidR="00464D03" w:rsidRPr="00464D03" w:rsidRDefault="009F6FC8" w:rsidP="00464D03">
            <w:pPr>
              <w:pStyle w:val="TableHeading"/>
              <w:spacing w:after="0"/>
              <w:jc w:val="right"/>
              <w:rPr>
                <w:b/>
              </w:rPr>
            </w:pPr>
            <w:r>
              <w:rPr>
                <w:b/>
              </w:rPr>
              <w:t>H</w:t>
            </w:r>
            <w:r w:rsidR="00A63610">
              <w:rPr>
                <w:b/>
              </w:rPr>
              <w:t>ome</w:t>
            </w:r>
            <w:r w:rsidR="00ED1283">
              <w:rPr>
                <w:b/>
              </w:rPr>
              <w:t xml:space="preserve"> </w:t>
            </w:r>
            <w:r w:rsidR="00464D03" w:rsidRPr="00464D03">
              <w:rPr>
                <w:b/>
              </w:rPr>
              <w:t>Language/ provider</w:t>
            </w:r>
          </w:p>
        </w:tc>
        <w:tc>
          <w:tcPr>
            <w:tcW w:w="994" w:type="pct"/>
            <w:tcBorders>
              <w:top w:val="nil"/>
              <w:bottom w:val="single" w:sz="18" w:space="0" w:color="2D276C" w:themeColor="accent6"/>
            </w:tcBorders>
            <w:shd w:val="clear" w:color="auto" w:fill="ABDBF6" w:themeFill="accent1"/>
          </w:tcPr>
          <w:p w14:paraId="68725C88" w14:textId="06F3AC75" w:rsidR="00464D03" w:rsidRPr="00464D03" w:rsidRDefault="009F6FC8" w:rsidP="00464D03">
            <w:pPr>
              <w:pStyle w:val="TableHeading"/>
              <w:spacing w:after="0"/>
              <w:jc w:val="right"/>
              <w:rPr>
                <w:b/>
              </w:rPr>
            </w:pPr>
            <w:r>
              <w:rPr>
                <w:b/>
              </w:rPr>
              <w:t>H</w:t>
            </w:r>
            <w:r w:rsidR="00A63610">
              <w:rPr>
                <w:b/>
              </w:rPr>
              <w:t>ome</w:t>
            </w:r>
            <w:r w:rsidR="00ED1283">
              <w:rPr>
                <w:b/>
              </w:rPr>
              <w:t xml:space="preserve"> </w:t>
            </w:r>
            <w:r w:rsidR="00464D03" w:rsidRPr="00464D03">
              <w:rPr>
                <w:b/>
              </w:rPr>
              <w:t>Language/ Home Affairs</w:t>
            </w:r>
          </w:p>
        </w:tc>
      </w:tr>
      <w:tr w:rsidR="00ED1283" w14:paraId="1060D59B" w14:textId="0654B88F" w:rsidTr="0049684B">
        <w:tc>
          <w:tcPr>
            <w:tcW w:w="1129" w:type="pct"/>
            <w:tcBorders>
              <w:top w:val="single" w:sz="18" w:space="0" w:color="2D276C" w:themeColor="accent6"/>
            </w:tcBorders>
            <w:shd w:val="clear" w:color="auto" w:fill="auto"/>
            <w:vAlign w:val="bottom"/>
          </w:tcPr>
          <w:p w14:paraId="05FB1880" w14:textId="77777777" w:rsidR="00464D03" w:rsidRPr="00FD2C46" w:rsidRDefault="00464D03" w:rsidP="004D2527">
            <w:pPr>
              <w:pStyle w:val="TableTextLeftAligned"/>
              <w:spacing w:after="0"/>
            </w:pPr>
            <w:r>
              <w:t>Female</w:t>
            </w:r>
          </w:p>
        </w:tc>
        <w:tc>
          <w:tcPr>
            <w:tcW w:w="888" w:type="pct"/>
            <w:tcBorders>
              <w:top w:val="single" w:sz="18" w:space="0" w:color="2D276C" w:themeColor="accent6"/>
            </w:tcBorders>
            <w:shd w:val="clear" w:color="auto" w:fill="auto"/>
            <w:vAlign w:val="bottom"/>
          </w:tcPr>
          <w:p w14:paraId="0CE79E7A" w14:textId="786324CB" w:rsidR="00464D03" w:rsidRPr="00FD2C46" w:rsidRDefault="0049684B" w:rsidP="004D2527">
            <w:pPr>
              <w:pStyle w:val="TableTextRightAligned"/>
              <w:spacing w:after="0"/>
            </w:pPr>
            <w:r>
              <w:t>3441 (15.53%)</w:t>
            </w:r>
          </w:p>
        </w:tc>
        <w:tc>
          <w:tcPr>
            <w:tcW w:w="994" w:type="pct"/>
            <w:tcBorders>
              <w:top w:val="single" w:sz="18" w:space="0" w:color="2D276C" w:themeColor="accent6"/>
            </w:tcBorders>
            <w:shd w:val="clear" w:color="auto" w:fill="auto"/>
            <w:vAlign w:val="bottom"/>
          </w:tcPr>
          <w:p w14:paraId="2CB755BC" w14:textId="44361555" w:rsidR="00464D03" w:rsidRDefault="0049684B" w:rsidP="004D2527">
            <w:pPr>
              <w:pStyle w:val="TableTextRightAligned"/>
              <w:spacing w:after="0"/>
            </w:pPr>
            <w:r>
              <w:t>3409 (15.39%)</w:t>
            </w:r>
          </w:p>
        </w:tc>
        <w:tc>
          <w:tcPr>
            <w:tcW w:w="994" w:type="pct"/>
            <w:tcBorders>
              <w:top w:val="single" w:sz="18" w:space="0" w:color="2D276C" w:themeColor="accent6"/>
            </w:tcBorders>
            <w:shd w:val="clear" w:color="auto" w:fill="auto"/>
            <w:vAlign w:val="bottom"/>
          </w:tcPr>
          <w:p w14:paraId="64F67A67" w14:textId="52FE6C46" w:rsidR="00464D03" w:rsidRPr="00103FF2" w:rsidRDefault="0049684B" w:rsidP="0049684B">
            <w:pPr>
              <w:pStyle w:val="TableTextRightAligned"/>
              <w:spacing w:after="0"/>
            </w:pPr>
            <w:r>
              <w:t>3431 (15.49%)</w:t>
            </w:r>
          </w:p>
        </w:tc>
        <w:tc>
          <w:tcPr>
            <w:tcW w:w="994" w:type="pct"/>
            <w:tcBorders>
              <w:top w:val="single" w:sz="18" w:space="0" w:color="2D276C" w:themeColor="accent6"/>
            </w:tcBorders>
            <w:shd w:val="clear" w:color="auto" w:fill="auto"/>
            <w:vAlign w:val="bottom"/>
          </w:tcPr>
          <w:p w14:paraId="7B38EFAE" w14:textId="2CEE86CF" w:rsidR="00464D03" w:rsidRPr="00103FF2" w:rsidRDefault="0049684B" w:rsidP="0049684B">
            <w:pPr>
              <w:pStyle w:val="TableTextRightAligned"/>
              <w:spacing w:after="0"/>
            </w:pPr>
            <w:r>
              <w:t>3467 (15.65%)</w:t>
            </w:r>
          </w:p>
        </w:tc>
      </w:tr>
      <w:tr w:rsidR="00ED1283" w14:paraId="2B4E1ACD" w14:textId="524FED15" w:rsidTr="0049684B">
        <w:tc>
          <w:tcPr>
            <w:tcW w:w="1129" w:type="pct"/>
            <w:shd w:val="clear" w:color="auto" w:fill="auto"/>
            <w:vAlign w:val="bottom"/>
          </w:tcPr>
          <w:p w14:paraId="6DEF59A5" w14:textId="77777777" w:rsidR="00464D03" w:rsidRPr="00FD2C46" w:rsidRDefault="00464D03" w:rsidP="004D2527">
            <w:pPr>
              <w:pStyle w:val="TableTextLeftAligned"/>
              <w:spacing w:after="0"/>
            </w:pPr>
            <w:r>
              <w:t>Male</w:t>
            </w:r>
          </w:p>
        </w:tc>
        <w:tc>
          <w:tcPr>
            <w:tcW w:w="888" w:type="pct"/>
            <w:shd w:val="clear" w:color="auto" w:fill="auto"/>
            <w:vAlign w:val="bottom"/>
          </w:tcPr>
          <w:p w14:paraId="124F13F1" w14:textId="1348F66C" w:rsidR="00464D03" w:rsidRPr="00FD2C46" w:rsidRDefault="0049684B" w:rsidP="004D2527">
            <w:pPr>
              <w:pStyle w:val="TableTextRightAligned"/>
              <w:spacing w:after="0"/>
            </w:pPr>
            <w:r>
              <w:t>2091 (9.44%)</w:t>
            </w:r>
          </w:p>
        </w:tc>
        <w:tc>
          <w:tcPr>
            <w:tcW w:w="994" w:type="pct"/>
            <w:shd w:val="clear" w:color="auto" w:fill="auto"/>
            <w:vAlign w:val="bottom"/>
          </w:tcPr>
          <w:p w14:paraId="7EBCC7E8" w14:textId="37DC673F" w:rsidR="00464D03" w:rsidRDefault="0049684B" w:rsidP="004D2527">
            <w:pPr>
              <w:pStyle w:val="TableTextRightAligned"/>
              <w:spacing w:after="0"/>
            </w:pPr>
            <w:r>
              <w:t>2104 (9.50%)</w:t>
            </w:r>
          </w:p>
        </w:tc>
        <w:tc>
          <w:tcPr>
            <w:tcW w:w="994" w:type="pct"/>
            <w:shd w:val="clear" w:color="auto" w:fill="auto"/>
            <w:vAlign w:val="bottom"/>
          </w:tcPr>
          <w:p w14:paraId="6F5CF003" w14:textId="767D6369" w:rsidR="00464D03" w:rsidRPr="00103FF2" w:rsidRDefault="0049684B" w:rsidP="0049684B">
            <w:pPr>
              <w:pStyle w:val="TableTextRightAligned"/>
              <w:spacing w:after="0"/>
            </w:pPr>
            <w:r>
              <w:t>2083 (9.40%)</w:t>
            </w:r>
          </w:p>
        </w:tc>
        <w:tc>
          <w:tcPr>
            <w:tcW w:w="994" w:type="pct"/>
            <w:shd w:val="clear" w:color="auto" w:fill="auto"/>
            <w:vAlign w:val="bottom"/>
          </w:tcPr>
          <w:p w14:paraId="5F4716AB" w14:textId="7D96D9CA" w:rsidR="00464D03" w:rsidRPr="00103FF2" w:rsidRDefault="0049684B" w:rsidP="0049684B">
            <w:pPr>
              <w:pStyle w:val="TableTextRightAligned"/>
              <w:spacing w:after="0"/>
            </w:pPr>
            <w:r>
              <w:t>2123 (9.58%)</w:t>
            </w:r>
          </w:p>
        </w:tc>
      </w:tr>
      <w:tr w:rsidR="00ED1283" w14:paraId="79A763E8" w14:textId="396EF114" w:rsidTr="00464D03">
        <w:tc>
          <w:tcPr>
            <w:tcW w:w="1129" w:type="pct"/>
            <w:tcBorders>
              <w:top w:val="nil"/>
              <w:bottom w:val="single" w:sz="18" w:space="0" w:color="2D276C" w:themeColor="accent6"/>
            </w:tcBorders>
            <w:shd w:val="clear" w:color="auto" w:fill="ABDBF6" w:themeFill="accent1"/>
          </w:tcPr>
          <w:p w14:paraId="686A3410" w14:textId="77777777" w:rsidR="00464D03" w:rsidRPr="00C422C8" w:rsidRDefault="00464D03" w:rsidP="00464D03">
            <w:pPr>
              <w:pStyle w:val="TableHeading"/>
              <w:spacing w:after="0"/>
              <w:rPr>
                <w:b/>
              </w:rPr>
            </w:pPr>
            <w:r w:rsidRPr="00C422C8">
              <w:rPr>
                <w:b/>
              </w:rPr>
              <w:t>Home</w:t>
            </w:r>
            <w:r>
              <w:t xml:space="preserve"> </w:t>
            </w:r>
            <w:r>
              <w:rPr>
                <w:b/>
              </w:rPr>
              <w:t>Language</w:t>
            </w:r>
          </w:p>
        </w:tc>
        <w:tc>
          <w:tcPr>
            <w:tcW w:w="888" w:type="pct"/>
            <w:tcBorders>
              <w:top w:val="nil"/>
              <w:bottom w:val="single" w:sz="18" w:space="0" w:color="2D276C" w:themeColor="accent6"/>
            </w:tcBorders>
            <w:shd w:val="clear" w:color="auto" w:fill="ABDBF6" w:themeFill="accent1"/>
          </w:tcPr>
          <w:p w14:paraId="4D5C32C9" w14:textId="12D3C47F" w:rsidR="00464D03" w:rsidRPr="00464D03" w:rsidRDefault="00464D03" w:rsidP="00464D03">
            <w:pPr>
              <w:pStyle w:val="TableHeading"/>
              <w:spacing w:after="0"/>
              <w:jc w:val="right"/>
              <w:rPr>
                <w:b/>
              </w:rPr>
            </w:pPr>
            <w:r w:rsidRPr="00464D03">
              <w:rPr>
                <w:b/>
              </w:rPr>
              <w:t>English/ provider</w:t>
            </w:r>
          </w:p>
        </w:tc>
        <w:tc>
          <w:tcPr>
            <w:tcW w:w="994" w:type="pct"/>
            <w:tcBorders>
              <w:top w:val="nil"/>
              <w:bottom w:val="single" w:sz="18" w:space="0" w:color="2D276C" w:themeColor="accent6"/>
            </w:tcBorders>
            <w:shd w:val="clear" w:color="auto" w:fill="ABDBF6" w:themeFill="accent1"/>
          </w:tcPr>
          <w:p w14:paraId="65153537" w14:textId="098E12E1" w:rsidR="00464D03" w:rsidRPr="00464D03" w:rsidRDefault="00464D03" w:rsidP="00464D03">
            <w:pPr>
              <w:pStyle w:val="TableHeading"/>
              <w:spacing w:after="0"/>
              <w:jc w:val="right"/>
              <w:rPr>
                <w:b/>
              </w:rPr>
            </w:pPr>
            <w:r w:rsidRPr="00464D03">
              <w:rPr>
                <w:b/>
              </w:rPr>
              <w:t>English/ Home Affairs</w:t>
            </w:r>
          </w:p>
        </w:tc>
        <w:tc>
          <w:tcPr>
            <w:tcW w:w="994" w:type="pct"/>
            <w:tcBorders>
              <w:top w:val="nil"/>
              <w:bottom w:val="single" w:sz="18" w:space="0" w:color="2D276C" w:themeColor="accent6"/>
            </w:tcBorders>
            <w:shd w:val="clear" w:color="auto" w:fill="ABDBF6" w:themeFill="accent1"/>
          </w:tcPr>
          <w:p w14:paraId="64FA8807" w14:textId="75F41F75" w:rsidR="00464D03" w:rsidRPr="00464D03" w:rsidRDefault="009F6FC8" w:rsidP="00464D03">
            <w:pPr>
              <w:pStyle w:val="TableHeading"/>
              <w:spacing w:after="0"/>
              <w:jc w:val="right"/>
              <w:rPr>
                <w:b/>
              </w:rPr>
            </w:pPr>
            <w:r>
              <w:rPr>
                <w:b/>
              </w:rPr>
              <w:t>H</w:t>
            </w:r>
            <w:r w:rsidR="00A63610">
              <w:rPr>
                <w:b/>
              </w:rPr>
              <w:t>ome</w:t>
            </w:r>
            <w:r w:rsidR="00ED1283">
              <w:rPr>
                <w:b/>
              </w:rPr>
              <w:t xml:space="preserve"> </w:t>
            </w:r>
            <w:r w:rsidR="00464D03" w:rsidRPr="00464D03">
              <w:rPr>
                <w:b/>
              </w:rPr>
              <w:t>Language/ provider</w:t>
            </w:r>
          </w:p>
        </w:tc>
        <w:tc>
          <w:tcPr>
            <w:tcW w:w="994" w:type="pct"/>
            <w:tcBorders>
              <w:top w:val="nil"/>
              <w:bottom w:val="single" w:sz="18" w:space="0" w:color="2D276C" w:themeColor="accent6"/>
            </w:tcBorders>
            <w:shd w:val="clear" w:color="auto" w:fill="ABDBF6" w:themeFill="accent1"/>
          </w:tcPr>
          <w:p w14:paraId="70235FCF" w14:textId="6C674031" w:rsidR="00464D03" w:rsidRPr="00464D03" w:rsidRDefault="009F6FC8" w:rsidP="00464D03">
            <w:pPr>
              <w:pStyle w:val="TableHeading"/>
              <w:spacing w:after="0"/>
              <w:jc w:val="right"/>
              <w:rPr>
                <w:b/>
              </w:rPr>
            </w:pPr>
            <w:r>
              <w:rPr>
                <w:b/>
              </w:rPr>
              <w:t>H</w:t>
            </w:r>
            <w:r w:rsidR="00A63610">
              <w:rPr>
                <w:b/>
              </w:rPr>
              <w:t>ome</w:t>
            </w:r>
            <w:r w:rsidR="00ED1283">
              <w:rPr>
                <w:b/>
              </w:rPr>
              <w:t xml:space="preserve"> </w:t>
            </w:r>
            <w:r w:rsidR="00464D03" w:rsidRPr="00464D03">
              <w:rPr>
                <w:b/>
              </w:rPr>
              <w:t>Language/ Home Affairs</w:t>
            </w:r>
          </w:p>
        </w:tc>
      </w:tr>
      <w:tr w:rsidR="00ED1283" w14:paraId="2B79A68A" w14:textId="181F7659" w:rsidTr="002C1772">
        <w:tc>
          <w:tcPr>
            <w:tcW w:w="1129" w:type="pct"/>
            <w:tcBorders>
              <w:top w:val="single" w:sz="18" w:space="0" w:color="2D276C" w:themeColor="accent6"/>
            </w:tcBorders>
            <w:shd w:val="clear" w:color="auto" w:fill="auto"/>
            <w:vAlign w:val="bottom"/>
          </w:tcPr>
          <w:p w14:paraId="25B0AED3" w14:textId="77777777" w:rsidR="00464D03" w:rsidRPr="00FD2C46" w:rsidRDefault="00464D03" w:rsidP="004D2527">
            <w:pPr>
              <w:pStyle w:val="TableTextLeftAligned"/>
              <w:spacing w:after="0"/>
            </w:pPr>
            <w:r>
              <w:t>Arabic</w:t>
            </w:r>
          </w:p>
        </w:tc>
        <w:tc>
          <w:tcPr>
            <w:tcW w:w="888" w:type="pct"/>
            <w:tcBorders>
              <w:top w:val="single" w:sz="18" w:space="0" w:color="2D276C" w:themeColor="accent6"/>
            </w:tcBorders>
            <w:shd w:val="clear" w:color="auto" w:fill="auto"/>
            <w:vAlign w:val="bottom"/>
          </w:tcPr>
          <w:p w14:paraId="062F8BBA" w14:textId="3C6784FD" w:rsidR="00464D03" w:rsidRPr="00FD2C46" w:rsidRDefault="002C1772" w:rsidP="004D2527">
            <w:pPr>
              <w:pStyle w:val="TableTextRightAligned"/>
              <w:spacing w:after="0"/>
            </w:pPr>
            <w:r>
              <w:t>2461 (11.11%)</w:t>
            </w:r>
          </w:p>
        </w:tc>
        <w:tc>
          <w:tcPr>
            <w:tcW w:w="994" w:type="pct"/>
            <w:tcBorders>
              <w:top w:val="single" w:sz="18" w:space="0" w:color="2D276C" w:themeColor="accent6"/>
            </w:tcBorders>
            <w:shd w:val="clear" w:color="auto" w:fill="auto"/>
            <w:vAlign w:val="bottom"/>
          </w:tcPr>
          <w:p w14:paraId="69102573" w14:textId="785EC54E" w:rsidR="00464D03" w:rsidRDefault="002C1772" w:rsidP="004D2527">
            <w:pPr>
              <w:pStyle w:val="TableTextRightAligned"/>
              <w:spacing w:after="0"/>
            </w:pPr>
            <w:r>
              <w:t>2400 (10.84%)</w:t>
            </w:r>
          </w:p>
        </w:tc>
        <w:tc>
          <w:tcPr>
            <w:tcW w:w="994" w:type="pct"/>
            <w:tcBorders>
              <w:top w:val="single" w:sz="18" w:space="0" w:color="2D276C" w:themeColor="accent6"/>
            </w:tcBorders>
            <w:shd w:val="clear" w:color="auto" w:fill="auto"/>
            <w:vAlign w:val="bottom"/>
          </w:tcPr>
          <w:p w14:paraId="36BC3386" w14:textId="18C2CB00" w:rsidR="00464D03" w:rsidRDefault="002C1772" w:rsidP="002C1772">
            <w:pPr>
              <w:pStyle w:val="TableTextRightAligned"/>
              <w:spacing w:after="0"/>
            </w:pPr>
            <w:r>
              <w:t>2447 (11.05%)</w:t>
            </w:r>
          </w:p>
        </w:tc>
        <w:tc>
          <w:tcPr>
            <w:tcW w:w="994" w:type="pct"/>
            <w:tcBorders>
              <w:top w:val="single" w:sz="18" w:space="0" w:color="2D276C" w:themeColor="accent6"/>
            </w:tcBorders>
            <w:shd w:val="clear" w:color="auto" w:fill="auto"/>
            <w:vAlign w:val="bottom"/>
          </w:tcPr>
          <w:p w14:paraId="0A0BE869" w14:textId="0618435E" w:rsidR="00464D03" w:rsidRDefault="002C1772" w:rsidP="002C1772">
            <w:pPr>
              <w:pStyle w:val="TableTextRightAligned"/>
              <w:spacing w:after="0"/>
            </w:pPr>
            <w:r>
              <w:t>2480 (11.2%)</w:t>
            </w:r>
          </w:p>
        </w:tc>
      </w:tr>
      <w:tr w:rsidR="00ED1283" w14:paraId="7E1E0AC0" w14:textId="05DFC0D7" w:rsidTr="002C1772">
        <w:tc>
          <w:tcPr>
            <w:tcW w:w="1129" w:type="pct"/>
            <w:shd w:val="clear" w:color="auto" w:fill="auto"/>
            <w:vAlign w:val="bottom"/>
          </w:tcPr>
          <w:p w14:paraId="74F6B5F9" w14:textId="77777777" w:rsidR="00464D03" w:rsidRPr="00FD2C46" w:rsidRDefault="00464D03" w:rsidP="004D2527">
            <w:pPr>
              <w:pStyle w:val="TableTextLeftAligned"/>
              <w:spacing w:after="0"/>
            </w:pPr>
            <w:r>
              <w:t>Cantonese</w:t>
            </w:r>
          </w:p>
        </w:tc>
        <w:tc>
          <w:tcPr>
            <w:tcW w:w="888" w:type="pct"/>
            <w:shd w:val="clear" w:color="auto" w:fill="auto"/>
            <w:vAlign w:val="bottom"/>
          </w:tcPr>
          <w:p w14:paraId="37B01A5A" w14:textId="04412425" w:rsidR="00464D03" w:rsidRPr="00FD2C46" w:rsidRDefault="002C1772" w:rsidP="004D2527">
            <w:pPr>
              <w:pStyle w:val="TableTextRightAligned"/>
              <w:spacing w:after="0"/>
            </w:pPr>
            <w:r>
              <w:t>237 (1.07%)</w:t>
            </w:r>
          </w:p>
        </w:tc>
        <w:tc>
          <w:tcPr>
            <w:tcW w:w="994" w:type="pct"/>
            <w:shd w:val="clear" w:color="auto" w:fill="auto"/>
            <w:vAlign w:val="bottom"/>
          </w:tcPr>
          <w:p w14:paraId="79EFC323" w14:textId="45F531FB" w:rsidR="00464D03" w:rsidRDefault="002C1772" w:rsidP="004D2527">
            <w:pPr>
              <w:pStyle w:val="TableTextRightAligned"/>
              <w:spacing w:after="0"/>
            </w:pPr>
            <w:r>
              <w:t>228 (1.03%)</w:t>
            </w:r>
          </w:p>
        </w:tc>
        <w:tc>
          <w:tcPr>
            <w:tcW w:w="994" w:type="pct"/>
            <w:shd w:val="clear" w:color="auto" w:fill="auto"/>
            <w:vAlign w:val="bottom"/>
          </w:tcPr>
          <w:p w14:paraId="511E4944" w14:textId="46D7E407" w:rsidR="00464D03" w:rsidRDefault="002C1772" w:rsidP="002C1772">
            <w:pPr>
              <w:pStyle w:val="TableTextRightAligned"/>
              <w:spacing w:after="0"/>
            </w:pPr>
            <w:r>
              <w:t>233 (1.05%)</w:t>
            </w:r>
          </w:p>
        </w:tc>
        <w:tc>
          <w:tcPr>
            <w:tcW w:w="994" w:type="pct"/>
            <w:shd w:val="clear" w:color="auto" w:fill="auto"/>
            <w:vAlign w:val="bottom"/>
          </w:tcPr>
          <w:p w14:paraId="73F5B086" w14:textId="3CEA1779" w:rsidR="00464D03" w:rsidRDefault="002C1772" w:rsidP="002C1772">
            <w:pPr>
              <w:pStyle w:val="TableTextRightAligned"/>
              <w:spacing w:after="0"/>
            </w:pPr>
            <w:r>
              <w:t>236 (1.07%)</w:t>
            </w:r>
          </w:p>
        </w:tc>
      </w:tr>
      <w:tr w:rsidR="00ED1283" w14:paraId="05D770DF" w14:textId="3381FC44" w:rsidTr="002C1772">
        <w:tc>
          <w:tcPr>
            <w:tcW w:w="1129" w:type="pct"/>
            <w:shd w:val="clear" w:color="auto" w:fill="auto"/>
            <w:vAlign w:val="bottom"/>
          </w:tcPr>
          <w:p w14:paraId="618F5D76" w14:textId="77777777" w:rsidR="00464D03" w:rsidRPr="009025DA" w:rsidRDefault="00464D03" w:rsidP="004D2527">
            <w:pPr>
              <w:pStyle w:val="TableTextLeftAligned"/>
              <w:spacing w:after="0"/>
            </w:pPr>
            <w:r>
              <w:t>Mandarin</w:t>
            </w:r>
          </w:p>
        </w:tc>
        <w:tc>
          <w:tcPr>
            <w:tcW w:w="888" w:type="pct"/>
            <w:shd w:val="clear" w:color="auto" w:fill="auto"/>
            <w:vAlign w:val="bottom"/>
          </w:tcPr>
          <w:p w14:paraId="54015F7E" w14:textId="3974C766" w:rsidR="00464D03" w:rsidRPr="00FD2C46" w:rsidRDefault="00E97203" w:rsidP="004D2527">
            <w:pPr>
              <w:pStyle w:val="TableTextRightAligned"/>
              <w:spacing w:after="0"/>
            </w:pPr>
            <w:r>
              <w:t>2081 (9.4%)</w:t>
            </w:r>
          </w:p>
        </w:tc>
        <w:tc>
          <w:tcPr>
            <w:tcW w:w="994" w:type="pct"/>
            <w:shd w:val="clear" w:color="auto" w:fill="auto"/>
            <w:vAlign w:val="bottom"/>
          </w:tcPr>
          <w:p w14:paraId="53B946A1" w14:textId="2064AECA" w:rsidR="00464D03" w:rsidRDefault="00E97203" w:rsidP="004D2527">
            <w:pPr>
              <w:pStyle w:val="TableTextRightAligned"/>
              <w:spacing w:after="0"/>
            </w:pPr>
            <w:r>
              <w:t>2154 (9.72%)</w:t>
            </w:r>
          </w:p>
        </w:tc>
        <w:tc>
          <w:tcPr>
            <w:tcW w:w="994" w:type="pct"/>
            <w:shd w:val="clear" w:color="auto" w:fill="auto"/>
            <w:vAlign w:val="bottom"/>
          </w:tcPr>
          <w:p w14:paraId="60E521F6" w14:textId="20B347D7" w:rsidR="00464D03" w:rsidRDefault="00E97203" w:rsidP="002C1772">
            <w:pPr>
              <w:pStyle w:val="TableTextRightAligned"/>
              <w:spacing w:after="0"/>
            </w:pPr>
            <w:r>
              <w:t>2092 (9.44%)</w:t>
            </w:r>
          </w:p>
        </w:tc>
        <w:tc>
          <w:tcPr>
            <w:tcW w:w="994" w:type="pct"/>
            <w:shd w:val="clear" w:color="auto" w:fill="auto"/>
            <w:vAlign w:val="bottom"/>
          </w:tcPr>
          <w:p w14:paraId="1CB792A6" w14:textId="0ED09EC5" w:rsidR="00464D03" w:rsidRDefault="00E97203" w:rsidP="002C1772">
            <w:pPr>
              <w:pStyle w:val="TableTextRightAligned"/>
              <w:spacing w:after="0"/>
            </w:pPr>
            <w:r>
              <w:t>2100 (9.48%)</w:t>
            </w:r>
          </w:p>
        </w:tc>
      </w:tr>
      <w:tr w:rsidR="00ED1283" w14:paraId="184A2F58" w14:textId="4981AAE5" w:rsidTr="002C1772">
        <w:tc>
          <w:tcPr>
            <w:tcW w:w="1129" w:type="pct"/>
            <w:shd w:val="clear" w:color="auto" w:fill="auto"/>
            <w:vAlign w:val="bottom"/>
          </w:tcPr>
          <w:p w14:paraId="3511E172" w14:textId="77777777" w:rsidR="00464D03" w:rsidRPr="009025DA" w:rsidRDefault="00464D03" w:rsidP="004D2527">
            <w:pPr>
              <w:pStyle w:val="TableTextLeftAligned"/>
              <w:spacing w:after="0"/>
            </w:pPr>
            <w:r>
              <w:t>Vietnamese</w:t>
            </w:r>
          </w:p>
        </w:tc>
        <w:tc>
          <w:tcPr>
            <w:tcW w:w="888" w:type="pct"/>
            <w:shd w:val="clear" w:color="auto" w:fill="auto"/>
            <w:vAlign w:val="bottom"/>
          </w:tcPr>
          <w:p w14:paraId="0A02A25E" w14:textId="7DBB253B" w:rsidR="00464D03" w:rsidRPr="00FD2C46" w:rsidRDefault="00E97203" w:rsidP="004D2527">
            <w:pPr>
              <w:pStyle w:val="TableTextRightAligned"/>
              <w:spacing w:after="0"/>
            </w:pPr>
            <w:r>
              <w:t>753 (3.40%)</w:t>
            </w:r>
          </w:p>
        </w:tc>
        <w:tc>
          <w:tcPr>
            <w:tcW w:w="994" w:type="pct"/>
            <w:shd w:val="clear" w:color="auto" w:fill="auto"/>
            <w:vAlign w:val="bottom"/>
          </w:tcPr>
          <w:p w14:paraId="221B9C5C" w14:textId="799DDCA2" w:rsidR="00464D03" w:rsidRDefault="00E97203" w:rsidP="004D2527">
            <w:pPr>
              <w:pStyle w:val="TableTextRightAligned"/>
              <w:spacing w:after="0"/>
            </w:pPr>
            <w:r>
              <w:t>731 (3.30%)</w:t>
            </w:r>
          </w:p>
        </w:tc>
        <w:tc>
          <w:tcPr>
            <w:tcW w:w="994" w:type="pct"/>
            <w:shd w:val="clear" w:color="auto" w:fill="auto"/>
            <w:vAlign w:val="bottom"/>
          </w:tcPr>
          <w:p w14:paraId="3B415387" w14:textId="30BF130A" w:rsidR="00464D03" w:rsidRDefault="00E97203" w:rsidP="002C1772">
            <w:pPr>
              <w:pStyle w:val="TableTextRightAligned"/>
              <w:spacing w:after="0"/>
            </w:pPr>
            <w:r>
              <w:t>742 (3.35%)</w:t>
            </w:r>
          </w:p>
        </w:tc>
        <w:tc>
          <w:tcPr>
            <w:tcW w:w="994" w:type="pct"/>
            <w:shd w:val="clear" w:color="auto" w:fill="auto"/>
            <w:vAlign w:val="bottom"/>
          </w:tcPr>
          <w:p w14:paraId="0E85DCB3" w14:textId="1BC068C7" w:rsidR="00464D03" w:rsidRDefault="00E97203" w:rsidP="002C1772">
            <w:pPr>
              <w:pStyle w:val="TableTextRightAligned"/>
              <w:spacing w:after="0"/>
            </w:pPr>
            <w:r>
              <w:t>775 (3.50%)</w:t>
            </w:r>
          </w:p>
        </w:tc>
      </w:tr>
      <w:tr w:rsidR="00ED1283" w14:paraId="251F7614" w14:textId="407079C5" w:rsidTr="00464D03">
        <w:tc>
          <w:tcPr>
            <w:tcW w:w="1129" w:type="pct"/>
            <w:tcBorders>
              <w:top w:val="nil"/>
              <w:bottom w:val="single" w:sz="18" w:space="0" w:color="2D276C" w:themeColor="accent6"/>
            </w:tcBorders>
            <w:shd w:val="clear" w:color="auto" w:fill="ABDBF6" w:themeFill="accent1"/>
          </w:tcPr>
          <w:p w14:paraId="7107061A" w14:textId="77777777" w:rsidR="00464D03" w:rsidRPr="00D63F5E" w:rsidRDefault="00464D03" w:rsidP="00464D03">
            <w:pPr>
              <w:pStyle w:val="TableHeading"/>
              <w:spacing w:after="0"/>
              <w:rPr>
                <w:b/>
              </w:rPr>
            </w:pPr>
            <w:r>
              <w:rPr>
                <w:b/>
              </w:rPr>
              <w:lastRenderedPageBreak/>
              <w:t>Visa type</w:t>
            </w:r>
          </w:p>
        </w:tc>
        <w:tc>
          <w:tcPr>
            <w:tcW w:w="888" w:type="pct"/>
            <w:tcBorders>
              <w:top w:val="nil"/>
              <w:bottom w:val="single" w:sz="18" w:space="0" w:color="2D276C" w:themeColor="accent6"/>
            </w:tcBorders>
            <w:shd w:val="clear" w:color="auto" w:fill="ABDBF6" w:themeFill="accent1"/>
          </w:tcPr>
          <w:p w14:paraId="35820A0F" w14:textId="3C81CF56" w:rsidR="00464D03" w:rsidRPr="00464D03" w:rsidRDefault="00464D03" w:rsidP="00464D03">
            <w:pPr>
              <w:pStyle w:val="TableHeading"/>
              <w:spacing w:after="0"/>
              <w:jc w:val="right"/>
              <w:rPr>
                <w:b/>
              </w:rPr>
            </w:pPr>
            <w:r w:rsidRPr="00464D03">
              <w:rPr>
                <w:b/>
              </w:rPr>
              <w:t>English/ provider</w:t>
            </w:r>
          </w:p>
        </w:tc>
        <w:tc>
          <w:tcPr>
            <w:tcW w:w="994" w:type="pct"/>
            <w:tcBorders>
              <w:top w:val="nil"/>
              <w:bottom w:val="single" w:sz="18" w:space="0" w:color="2D276C" w:themeColor="accent6"/>
            </w:tcBorders>
            <w:shd w:val="clear" w:color="auto" w:fill="ABDBF6" w:themeFill="accent1"/>
          </w:tcPr>
          <w:p w14:paraId="58C8A99B" w14:textId="0C58FCC6" w:rsidR="00464D03" w:rsidRPr="00464D03" w:rsidRDefault="00464D03" w:rsidP="00464D03">
            <w:pPr>
              <w:pStyle w:val="TableHeading"/>
              <w:spacing w:after="0"/>
              <w:jc w:val="right"/>
              <w:rPr>
                <w:b/>
              </w:rPr>
            </w:pPr>
            <w:r w:rsidRPr="00464D03">
              <w:rPr>
                <w:b/>
              </w:rPr>
              <w:t>English/ Home Affairs</w:t>
            </w:r>
          </w:p>
        </w:tc>
        <w:tc>
          <w:tcPr>
            <w:tcW w:w="994" w:type="pct"/>
            <w:tcBorders>
              <w:top w:val="nil"/>
              <w:bottom w:val="single" w:sz="18" w:space="0" w:color="2D276C" w:themeColor="accent6"/>
            </w:tcBorders>
            <w:shd w:val="clear" w:color="auto" w:fill="ABDBF6" w:themeFill="accent1"/>
          </w:tcPr>
          <w:p w14:paraId="0C04270E" w14:textId="5861B317" w:rsidR="00464D03" w:rsidRPr="00464D03" w:rsidRDefault="009F6FC8" w:rsidP="00464D03">
            <w:pPr>
              <w:pStyle w:val="TableHeading"/>
              <w:spacing w:after="0"/>
              <w:jc w:val="right"/>
              <w:rPr>
                <w:b/>
              </w:rPr>
            </w:pPr>
            <w:r>
              <w:rPr>
                <w:b/>
              </w:rPr>
              <w:t>H</w:t>
            </w:r>
            <w:r w:rsidR="00A63610">
              <w:rPr>
                <w:b/>
              </w:rPr>
              <w:t>ome</w:t>
            </w:r>
            <w:r w:rsidR="00ED1283">
              <w:rPr>
                <w:b/>
              </w:rPr>
              <w:t xml:space="preserve"> </w:t>
            </w:r>
            <w:r w:rsidR="00464D03" w:rsidRPr="00464D03">
              <w:rPr>
                <w:b/>
              </w:rPr>
              <w:t>Language/ provider</w:t>
            </w:r>
          </w:p>
        </w:tc>
        <w:tc>
          <w:tcPr>
            <w:tcW w:w="994" w:type="pct"/>
            <w:tcBorders>
              <w:top w:val="nil"/>
              <w:bottom w:val="single" w:sz="18" w:space="0" w:color="2D276C" w:themeColor="accent6"/>
            </w:tcBorders>
            <w:shd w:val="clear" w:color="auto" w:fill="ABDBF6" w:themeFill="accent1"/>
          </w:tcPr>
          <w:p w14:paraId="35FC63FE" w14:textId="15F2E01B" w:rsidR="00464D03" w:rsidRPr="00464D03" w:rsidRDefault="009F6FC8" w:rsidP="00464D03">
            <w:pPr>
              <w:pStyle w:val="TableHeading"/>
              <w:spacing w:after="0"/>
              <w:jc w:val="right"/>
              <w:rPr>
                <w:b/>
              </w:rPr>
            </w:pPr>
            <w:r>
              <w:rPr>
                <w:b/>
              </w:rPr>
              <w:t>H</w:t>
            </w:r>
            <w:r w:rsidR="00A63610">
              <w:rPr>
                <w:b/>
              </w:rPr>
              <w:t>ome</w:t>
            </w:r>
            <w:r>
              <w:rPr>
                <w:b/>
              </w:rPr>
              <w:t xml:space="preserve"> </w:t>
            </w:r>
            <w:r w:rsidR="00464D03" w:rsidRPr="00464D03">
              <w:rPr>
                <w:b/>
              </w:rPr>
              <w:t>Language/ Home Affairs</w:t>
            </w:r>
          </w:p>
        </w:tc>
      </w:tr>
      <w:tr w:rsidR="00ED1283" w14:paraId="50C20297" w14:textId="2E94D08E" w:rsidTr="0035721C">
        <w:tc>
          <w:tcPr>
            <w:tcW w:w="1129" w:type="pct"/>
            <w:tcBorders>
              <w:top w:val="single" w:sz="18" w:space="0" w:color="2D276C" w:themeColor="accent6"/>
            </w:tcBorders>
            <w:shd w:val="clear" w:color="auto" w:fill="auto"/>
            <w:vAlign w:val="bottom"/>
          </w:tcPr>
          <w:p w14:paraId="43019DC7" w14:textId="77777777" w:rsidR="00464D03" w:rsidRPr="00FD2C46" w:rsidRDefault="00464D03" w:rsidP="004D2527">
            <w:pPr>
              <w:pStyle w:val="TableTextLeftAligned"/>
              <w:spacing w:after="0"/>
            </w:pPr>
            <w:r>
              <w:t>Family</w:t>
            </w:r>
          </w:p>
        </w:tc>
        <w:tc>
          <w:tcPr>
            <w:tcW w:w="888" w:type="pct"/>
            <w:tcBorders>
              <w:top w:val="single" w:sz="18" w:space="0" w:color="2D276C" w:themeColor="accent6"/>
            </w:tcBorders>
            <w:shd w:val="clear" w:color="auto" w:fill="auto"/>
            <w:vAlign w:val="bottom"/>
          </w:tcPr>
          <w:p w14:paraId="300EC432" w14:textId="40736173" w:rsidR="00464D03" w:rsidRPr="00FD2C46" w:rsidRDefault="00061786" w:rsidP="00061786">
            <w:pPr>
              <w:pStyle w:val="TableTextRightAligned"/>
              <w:spacing w:after="0"/>
            </w:pPr>
            <w:r>
              <w:t>2838 (12.81%)</w:t>
            </w:r>
          </w:p>
        </w:tc>
        <w:tc>
          <w:tcPr>
            <w:tcW w:w="994" w:type="pct"/>
            <w:tcBorders>
              <w:top w:val="single" w:sz="18" w:space="0" w:color="2D276C" w:themeColor="accent6"/>
            </w:tcBorders>
            <w:shd w:val="clear" w:color="auto" w:fill="auto"/>
            <w:vAlign w:val="bottom"/>
          </w:tcPr>
          <w:p w14:paraId="41897107" w14:textId="719BACA3" w:rsidR="00464D03" w:rsidRDefault="00061786" w:rsidP="004D2527">
            <w:pPr>
              <w:pStyle w:val="TableTextRightAligned"/>
              <w:spacing w:after="0"/>
            </w:pPr>
            <w:r>
              <w:t>2854 (12.88%)</w:t>
            </w:r>
          </w:p>
        </w:tc>
        <w:tc>
          <w:tcPr>
            <w:tcW w:w="994" w:type="pct"/>
            <w:tcBorders>
              <w:top w:val="single" w:sz="18" w:space="0" w:color="2D276C" w:themeColor="accent6"/>
            </w:tcBorders>
            <w:shd w:val="clear" w:color="auto" w:fill="auto"/>
            <w:vAlign w:val="bottom"/>
          </w:tcPr>
          <w:p w14:paraId="3A0EEA0A" w14:textId="52942402" w:rsidR="00464D03" w:rsidRDefault="0035721C" w:rsidP="0035721C">
            <w:pPr>
              <w:pStyle w:val="TableTextRightAligned"/>
              <w:spacing w:after="0"/>
            </w:pPr>
            <w:r>
              <w:t>2853 (12.88%)</w:t>
            </w:r>
          </w:p>
        </w:tc>
        <w:tc>
          <w:tcPr>
            <w:tcW w:w="994" w:type="pct"/>
            <w:tcBorders>
              <w:top w:val="single" w:sz="18" w:space="0" w:color="2D276C" w:themeColor="accent6"/>
            </w:tcBorders>
            <w:shd w:val="clear" w:color="auto" w:fill="auto"/>
            <w:vAlign w:val="bottom"/>
          </w:tcPr>
          <w:p w14:paraId="1E11A3CA" w14:textId="4AE208C0" w:rsidR="00464D03" w:rsidRDefault="0035721C" w:rsidP="0035721C">
            <w:pPr>
              <w:pStyle w:val="TableTextRightAligned"/>
              <w:spacing w:after="0"/>
            </w:pPr>
            <w:r>
              <w:t>2864 (12.93%)</w:t>
            </w:r>
          </w:p>
        </w:tc>
      </w:tr>
      <w:tr w:rsidR="00ED1283" w14:paraId="2663379D" w14:textId="25C54BCF" w:rsidTr="0035721C">
        <w:tc>
          <w:tcPr>
            <w:tcW w:w="1129" w:type="pct"/>
            <w:shd w:val="clear" w:color="auto" w:fill="auto"/>
            <w:vAlign w:val="bottom"/>
          </w:tcPr>
          <w:p w14:paraId="3DEA4E05" w14:textId="77777777" w:rsidR="00464D03" w:rsidRPr="00FD2C46" w:rsidRDefault="00464D03" w:rsidP="004D2527">
            <w:pPr>
              <w:pStyle w:val="TableTextLeftAligned"/>
              <w:spacing w:after="0"/>
            </w:pPr>
            <w:r>
              <w:t>Humanitarian</w:t>
            </w:r>
          </w:p>
        </w:tc>
        <w:tc>
          <w:tcPr>
            <w:tcW w:w="888" w:type="pct"/>
            <w:shd w:val="clear" w:color="auto" w:fill="auto"/>
            <w:vAlign w:val="bottom"/>
          </w:tcPr>
          <w:p w14:paraId="60BFF69F" w14:textId="04F1618E" w:rsidR="00464D03" w:rsidRPr="00FD2C46" w:rsidRDefault="0035721C" w:rsidP="004D2527">
            <w:pPr>
              <w:pStyle w:val="TableTextRightAligned"/>
              <w:spacing w:after="0"/>
            </w:pPr>
            <w:r>
              <w:t>1994 (9.0%)</w:t>
            </w:r>
          </w:p>
        </w:tc>
        <w:tc>
          <w:tcPr>
            <w:tcW w:w="994" w:type="pct"/>
            <w:shd w:val="clear" w:color="auto" w:fill="auto"/>
            <w:vAlign w:val="bottom"/>
          </w:tcPr>
          <w:p w14:paraId="3F6525AD" w14:textId="356FFEB2" w:rsidR="00464D03" w:rsidRDefault="0035721C" w:rsidP="004D2527">
            <w:pPr>
              <w:pStyle w:val="TableTextRightAligned"/>
              <w:spacing w:after="0"/>
            </w:pPr>
            <w:r>
              <w:t>1920 (8.67%)</w:t>
            </w:r>
          </w:p>
        </w:tc>
        <w:tc>
          <w:tcPr>
            <w:tcW w:w="994" w:type="pct"/>
            <w:shd w:val="clear" w:color="auto" w:fill="auto"/>
            <w:vAlign w:val="bottom"/>
          </w:tcPr>
          <w:p w14:paraId="3C2EA338" w14:textId="7970E6C5" w:rsidR="00464D03" w:rsidRDefault="0035721C" w:rsidP="0035721C">
            <w:pPr>
              <w:pStyle w:val="TableTextRightAligned"/>
              <w:spacing w:after="0"/>
            </w:pPr>
            <w:r>
              <w:t>1982 (8.95%)</w:t>
            </w:r>
          </w:p>
        </w:tc>
        <w:tc>
          <w:tcPr>
            <w:tcW w:w="994" w:type="pct"/>
            <w:shd w:val="clear" w:color="auto" w:fill="auto"/>
            <w:vAlign w:val="bottom"/>
          </w:tcPr>
          <w:p w14:paraId="1CFA0C5C" w14:textId="52F43A86" w:rsidR="00464D03" w:rsidRDefault="0035721C" w:rsidP="0035721C">
            <w:pPr>
              <w:pStyle w:val="TableTextRightAligned"/>
              <w:spacing w:after="0"/>
            </w:pPr>
            <w:r>
              <w:t>1967 (8.88%)</w:t>
            </w:r>
          </w:p>
        </w:tc>
      </w:tr>
      <w:tr w:rsidR="00ED1283" w14:paraId="2A1BBE05" w14:textId="3FB8D5D3" w:rsidTr="0035721C">
        <w:tc>
          <w:tcPr>
            <w:tcW w:w="1129" w:type="pct"/>
            <w:shd w:val="clear" w:color="auto" w:fill="auto"/>
            <w:vAlign w:val="bottom"/>
          </w:tcPr>
          <w:p w14:paraId="47594CBD" w14:textId="77777777" w:rsidR="00464D03" w:rsidRPr="009025DA" w:rsidRDefault="00464D03" w:rsidP="004D2527">
            <w:pPr>
              <w:pStyle w:val="TableTextLeftAligned"/>
              <w:spacing w:after="0"/>
            </w:pPr>
            <w:r>
              <w:t>Skilled/other</w:t>
            </w:r>
          </w:p>
        </w:tc>
        <w:tc>
          <w:tcPr>
            <w:tcW w:w="888" w:type="pct"/>
            <w:shd w:val="clear" w:color="auto" w:fill="auto"/>
            <w:vAlign w:val="bottom"/>
          </w:tcPr>
          <w:p w14:paraId="47E1CC2C" w14:textId="05A12464" w:rsidR="00464D03" w:rsidRPr="00FD2C46" w:rsidRDefault="0035721C" w:rsidP="004D2527">
            <w:pPr>
              <w:pStyle w:val="TableTextRightAligned"/>
              <w:spacing w:after="0"/>
            </w:pPr>
            <w:r>
              <w:t>700 (3.16%)</w:t>
            </w:r>
          </w:p>
        </w:tc>
        <w:tc>
          <w:tcPr>
            <w:tcW w:w="994" w:type="pct"/>
            <w:shd w:val="clear" w:color="auto" w:fill="auto"/>
            <w:vAlign w:val="bottom"/>
          </w:tcPr>
          <w:p w14:paraId="3C6281D6" w14:textId="12BC74F2" w:rsidR="00464D03" w:rsidRDefault="0035721C" w:rsidP="004D2527">
            <w:pPr>
              <w:pStyle w:val="TableTextRightAligned"/>
              <w:spacing w:after="0"/>
            </w:pPr>
            <w:r>
              <w:t>739 (3.34%)</w:t>
            </w:r>
          </w:p>
        </w:tc>
        <w:tc>
          <w:tcPr>
            <w:tcW w:w="994" w:type="pct"/>
            <w:shd w:val="clear" w:color="auto" w:fill="auto"/>
            <w:vAlign w:val="bottom"/>
          </w:tcPr>
          <w:p w14:paraId="654A99DD" w14:textId="2E266B90" w:rsidR="00464D03" w:rsidRDefault="0035721C" w:rsidP="0035721C">
            <w:pPr>
              <w:pStyle w:val="TableTextRightAligned"/>
              <w:spacing w:after="0"/>
            </w:pPr>
            <w:r>
              <w:t>679 (3.07%)</w:t>
            </w:r>
          </w:p>
        </w:tc>
        <w:tc>
          <w:tcPr>
            <w:tcW w:w="994" w:type="pct"/>
            <w:shd w:val="clear" w:color="auto" w:fill="auto"/>
            <w:vAlign w:val="bottom"/>
          </w:tcPr>
          <w:p w14:paraId="30EFE688" w14:textId="51A616F0" w:rsidR="00464D03" w:rsidRDefault="0035721C" w:rsidP="0035721C">
            <w:pPr>
              <w:pStyle w:val="TableTextRightAligned"/>
              <w:spacing w:after="0"/>
            </w:pPr>
            <w:r>
              <w:t>760 (3.43%)</w:t>
            </w:r>
          </w:p>
        </w:tc>
      </w:tr>
      <w:tr w:rsidR="00ED1283" w:rsidRPr="00C422C8" w14:paraId="5D406450" w14:textId="7E6BB1F0" w:rsidTr="00464D03">
        <w:tc>
          <w:tcPr>
            <w:tcW w:w="1129" w:type="pct"/>
            <w:tcBorders>
              <w:top w:val="nil"/>
              <w:bottom w:val="single" w:sz="18" w:space="0" w:color="2D276C" w:themeColor="accent6"/>
            </w:tcBorders>
            <w:shd w:val="clear" w:color="auto" w:fill="ABDBF6" w:themeFill="accent1"/>
          </w:tcPr>
          <w:p w14:paraId="0555800A" w14:textId="0753E4D0" w:rsidR="00464D03" w:rsidRPr="00C422C8" w:rsidRDefault="00464D03" w:rsidP="00A63610">
            <w:pPr>
              <w:pStyle w:val="TableHeading"/>
              <w:keepNext/>
              <w:spacing w:after="0"/>
              <w:rPr>
                <w:b/>
              </w:rPr>
            </w:pPr>
            <w:r>
              <w:rPr>
                <w:b/>
              </w:rPr>
              <w:t>Visa applicant status</w:t>
            </w:r>
            <w:r w:rsidR="00AB73F8">
              <w:rPr>
                <w:b/>
              </w:rPr>
              <w:t>*</w:t>
            </w:r>
          </w:p>
        </w:tc>
        <w:tc>
          <w:tcPr>
            <w:tcW w:w="888" w:type="pct"/>
            <w:tcBorders>
              <w:top w:val="nil"/>
              <w:bottom w:val="single" w:sz="18" w:space="0" w:color="2D276C" w:themeColor="accent6"/>
            </w:tcBorders>
            <w:shd w:val="clear" w:color="auto" w:fill="ABDBF6" w:themeFill="accent1"/>
          </w:tcPr>
          <w:p w14:paraId="3C1DB847" w14:textId="34A063E6" w:rsidR="00464D03" w:rsidRPr="00464D03" w:rsidRDefault="00464D03" w:rsidP="00A63610">
            <w:pPr>
              <w:pStyle w:val="TableHeading"/>
              <w:keepNext/>
              <w:spacing w:after="0"/>
              <w:jc w:val="right"/>
              <w:rPr>
                <w:b/>
              </w:rPr>
            </w:pPr>
            <w:r w:rsidRPr="00464D03">
              <w:rPr>
                <w:b/>
              </w:rPr>
              <w:t>English/ provider</w:t>
            </w:r>
          </w:p>
        </w:tc>
        <w:tc>
          <w:tcPr>
            <w:tcW w:w="994" w:type="pct"/>
            <w:tcBorders>
              <w:top w:val="nil"/>
              <w:bottom w:val="single" w:sz="18" w:space="0" w:color="2D276C" w:themeColor="accent6"/>
            </w:tcBorders>
            <w:shd w:val="clear" w:color="auto" w:fill="ABDBF6" w:themeFill="accent1"/>
          </w:tcPr>
          <w:p w14:paraId="5B3361EB" w14:textId="1762F2DE" w:rsidR="00464D03" w:rsidRPr="00464D03" w:rsidRDefault="00464D03" w:rsidP="00A63610">
            <w:pPr>
              <w:pStyle w:val="TableHeading"/>
              <w:keepNext/>
              <w:spacing w:after="0"/>
              <w:jc w:val="right"/>
              <w:rPr>
                <w:b/>
              </w:rPr>
            </w:pPr>
            <w:bookmarkStart w:id="8" w:name="_GoBack"/>
            <w:bookmarkEnd w:id="8"/>
            <w:r w:rsidRPr="00464D03">
              <w:rPr>
                <w:b/>
              </w:rPr>
              <w:t>English/ Home Affairs</w:t>
            </w:r>
          </w:p>
        </w:tc>
        <w:tc>
          <w:tcPr>
            <w:tcW w:w="994" w:type="pct"/>
            <w:tcBorders>
              <w:top w:val="nil"/>
              <w:bottom w:val="single" w:sz="18" w:space="0" w:color="2D276C" w:themeColor="accent6"/>
            </w:tcBorders>
            <w:shd w:val="clear" w:color="auto" w:fill="ABDBF6" w:themeFill="accent1"/>
          </w:tcPr>
          <w:p w14:paraId="1382A39B" w14:textId="7B668166" w:rsidR="00464D03" w:rsidRPr="00464D03" w:rsidRDefault="009F6FC8" w:rsidP="00A63610">
            <w:pPr>
              <w:pStyle w:val="TableHeading"/>
              <w:keepNext/>
              <w:spacing w:after="0"/>
              <w:jc w:val="right"/>
              <w:rPr>
                <w:b/>
              </w:rPr>
            </w:pPr>
            <w:r>
              <w:rPr>
                <w:b/>
              </w:rPr>
              <w:t>H</w:t>
            </w:r>
            <w:r w:rsidR="00A63610">
              <w:rPr>
                <w:b/>
              </w:rPr>
              <w:t>ome</w:t>
            </w:r>
            <w:r w:rsidR="00ED1283">
              <w:rPr>
                <w:b/>
              </w:rPr>
              <w:t xml:space="preserve"> </w:t>
            </w:r>
            <w:r w:rsidR="00464D03" w:rsidRPr="00464D03">
              <w:rPr>
                <w:b/>
              </w:rPr>
              <w:t>Language/ provider</w:t>
            </w:r>
          </w:p>
        </w:tc>
        <w:tc>
          <w:tcPr>
            <w:tcW w:w="994" w:type="pct"/>
            <w:tcBorders>
              <w:top w:val="nil"/>
              <w:bottom w:val="single" w:sz="18" w:space="0" w:color="2D276C" w:themeColor="accent6"/>
            </w:tcBorders>
            <w:shd w:val="clear" w:color="auto" w:fill="ABDBF6" w:themeFill="accent1"/>
          </w:tcPr>
          <w:p w14:paraId="04964FC8" w14:textId="17168D60" w:rsidR="00464D03" w:rsidRPr="00464D03" w:rsidRDefault="009F6FC8" w:rsidP="00A63610">
            <w:pPr>
              <w:pStyle w:val="TableHeading"/>
              <w:keepNext/>
              <w:spacing w:after="0"/>
              <w:jc w:val="right"/>
              <w:rPr>
                <w:b/>
              </w:rPr>
            </w:pPr>
            <w:r>
              <w:rPr>
                <w:b/>
              </w:rPr>
              <w:t>H</w:t>
            </w:r>
            <w:r w:rsidR="00A63610">
              <w:rPr>
                <w:b/>
              </w:rPr>
              <w:t>ome</w:t>
            </w:r>
            <w:r w:rsidR="00ED1283">
              <w:rPr>
                <w:b/>
              </w:rPr>
              <w:t xml:space="preserve"> </w:t>
            </w:r>
            <w:r w:rsidR="00464D03" w:rsidRPr="00464D03">
              <w:rPr>
                <w:b/>
              </w:rPr>
              <w:t>Language/ Home Affairs</w:t>
            </w:r>
          </w:p>
        </w:tc>
      </w:tr>
      <w:tr w:rsidR="00ED1283" w14:paraId="366410A4" w14:textId="157F6E6C" w:rsidTr="00B41D55">
        <w:tc>
          <w:tcPr>
            <w:tcW w:w="1129" w:type="pct"/>
            <w:tcBorders>
              <w:top w:val="single" w:sz="18" w:space="0" w:color="2D276C" w:themeColor="accent6"/>
            </w:tcBorders>
            <w:shd w:val="clear" w:color="auto" w:fill="auto"/>
            <w:vAlign w:val="bottom"/>
          </w:tcPr>
          <w:p w14:paraId="0A553924" w14:textId="77777777" w:rsidR="00464D03" w:rsidRPr="00FD2C46" w:rsidRDefault="00464D03" w:rsidP="004D2527">
            <w:pPr>
              <w:pStyle w:val="TableTextLeftAligned"/>
              <w:spacing w:after="0"/>
            </w:pPr>
            <w:r>
              <w:t>Principal applicant</w:t>
            </w:r>
          </w:p>
        </w:tc>
        <w:tc>
          <w:tcPr>
            <w:tcW w:w="888" w:type="pct"/>
            <w:tcBorders>
              <w:top w:val="single" w:sz="18" w:space="0" w:color="2D276C" w:themeColor="accent6"/>
            </w:tcBorders>
            <w:shd w:val="clear" w:color="auto" w:fill="auto"/>
            <w:vAlign w:val="bottom"/>
          </w:tcPr>
          <w:p w14:paraId="027DD906" w14:textId="5DD36680" w:rsidR="00464D03" w:rsidRPr="00FD2C46" w:rsidRDefault="00B41D55" w:rsidP="00B41D55">
            <w:pPr>
              <w:pStyle w:val="TableTextRightAligned"/>
              <w:spacing w:after="0"/>
            </w:pPr>
            <w:r>
              <w:t>3590 (16.21%)</w:t>
            </w:r>
          </w:p>
        </w:tc>
        <w:tc>
          <w:tcPr>
            <w:tcW w:w="994" w:type="pct"/>
            <w:tcBorders>
              <w:top w:val="single" w:sz="18" w:space="0" w:color="2D276C" w:themeColor="accent6"/>
            </w:tcBorders>
            <w:shd w:val="clear" w:color="auto" w:fill="auto"/>
            <w:vAlign w:val="bottom"/>
          </w:tcPr>
          <w:p w14:paraId="30FB5E79" w14:textId="17B82AB5" w:rsidR="00464D03" w:rsidRDefault="00B41D55" w:rsidP="00B41D55">
            <w:pPr>
              <w:pStyle w:val="TableTextRightAligned"/>
              <w:spacing w:after="0"/>
            </w:pPr>
            <w:r>
              <w:t>3522 (15.9%)</w:t>
            </w:r>
          </w:p>
        </w:tc>
        <w:tc>
          <w:tcPr>
            <w:tcW w:w="994" w:type="pct"/>
            <w:tcBorders>
              <w:top w:val="single" w:sz="18" w:space="0" w:color="2D276C" w:themeColor="accent6"/>
            </w:tcBorders>
            <w:shd w:val="clear" w:color="auto" w:fill="auto"/>
            <w:vAlign w:val="bottom"/>
          </w:tcPr>
          <w:p w14:paraId="2CA28C74" w14:textId="7A74485C" w:rsidR="00464D03" w:rsidRDefault="00B41D55" w:rsidP="00B41D55">
            <w:pPr>
              <w:pStyle w:val="TableTextRightAligned"/>
              <w:spacing w:after="0"/>
            </w:pPr>
            <w:r>
              <w:t>3602 (16.26%)</w:t>
            </w:r>
          </w:p>
        </w:tc>
        <w:tc>
          <w:tcPr>
            <w:tcW w:w="994" w:type="pct"/>
            <w:tcBorders>
              <w:top w:val="single" w:sz="18" w:space="0" w:color="2D276C" w:themeColor="accent6"/>
            </w:tcBorders>
            <w:shd w:val="clear" w:color="auto" w:fill="auto"/>
            <w:vAlign w:val="bottom"/>
          </w:tcPr>
          <w:p w14:paraId="54BBD2A4" w14:textId="7F35098A" w:rsidR="00464D03" w:rsidRDefault="00B41D55" w:rsidP="00B41D55">
            <w:pPr>
              <w:pStyle w:val="TableTextRightAligned"/>
              <w:spacing w:after="0"/>
            </w:pPr>
            <w:r>
              <w:t>3563 (16.09%)</w:t>
            </w:r>
          </w:p>
        </w:tc>
      </w:tr>
      <w:tr w:rsidR="00ED1283" w14:paraId="17D080FF" w14:textId="448CBA44" w:rsidTr="00B41D55">
        <w:tc>
          <w:tcPr>
            <w:tcW w:w="1129" w:type="pct"/>
            <w:shd w:val="clear" w:color="auto" w:fill="auto"/>
            <w:vAlign w:val="bottom"/>
          </w:tcPr>
          <w:p w14:paraId="37DF3567" w14:textId="77777777" w:rsidR="00464D03" w:rsidRPr="00FD2C46" w:rsidRDefault="00464D03" w:rsidP="004D2527">
            <w:pPr>
              <w:pStyle w:val="TableTextLeftAligned"/>
              <w:spacing w:after="0"/>
            </w:pPr>
            <w:r>
              <w:t>Not principal applicant</w:t>
            </w:r>
          </w:p>
        </w:tc>
        <w:tc>
          <w:tcPr>
            <w:tcW w:w="888" w:type="pct"/>
            <w:shd w:val="clear" w:color="auto" w:fill="auto"/>
            <w:vAlign w:val="bottom"/>
          </w:tcPr>
          <w:p w14:paraId="09107162" w14:textId="171F942F" w:rsidR="00464D03" w:rsidRPr="00FD2C46" w:rsidRDefault="00B41D55" w:rsidP="00B41D55">
            <w:pPr>
              <w:pStyle w:val="TableTextRightAligned"/>
              <w:spacing w:after="0"/>
            </w:pPr>
            <w:r>
              <w:t>1940 (8.76%)</w:t>
            </w:r>
          </w:p>
        </w:tc>
        <w:tc>
          <w:tcPr>
            <w:tcW w:w="994" w:type="pct"/>
            <w:shd w:val="clear" w:color="auto" w:fill="auto"/>
            <w:vAlign w:val="bottom"/>
          </w:tcPr>
          <w:p w14:paraId="56DA8295" w14:textId="6E669084" w:rsidR="00464D03" w:rsidRDefault="00B41D55" w:rsidP="00B41D55">
            <w:pPr>
              <w:pStyle w:val="TableTextRightAligned"/>
              <w:spacing w:after="0"/>
            </w:pPr>
            <w:r>
              <w:t>1990 (8.98%)</w:t>
            </w:r>
          </w:p>
        </w:tc>
        <w:tc>
          <w:tcPr>
            <w:tcW w:w="994" w:type="pct"/>
            <w:shd w:val="clear" w:color="auto" w:fill="auto"/>
            <w:vAlign w:val="bottom"/>
          </w:tcPr>
          <w:p w14:paraId="6FAA2F5B" w14:textId="1F598D09" w:rsidR="00464D03" w:rsidRDefault="00B41D55" w:rsidP="00B41D55">
            <w:pPr>
              <w:pStyle w:val="TableTextRightAligned"/>
              <w:spacing w:after="0"/>
            </w:pPr>
            <w:r>
              <w:t>1910 (8.62%)</w:t>
            </w:r>
          </w:p>
        </w:tc>
        <w:tc>
          <w:tcPr>
            <w:tcW w:w="994" w:type="pct"/>
            <w:shd w:val="clear" w:color="auto" w:fill="auto"/>
            <w:vAlign w:val="bottom"/>
          </w:tcPr>
          <w:p w14:paraId="65D290A0" w14:textId="66A8BC3F" w:rsidR="00464D03" w:rsidRDefault="00B41D55" w:rsidP="00B41D55">
            <w:pPr>
              <w:pStyle w:val="TableTextRightAligned"/>
              <w:spacing w:after="0"/>
            </w:pPr>
            <w:r>
              <w:t>2028 (9.16%)</w:t>
            </w:r>
          </w:p>
        </w:tc>
      </w:tr>
      <w:tr w:rsidR="00ED1283" w:rsidRPr="00D63F5E" w14:paraId="4C26F569" w14:textId="5A0346BB" w:rsidTr="00464D03">
        <w:tc>
          <w:tcPr>
            <w:tcW w:w="1129" w:type="pct"/>
            <w:tcBorders>
              <w:top w:val="nil"/>
              <w:bottom w:val="single" w:sz="18" w:space="0" w:color="2D276C" w:themeColor="accent6"/>
            </w:tcBorders>
            <w:shd w:val="clear" w:color="auto" w:fill="ABDBF6" w:themeFill="accent1"/>
          </w:tcPr>
          <w:p w14:paraId="34F17B92" w14:textId="77777777" w:rsidR="00464D03" w:rsidRPr="00D63F5E" w:rsidRDefault="00464D03" w:rsidP="00464D03">
            <w:pPr>
              <w:pStyle w:val="TableHeading"/>
              <w:spacing w:after="0"/>
              <w:rPr>
                <w:b/>
              </w:rPr>
            </w:pPr>
            <w:r>
              <w:rPr>
                <w:b/>
              </w:rPr>
              <w:t>Provider region</w:t>
            </w:r>
          </w:p>
        </w:tc>
        <w:tc>
          <w:tcPr>
            <w:tcW w:w="888" w:type="pct"/>
            <w:tcBorders>
              <w:top w:val="nil"/>
              <w:bottom w:val="single" w:sz="18" w:space="0" w:color="2D276C" w:themeColor="accent6"/>
            </w:tcBorders>
            <w:shd w:val="clear" w:color="auto" w:fill="ABDBF6" w:themeFill="accent1"/>
          </w:tcPr>
          <w:p w14:paraId="2F1E6E13" w14:textId="18EC3A35" w:rsidR="00464D03" w:rsidRPr="00464D03" w:rsidRDefault="00464D03" w:rsidP="00464D03">
            <w:pPr>
              <w:pStyle w:val="TableHeading"/>
              <w:spacing w:after="0"/>
              <w:jc w:val="right"/>
              <w:rPr>
                <w:b/>
              </w:rPr>
            </w:pPr>
            <w:r w:rsidRPr="00464D03">
              <w:rPr>
                <w:b/>
              </w:rPr>
              <w:t>English/ provider</w:t>
            </w:r>
          </w:p>
        </w:tc>
        <w:tc>
          <w:tcPr>
            <w:tcW w:w="994" w:type="pct"/>
            <w:tcBorders>
              <w:top w:val="nil"/>
              <w:bottom w:val="single" w:sz="18" w:space="0" w:color="2D276C" w:themeColor="accent6"/>
            </w:tcBorders>
            <w:shd w:val="clear" w:color="auto" w:fill="ABDBF6" w:themeFill="accent1"/>
          </w:tcPr>
          <w:p w14:paraId="3D71A72B" w14:textId="3F7CFEEB" w:rsidR="00464D03" w:rsidRPr="00464D03" w:rsidRDefault="00464D03" w:rsidP="00464D03">
            <w:pPr>
              <w:pStyle w:val="TableHeading"/>
              <w:spacing w:after="0"/>
              <w:jc w:val="right"/>
              <w:rPr>
                <w:b/>
              </w:rPr>
            </w:pPr>
            <w:r w:rsidRPr="00464D03">
              <w:rPr>
                <w:b/>
              </w:rPr>
              <w:t>English/ Home Affairs</w:t>
            </w:r>
          </w:p>
        </w:tc>
        <w:tc>
          <w:tcPr>
            <w:tcW w:w="994" w:type="pct"/>
            <w:tcBorders>
              <w:top w:val="nil"/>
              <w:bottom w:val="single" w:sz="18" w:space="0" w:color="2D276C" w:themeColor="accent6"/>
            </w:tcBorders>
            <w:shd w:val="clear" w:color="auto" w:fill="ABDBF6" w:themeFill="accent1"/>
          </w:tcPr>
          <w:p w14:paraId="4B16F0C6" w14:textId="671989EC" w:rsidR="00464D03" w:rsidRPr="00464D03" w:rsidRDefault="00ED1283" w:rsidP="00464D03">
            <w:pPr>
              <w:pStyle w:val="TableHeading"/>
              <w:spacing w:after="0"/>
              <w:jc w:val="right"/>
              <w:rPr>
                <w:b/>
              </w:rPr>
            </w:pPr>
            <w:r>
              <w:rPr>
                <w:b/>
              </w:rPr>
              <w:t xml:space="preserve">Home </w:t>
            </w:r>
            <w:r w:rsidR="00464D03" w:rsidRPr="00464D03">
              <w:rPr>
                <w:b/>
              </w:rPr>
              <w:t>Language/ provider</w:t>
            </w:r>
          </w:p>
        </w:tc>
        <w:tc>
          <w:tcPr>
            <w:tcW w:w="994" w:type="pct"/>
            <w:tcBorders>
              <w:top w:val="nil"/>
              <w:bottom w:val="single" w:sz="18" w:space="0" w:color="2D276C" w:themeColor="accent6"/>
            </w:tcBorders>
            <w:shd w:val="clear" w:color="auto" w:fill="ABDBF6" w:themeFill="accent1"/>
          </w:tcPr>
          <w:p w14:paraId="4ABD5065" w14:textId="4D739CDF" w:rsidR="00464D03" w:rsidRPr="00464D03" w:rsidRDefault="00ED1283" w:rsidP="00464D03">
            <w:pPr>
              <w:pStyle w:val="TableHeading"/>
              <w:spacing w:after="0"/>
              <w:jc w:val="right"/>
              <w:rPr>
                <w:b/>
              </w:rPr>
            </w:pPr>
            <w:r>
              <w:rPr>
                <w:b/>
              </w:rPr>
              <w:t xml:space="preserve">Home </w:t>
            </w:r>
            <w:r w:rsidR="00464D03" w:rsidRPr="00464D03">
              <w:rPr>
                <w:b/>
              </w:rPr>
              <w:t>Language/ Home Affairs</w:t>
            </w:r>
          </w:p>
        </w:tc>
      </w:tr>
      <w:tr w:rsidR="00ED1283" w14:paraId="364137DE" w14:textId="5BC21213" w:rsidTr="00183274">
        <w:tc>
          <w:tcPr>
            <w:tcW w:w="1129" w:type="pct"/>
            <w:tcBorders>
              <w:top w:val="single" w:sz="18" w:space="0" w:color="2D276C" w:themeColor="accent6"/>
            </w:tcBorders>
            <w:shd w:val="clear" w:color="auto" w:fill="auto"/>
            <w:vAlign w:val="bottom"/>
          </w:tcPr>
          <w:p w14:paraId="0DA1A05A" w14:textId="77777777" w:rsidR="00464D03" w:rsidRPr="00FD2C46" w:rsidRDefault="00464D03" w:rsidP="004D2527">
            <w:pPr>
              <w:pStyle w:val="TableTextLeftAligned"/>
              <w:spacing w:after="0"/>
            </w:pPr>
            <w:r>
              <w:t>Provider 1</w:t>
            </w:r>
          </w:p>
        </w:tc>
        <w:tc>
          <w:tcPr>
            <w:tcW w:w="888" w:type="pct"/>
            <w:tcBorders>
              <w:top w:val="single" w:sz="18" w:space="0" w:color="2D276C" w:themeColor="accent6"/>
            </w:tcBorders>
            <w:shd w:val="clear" w:color="auto" w:fill="auto"/>
            <w:vAlign w:val="bottom"/>
          </w:tcPr>
          <w:p w14:paraId="0C91630E" w14:textId="6ABB617A" w:rsidR="00464D03" w:rsidRPr="00FD2C46" w:rsidRDefault="00183274" w:rsidP="004D2527">
            <w:pPr>
              <w:pStyle w:val="TableTextRightAligned"/>
              <w:spacing w:after="0"/>
            </w:pPr>
            <w:r>
              <w:t>835 (3.77%)</w:t>
            </w:r>
          </w:p>
        </w:tc>
        <w:tc>
          <w:tcPr>
            <w:tcW w:w="994" w:type="pct"/>
            <w:tcBorders>
              <w:top w:val="single" w:sz="18" w:space="0" w:color="2D276C" w:themeColor="accent6"/>
            </w:tcBorders>
            <w:shd w:val="clear" w:color="auto" w:fill="auto"/>
            <w:vAlign w:val="bottom"/>
          </w:tcPr>
          <w:p w14:paraId="4091D911" w14:textId="47C69052" w:rsidR="00464D03" w:rsidRDefault="00183274" w:rsidP="004D2527">
            <w:pPr>
              <w:pStyle w:val="TableTextRightAligned"/>
              <w:spacing w:after="0"/>
            </w:pPr>
            <w:r>
              <w:t>849 (3.83%)</w:t>
            </w:r>
          </w:p>
        </w:tc>
        <w:tc>
          <w:tcPr>
            <w:tcW w:w="994" w:type="pct"/>
            <w:tcBorders>
              <w:top w:val="single" w:sz="18" w:space="0" w:color="2D276C" w:themeColor="accent6"/>
            </w:tcBorders>
            <w:shd w:val="clear" w:color="auto" w:fill="auto"/>
            <w:vAlign w:val="bottom"/>
          </w:tcPr>
          <w:p w14:paraId="4010FB45" w14:textId="74CB8767" w:rsidR="00464D03" w:rsidRDefault="00183274" w:rsidP="00183274">
            <w:pPr>
              <w:pStyle w:val="TableTextRightAligned"/>
              <w:spacing w:after="0"/>
            </w:pPr>
            <w:r>
              <w:t>775 (3.50%)</w:t>
            </w:r>
          </w:p>
        </w:tc>
        <w:tc>
          <w:tcPr>
            <w:tcW w:w="994" w:type="pct"/>
            <w:tcBorders>
              <w:top w:val="single" w:sz="18" w:space="0" w:color="2D276C" w:themeColor="accent6"/>
            </w:tcBorders>
            <w:shd w:val="clear" w:color="auto" w:fill="auto"/>
            <w:vAlign w:val="bottom"/>
          </w:tcPr>
          <w:p w14:paraId="3F3C4582" w14:textId="2BD391B2" w:rsidR="00464D03" w:rsidRDefault="00183274" w:rsidP="00183274">
            <w:pPr>
              <w:pStyle w:val="TableTextRightAligned"/>
              <w:spacing w:after="0"/>
            </w:pPr>
            <w:r>
              <w:t>773 (3.49%)</w:t>
            </w:r>
          </w:p>
        </w:tc>
      </w:tr>
      <w:tr w:rsidR="00ED1283" w14:paraId="5673A356" w14:textId="06436791" w:rsidTr="00183274">
        <w:tc>
          <w:tcPr>
            <w:tcW w:w="1129" w:type="pct"/>
            <w:shd w:val="clear" w:color="auto" w:fill="auto"/>
            <w:vAlign w:val="bottom"/>
          </w:tcPr>
          <w:p w14:paraId="7F091F8E" w14:textId="77777777" w:rsidR="00464D03" w:rsidRPr="00FD2C46" w:rsidRDefault="00464D03" w:rsidP="004D2527">
            <w:pPr>
              <w:pStyle w:val="TableTextLeftAligned"/>
              <w:spacing w:after="0"/>
            </w:pPr>
            <w:r>
              <w:t>Provider 2</w:t>
            </w:r>
          </w:p>
        </w:tc>
        <w:tc>
          <w:tcPr>
            <w:tcW w:w="888" w:type="pct"/>
            <w:shd w:val="clear" w:color="auto" w:fill="auto"/>
            <w:vAlign w:val="bottom"/>
          </w:tcPr>
          <w:p w14:paraId="1C0C779C" w14:textId="51C83BB8" w:rsidR="00464D03" w:rsidRPr="00FD2C46" w:rsidRDefault="00183274" w:rsidP="004D2527">
            <w:pPr>
              <w:pStyle w:val="TableTextRightAligned"/>
              <w:spacing w:after="0"/>
            </w:pPr>
            <w:r>
              <w:t>1685 (7.61%)</w:t>
            </w:r>
          </w:p>
        </w:tc>
        <w:tc>
          <w:tcPr>
            <w:tcW w:w="994" w:type="pct"/>
            <w:shd w:val="clear" w:color="auto" w:fill="auto"/>
            <w:vAlign w:val="bottom"/>
          </w:tcPr>
          <w:p w14:paraId="25555A3D" w14:textId="4FFDB25B" w:rsidR="00464D03" w:rsidRDefault="00183274" w:rsidP="004D2527">
            <w:pPr>
              <w:pStyle w:val="TableTextRightAligned"/>
              <w:spacing w:after="0"/>
            </w:pPr>
            <w:r>
              <w:t>1727 (7.80%)</w:t>
            </w:r>
          </w:p>
        </w:tc>
        <w:tc>
          <w:tcPr>
            <w:tcW w:w="994" w:type="pct"/>
            <w:shd w:val="clear" w:color="auto" w:fill="auto"/>
            <w:vAlign w:val="bottom"/>
          </w:tcPr>
          <w:p w14:paraId="7EF2DDDD" w14:textId="19396A79" w:rsidR="00464D03" w:rsidRDefault="00183274" w:rsidP="00183274">
            <w:pPr>
              <w:pStyle w:val="TableTextRightAligned"/>
              <w:spacing w:after="0"/>
            </w:pPr>
            <w:r>
              <w:t>1714 (7.74%)</w:t>
            </w:r>
          </w:p>
        </w:tc>
        <w:tc>
          <w:tcPr>
            <w:tcW w:w="994" w:type="pct"/>
            <w:shd w:val="clear" w:color="auto" w:fill="auto"/>
            <w:vAlign w:val="bottom"/>
          </w:tcPr>
          <w:p w14:paraId="62E8E942" w14:textId="7F160230" w:rsidR="00464D03" w:rsidRDefault="00183274" w:rsidP="00183274">
            <w:pPr>
              <w:pStyle w:val="TableTextRightAligned"/>
              <w:spacing w:after="0"/>
            </w:pPr>
            <w:r>
              <w:t>1745 (7.88%)</w:t>
            </w:r>
          </w:p>
        </w:tc>
      </w:tr>
      <w:tr w:rsidR="00ED1283" w14:paraId="6068D156" w14:textId="1C49830A" w:rsidTr="00183274">
        <w:tc>
          <w:tcPr>
            <w:tcW w:w="1129" w:type="pct"/>
            <w:shd w:val="clear" w:color="auto" w:fill="auto"/>
            <w:vAlign w:val="bottom"/>
          </w:tcPr>
          <w:p w14:paraId="2D4DF788" w14:textId="77777777" w:rsidR="00464D03" w:rsidRPr="009025DA" w:rsidRDefault="00464D03" w:rsidP="004D2527">
            <w:pPr>
              <w:pStyle w:val="TableTextLeftAligned"/>
              <w:spacing w:after="0"/>
            </w:pPr>
            <w:r>
              <w:t>Provider 3</w:t>
            </w:r>
          </w:p>
        </w:tc>
        <w:tc>
          <w:tcPr>
            <w:tcW w:w="888" w:type="pct"/>
            <w:shd w:val="clear" w:color="auto" w:fill="auto"/>
            <w:vAlign w:val="bottom"/>
          </w:tcPr>
          <w:p w14:paraId="231DD55B" w14:textId="71F706E0" w:rsidR="00464D03" w:rsidRPr="00FD2C46" w:rsidRDefault="00183274" w:rsidP="004D2527">
            <w:pPr>
              <w:pStyle w:val="TableTextRightAligned"/>
              <w:spacing w:after="0"/>
            </w:pPr>
            <w:r>
              <w:t>1446 (6.53%)</w:t>
            </w:r>
          </w:p>
        </w:tc>
        <w:tc>
          <w:tcPr>
            <w:tcW w:w="994" w:type="pct"/>
            <w:shd w:val="clear" w:color="auto" w:fill="auto"/>
            <w:vAlign w:val="bottom"/>
          </w:tcPr>
          <w:p w14:paraId="4A8EB955" w14:textId="0FD070AA" w:rsidR="00464D03" w:rsidRDefault="00183274" w:rsidP="004D2527">
            <w:pPr>
              <w:pStyle w:val="TableTextRightAligned"/>
              <w:spacing w:after="0"/>
            </w:pPr>
            <w:r>
              <w:t>1381 (6.23%)</w:t>
            </w:r>
          </w:p>
        </w:tc>
        <w:tc>
          <w:tcPr>
            <w:tcW w:w="994" w:type="pct"/>
            <w:shd w:val="clear" w:color="auto" w:fill="auto"/>
            <w:vAlign w:val="bottom"/>
          </w:tcPr>
          <w:p w14:paraId="30947381" w14:textId="3C6518E2" w:rsidR="00464D03" w:rsidRDefault="00183274" w:rsidP="00183274">
            <w:pPr>
              <w:pStyle w:val="TableTextRightAligned"/>
              <w:spacing w:after="0"/>
            </w:pPr>
            <w:r>
              <w:t>1438 (6.49%)</w:t>
            </w:r>
          </w:p>
        </w:tc>
        <w:tc>
          <w:tcPr>
            <w:tcW w:w="994" w:type="pct"/>
            <w:shd w:val="clear" w:color="auto" w:fill="auto"/>
            <w:vAlign w:val="bottom"/>
          </w:tcPr>
          <w:p w14:paraId="4B34C5FD" w14:textId="5C1A0F41" w:rsidR="00464D03" w:rsidRDefault="00183274" w:rsidP="00183274">
            <w:pPr>
              <w:pStyle w:val="TableTextRightAligned"/>
              <w:spacing w:after="0"/>
            </w:pPr>
            <w:r>
              <w:t>1489 (6.72%)</w:t>
            </w:r>
          </w:p>
        </w:tc>
      </w:tr>
      <w:tr w:rsidR="00ED1283" w14:paraId="3A0575FB" w14:textId="3BC9D2FF" w:rsidTr="00183274">
        <w:tc>
          <w:tcPr>
            <w:tcW w:w="1129" w:type="pct"/>
            <w:shd w:val="clear" w:color="auto" w:fill="auto"/>
            <w:vAlign w:val="bottom"/>
          </w:tcPr>
          <w:p w14:paraId="79014854" w14:textId="77777777" w:rsidR="00464D03" w:rsidRDefault="00464D03" w:rsidP="004D2527">
            <w:pPr>
              <w:pStyle w:val="TableTextLeftAligned"/>
              <w:spacing w:after="0"/>
            </w:pPr>
            <w:r>
              <w:t>Provider 4</w:t>
            </w:r>
          </w:p>
        </w:tc>
        <w:tc>
          <w:tcPr>
            <w:tcW w:w="888" w:type="pct"/>
            <w:shd w:val="clear" w:color="auto" w:fill="auto"/>
            <w:vAlign w:val="bottom"/>
          </w:tcPr>
          <w:p w14:paraId="4140B8CD" w14:textId="04E8FE36" w:rsidR="00464D03" w:rsidRDefault="00183274" w:rsidP="004D2527">
            <w:pPr>
              <w:pStyle w:val="TableTextRightAligned"/>
              <w:spacing w:after="0"/>
            </w:pPr>
            <w:r>
              <w:t>1566 (7.07%)</w:t>
            </w:r>
          </w:p>
        </w:tc>
        <w:tc>
          <w:tcPr>
            <w:tcW w:w="994" w:type="pct"/>
            <w:shd w:val="clear" w:color="auto" w:fill="auto"/>
            <w:vAlign w:val="bottom"/>
          </w:tcPr>
          <w:p w14:paraId="6AFE54BB" w14:textId="4CCFBA9C" w:rsidR="00464D03" w:rsidRDefault="00183274" w:rsidP="004D2527">
            <w:pPr>
              <w:pStyle w:val="TableTextRightAligned"/>
              <w:spacing w:after="0"/>
            </w:pPr>
            <w:r>
              <w:t>1556 (7.02%)</w:t>
            </w:r>
          </w:p>
        </w:tc>
        <w:tc>
          <w:tcPr>
            <w:tcW w:w="994" w:type="pct"/>
            <w:shd w:val="clear" w:color="auto" w:fill="auto"/>
            <w:vAlign w:val="bottom"/>
          </w:tcPr>
          <w:p w14:paraId="1AB1CFBB" w14:textId="2334AD6B" w:rsidR="00464D03" w:rsidRDefault="00183274" w:rsidP="00183274">
            <w:pPr>
              <w:pStyle w:val="TableTextRightAligned"/>
              <w:spacing w:after="0"/>
            </w:pPr>
            <w:r>
              <w:t>1587 (7.16%)</w:t>
            </w:r>
          </w:p>
        </w:tc>
        <w:tc>
          <w:tcPr>
            <w:tcW w:w="994" w:type="pct"/>
            <w:shd w:val="clear" w:color="auto" w:fill="auto"/>
            <w:vAlign w:val="bottom"/>
          </w:tcPr>
          <w:p w14:paraId="48B04E43" w14:textId="3FF16278" w:rsidR="00464D03" w:rsidRDefault="00183274" w:rsidP="00183274">
            <w:pPr>
              <w:pStyle w:val="TableTextRightAligned"/>
              <w:spacing w:after="0"/>
            </w:pPr>
            <w:r>
              <w:t>1584 (7.15%)</w:t>
            </w:r>
          </w:p>
        </w:tc>
      </w:tr>
    </w:tbl>
    <w:p w14:paraId="04ACF9C7" w14:textId="2BA95B65" w:rsidR="000B1BB9" w:rsidRDefault="000B1BB9" w:rsidP="000B1BB9">
      <w:pPr>
        <w:pStyle w:val="SourceNotesText"/>
      </w:pPr>
      <w:r>
        <w:t xml:space="preserve">*A small number of individuals did not have a gender </w:t>
      </w:r>
      <w:r w:rsidR="00AB73F8">
        <w:t xml:space="preserve">or visa applicant status </w:t>
      </w:r>
      <w:r>
        <w:t>specified. We have not published numbers or percentages due to statistical disclosure concerns but would like t</w:t>
      </w:r>
      <w:r w:rsidR="00AB73F8">
        <w:t>o acknowledge the diversity in the data.</w:t>
      </w:r>
    </w:p>
    <w:p w14:paraId="360B2FAE" w14:textId="1ACEA56D" w:rsidR="004F77DB" w:rsidRDefault="004F77DB" w:rsidP="004F77DB">
      <w:pPr>
        <w:pStyle w:val="HeadingTable"/>
      </w:pPr>
      <w:r>
        <w:t>Potential Students Trial: Final sample size in each treatment group</w:t>
      </w:r>
    </w:p>
    <w:tbl>
      <w:tblPr>
        <w:tblStyle w:val="DefaultTable"/>
        <w:tblW w:w="5000" w:type="pct"/>
        <w:tblCellMar>
          <w:top w:w="85" w:type="dxa"/>
        </w:tblCellMar>
        <w:tblLook w:val="0420" w:firstRow="1" w:lastRow="0" w:firstColumn="0" w:lastColumn="0" w:noHBand="0" w:noVBand="1"/>
        <w:tblCaption w:val="Table 13. Potential Students Trial: Final sample size in each treatment group"/>
        <w:tblDescription w:val="English group had 8439 participants (49.8%) and Home Language group has 8508 participants (50.2%)."/>
      </w:tblPr>
      <w:tblGrid>
        <w:gridCol w:w="3904"/>
        <w:gridCol w:w="4374"/>
      </w:tblGrid>
      <w:tr w:rsidR="004F77DB" w:rsidRPr="00C422C8" w14:paraId="47473805" w14:textId="77777777" w:rsidTr="004F77DB">
        <w:trPr>
          <w:cnfStyle w:val="100000000000" w:firstRow="1" w:lastRow="0" w:firstColumn="0" w:lastColumn="0" w:oddVBand="0" w:evenVBand="0" w:oddHBand="0" w:evenHBand="0" w:firstRowFirstColumn="0" w:firstRowLastColumn="0" w:lastRowFirstColumn="0" w:lastRowLastColumn="0"/>
          <w:tblHeader/>
        </w:trPr>
        <w:tc>
          <w:tcPr>
            <w:tcW w:w="2358" w:type="pct"/>
            <w:tcBorders>
              <w:top w:val="nil"/>
              <w:bottom w:val="single" w:sz="18" w:space="0" w:color="2D276C" w:themeColor="accent6"/>
            </w:tcBorders>
            <w:shd w:val="clear" w:color="auto" w:fill="ABDBF6" w:themeFill="accent1"/>
          </w:tcPr>
          <w:p w14:paraId="24F3AED2" w14:textId="77777777" w:rsidR="004F77DB" w:rsidRPr="004F77DB" w:rsidRDefault="004F77DB" w:rsidP="004D2527">
            <w:pPr>
              <w:pStyle w:val="TableHeading"/>
              <w:spacing w:after="0"/>
              <w:jc w:val="right"/>
            </w:pPr>
            <w:r w:rsidRPr="004F77DB">
              <w:t>English</w:t>
            </w:r>
          </w:p>
        </w:tc>
        <w:tc>
          <w:tcPr>
            <w:tcW w:w="2642" w:type="pct"/>
            <w:tcBorders>
              <w:top w:val="nil"/>
              <w:bottom w:val="single" w:sz="18" w:space="0" w:color="2D276C" w:themeColor="accent6"/>
            </w:tcBorders>
            <w:shd w:val="clear" w:color="auto" w:fill="ABDBF6" w:themeFill="accent1"/>
          </w:tcPr>
          <w:p w14:paraId="33866E6E" w14:textId="50DFFE66" w:rsidR="004F77DB" w:rsidRPr="004F77DB" w:rsidRDefault="00FF41C1" w:rsidP="004D2527">
            <w:pPr>
              <w:pStyle w:val="TableHeading"/>
              <w:spacing w:after="0"/>
              <w:jc w:val="right"/>
            </w:pPr>
            <w:r>
              <w:t xml:space="preserve">Home </w:t>
            </w:r>
            <w:r w:rsidR="004F77DB" w:rsidRPr="004F77DB">
              <w:t>Language</w:t>
            </w:r>
          </w:p>
        </w:tc>
      </w:tr>
      <w:tr w:rsidR="004F77DB" w14:paraId="434A92A5" w14:textId="77777777" w:rsidTr="004F77DB">
        <w:tc>
          <w:tcPr>
            <w:tcW w:w="2358" w:type="pct"/>
            <w:tcBorders>
              <w:top w:val="single" w:sz="18" w:space="0" w:color="2D276C" w:themeColor="accent6"/>
            </w:tcBorders>
            <w:shd w:val="clear" w:color="auto" w:fill="auto"/>
            <w:vAlign w:val="bottom"/>
          </w:tcPr>
          <w:p w14:paraId="461B36B2" w14:textId="2702236E" w:rsidR="004F77DB" w:rsidRPr="00FD2C46" w:rsidRDefault="004F77DB" w:rsidP="004D2527">
            <w:pPr>
              <w:pStyle w:val="TableTextRightAligned"/>
              <w:spacing w:after="0"/>
            </w:pPr>
            <w:r>
              <w:t>8439 (49.80%)</w:t>
            </w:r>
          </w:p>
        </w:tc>
        <w:tc>
          <w:tcPr>
            <w:tcW w:w="2642" w:type="pct"/>
            <w:tcBorders>
              <w:top w:val="single" w:sz="18" w:space="0" w:color="2D276C" w:themeColor="accent6"/>
            </w:tcBorders>
            <w:shd w:val="clear" w:color="auto" w:fill="auto"/>
            <w:vAlign w:val="bottom"/>
          </w:tcPr>
          <w:p w14:paraId="1D0E2913" w14:textId="3CDF881A" w:rsidR="004F77DB" w:rsidRDefault="004F77DB" w:rsidP="004D2527">
            <w:pPr>
              <w:pStyle w:val="TableTextRightAligned"/>
              <w:spacing w:after="0"/>
            </w:pPr>
            <w:r>
              <w:t>8508 (50.20%)</w:t>
            </w:r>
          </w:p>
        </w:tc>
      </w:tr>
    </w:tbl>
    <w:p w14:paraId="5A6FAF50" w14:textId="77777777" w:rsidR="004F77DB" w:rsidRDefault="004F77DB" w:rsidP="004F77DB">
      <w:pPr>
        <w:pStyle w:val="HeadingTable"/>
        <w:numPr>
          <w:ilvl w:val="0"/>
          <w:numId w:val="0"/>
        </w:numPr>
      </w:pPr>
    </w:p>
    <w:p w14:paraId="59EB3165" w14:textId="6D493956" w:rsidR="004F77DB" w:rsidRDefault="004F77DB" w:rsidP="004F77DB">
      <w:pPr>
        <w:pStyle w:val="HeadingTable"/>
      </w:pPr>
      <w:r>
        <w:t>Disengaged Students Trial: Final sample size in each treatment group</w:t>
      </w:r>
    </w:p>
    <w:tbl>
      <w:tblPr>
        <w:tblStyle w:val="DefaultTable"/>
        <w:tblW w:w="5000" w:type="pct"/>
        <w:tblCellMar>
          <w:top w:w="85" w:type="dxa"/>
        </w:tblCellMar>
        <w:tblLook w:val="0420" w:firstRow="1" w:lastRow="0" w:firstColumn="0" w:lastColumn="0" w:noHBand="0" w:noVBand="1"/>
        <w:tblCaption w:val="Table 14. Disengaged Students Trial: Final sample size in each treatment grouo"/>
        <w:tblDescription w:val="English/provider 5535 (24.98%), English/Home Affairs 5513 (24.89%), Home Language/provider 5514 (24.89%), Home Language/Home Affairs 5591 (25.24%)"/>
      </w:tblPr>
      <w:tblGrid>
        <w:gridCol w:w="1900"/>
        <w:gridCol w:w="2126"/>
        <w:gridCol w:w="2126"/>
        <w:gridCol w:w="2126"/>
      </w:tblGrid>
      <w:tr w:rsidR="004F77DB" w:rsidRPr="00464D03" w14:paraId="304937FA" w14:textId="77777777" w:rsidTr="00D475FB">
        <w:trPr>
          <w:cnfStyle w:val="100000000000" w:firstRow="1" w:lastRow="0" w:firstColumn="0" w:lastColumn="0" w:oddVBand="0" w:evenVBand="0" w:oddHBand="0" w:evenHBand="0" w:firstRowFirstColumn="0" w:firstRowLastColumn="0" w:lastRowFirstColumn="0" w:lastRowLastColumn="0"/>
          <w:tblHeader/>
        </w:trPr>
        <w:tc>
          <w:tcPr>
            <w:tcW w:w="1148" w:type="pct"/>
            <w:tcBorders>
              <w:top w:val="nil"/>
              <w:bottom w:val="single" w:sz="18" w:space="0" w:color="2D276C" w:themeColor="accent6"/>
            </w:tcBorders>
            <w:shd w:val="clear" w:color="auto" w:fill="ABDBF6" w:themeFill="accent1"/>
          </w:tcPr>
          <w:p w14:paraId="22118E15" w14:textId="77777777" w:rsidR="004F77DB" w:rsidRPr="004F77DB" w:rsidRDefault="004F77DB" w:rsidP="004D2527">
            <w:pPr>
              <w:pStyle w:val="TableHeading"/>
              <w:spacing w:after="0"/>
              <w:jc w:val="right"/>
            </w:pPr>
            <w:r w:rsidRPr="004F77DB">
              <w:t>English/ provider</w:t>
            </w:r>
          </w:p>
        </w:tc>
        <w:tc>
          <w:tcPr>
            <w:tcW w:w="1284" w:type="pct"/>
            <w:tcBorders>
              <w:top w:val="nil"/>
              <w:bottom w:val="single" w:sz="18" w:space="0" w:color="2D276C" w:themeColor="accent6"/>
            </w:tcBorders>
            <w:shd w:val="clear" w:color="auto" w:fill="ABDBF6" w:themeFill="accent1"/>
          </w:tcPr>
          <w:p w14:paraId="16848416" w14:textId="77777777" w:rsidR="004F77DB" w:rsidRPr="004F77DB" w:rsidRDefault="004F77DB" w:rsidP="004D2527">
            <w:pPr>
              <w:pStyle w:val="TableHeading"/>
              <w:spacing w:after="0"/>
              <w:jc w:val="right"/>
            </w:pPr>
            <w:r w:rsidRPr="004F77DB">
              <w:t>English/ Home Affairs</w:t>
            </w:r>
          </w:p>
        </w:tc>
        <w:tc>
          <w:tcPr>
            <w:tcW w:w="1284" w:type="pct"/>
            <w:tcBorders>
              <w:top w:val="nil"/>
              <w:bottom w:val="single" w:sz="18" w:space="0" w:color="2D276C" w:themeColor="accent6"/>
            </w:tcBorders>
            <w:shd w:val="clear" w:color="auto" w:fill="ABDBF6" w:themeFill="accent1"/>
          </w:tcPr>
          <w:p w14:paraId="74CC0C44" w14:textId="40E0F9B2" w:rsidR="004F77DB" w:rsidRPr="004F77DB" w:rsidRDefault="00FF41C1" w:rsidP="004D2527">
            <w:pPr>
              <w:pStyle w:val="TableHeading"/>
              <w:spacing w:after="0"/>
              <w:jc w:val="right"/>
            </w:pPr>
            <w:r>
              <w:t xml:space="preserve">Home </w:t>
            </w:r>
            <w:r w:rsidR="004F77DB" w:rsidRPr="004F77DB">
              <w:t>Language/ provider</w:t>
            </w:r>
          </w:p>
        </w:tc>
        <w:tc>
          <w:tcPr>
            <w:tcW w:w="1284" w:type="pct"/>
            <w:tcBorders>
              <w:top w:val="nil"/>
              <w:bottom w:val="single" w:sz="18" w:space="0" w:color="2D276C" w:themeColor="accent6"/>
            </w:tcBorders>
            <w:shd w:val="clear" w:color="auto" w:fill="ABDBF6" w:themeFill="accent1"/>
          </w:tcPr>
          <w:p w14:paraId="52FF8975" w14:textId="074EFD8C" w:rsidR="004F77DB" w:rsidRPr="004F77DB" w:rsidRDefault="00FF41C1" w:rsidP="004D2527">
            <w:pPr>
              <w:pStyle w:val="TableHeading"/>
              <w:spacing w:after="0"/>
              <w:jc w:val="right"/>
            </w:pPr>
            <w:r>
              <w:t xml:space="preserve">Home </w:t>
            </w:r>
            <w:r w:rsidR="004F77DB" w:rsidRPr="004F77DB">
              <w:t>Language/ Home Affairs</w:t>
            </w:r>
          </w:p>
        </w:tc>
      </w:tr>
      <w:tr w:rsidR="004F77DB" w14:paraId="7C32D5E8" w14:textId="77777777" w:rsidTr="004F77DB">
        <w:tc>
          <w:tcPr>
            <w:tcW w:w="1148" w:type="pct"/>
            <w:tcBorders>
              <w:top w:val="single" w:sz="18" w:space="0" w:color="2D276C" w:themeColor="accent6"/>
            </w:tcBorders>
            <w:shd w:val="clear" w:color="auto" w:fill="auto"/>
            <w:vAlign w:val="bottom"/>
          </w:tcPr>
          <w:p w14:paraId="75083CB1" w14:textId="57F1EE10" w:rsidR="004F77DB" w:rsidRPr="00FD2C46" w:rsidRDefault="004F77DB" w:rsidP="004D2527">
            <w:pPr>
              <w:pStyle w:val="TableTextRightAligned"/>
              <w:spacing w:after="0"/>
            </w:pPr>
            <w:r>
              <w:t>5535 (24.98%)</w:t>
            </w:r>
          </w:p>
        </w:tc>
        <w:tc>
          <w:tcPr>
            <w:tcW w:w="1284" w:type="pct"/>
            <w:tcBorders>
              <w:top w:val="single" w:sz="18" w:space="0" w:color="2D276C" w:themeColor="accent6"/>
            </w:tcBorders>
            <w:shd w:val="clear" w:color="auto" w:fill="auto"/>
            <w:vAlign w:val="bottom"/>
          </w:tcPr>
          <w:p w14:paraId="580D4D55" w14:textId="011359D7" w:rsidR="004F77DB" w:rsidRDefault="004F77DB" w:rsidP="004D2527">
            <w:pPr>
              <w:pStyle w:val="TableTextRightAligned"/>
              <w:spacing w:after="0"/>
            </w:pPr>
            <w:r>
              <w:t>5513 (24.89%)</w:t>
            </w:r>
          </w:p>
        </w:tc>
        <w:tc>
          <w:tcPr>
            <w:tcW w:w="1284" w:type="pct"/>
            <w:tcBorders>
              <w:top w:val="single" w:sz="18" w:space="0" w:color="2D276C" w:themeColor="accent6"/>
            </w:tcBorders>
            <w:shd w:val="clear" w:color="auto" w:fill="auto"/>
            <w:vAlign w:val="bottom"/>
          </w:tcPr>
          <w:p w14:paraId="115C999D" w14:textId="25F9EE3B" w:rsidR="004F77DB" w:rsidRDefault="004F77DB" w:rsidP="004D2527">
            <w:pPr>
              <w:pStyle w:val="TableTextRightAligned"/>
              <w:spacing w:after="0"/>
            </w:pPr>
            <w:r>
              <w:t>5514 (24.89%)</w:t>
            </w:r>
          </w:p>
        </w:tc>
        <w:tc>
          <w:tcPr>
            <w:tcW w:w="1284" w:type="pct"/>
            <w:tcBorders>
              <w:top w:val="single" w:sz="18" w:space="0" w:color="2D276C" w:themeColor="accent6"/>
            </w:tcBorders>
            <w:shd w:val="clear" w:color="auto" w:fill="auto"/>
            <w:vAlign w:val="bottom"/>
          </w:tcPr>
          <w:p w14:paraId="287DC672" w14:textId="0E79C98B" w:rsidR="004F77DB" w:rsidRDefault="004F77DB" w:rsidP="004D2527">
            <w:pPr>
              <w:pStyle w:val="TableTextRightAligned"/>
              <w:spacing w:after="0"/>
            </w:pPr>
            <w:r>
              <w:t>5591 (25.24%)</w:t>
            </w:r>
          </w:p>
        </w:tc>
      </w:tr>
    </w:tbl>
    <w:p w14:paraId="21C8D8E1" w14:textId="6A7C1A55" w:rsidR="00464D03" w:rsidRDefault="00C67F21" w:rsidP="004F77DB">
      <w:pPr>
        <w:pStyle w:val="HeadingTable"/>
      </w:pPr>
      <w:r>
        <w:br w:type="page"/>
      </w:r>
    </w:p>
    <w:p w14:paraId="0240BD7B" w14:textId="77777777" w:rsidR="001E6A27" w:rsidRDefault="00C67F21" w:rsidP="00191A5D">
      <w:pPr>
        <w:pStyle w:val="Heading2"/>
      </w:pPr>
      <w:bookmarkStart w:id="9" w:name="_Toc112685846"/>
      <w:r>
        <w:lastRenderedPageBreak/>
        <w:t>References</w:t>
      </w:r>
      <w:bookmarkEnd w:id="9"/>
    </w:p>
    <w:p w14:paraId="36AE9278" w14:textId="1AACC4C9" w:rsidR="00F1644C" w:rsidRDefault="00F1644C" w:rsidP="00F1644C">
      <w:r w:rsidRPr="00063ADD">
        <w:t xml:space="preserve">Bandura A (1977) </w:t>
      </w:r>
      <w:r w:rsidR="00B92DAF">
        <w:t>‘</w:t>
      </w:r>
      <w:r w:rsidRPr="00063ADD">
        <w:t>Self-efficacy: toward a unifying theory of behavioral change</w:t>
      </w:r>
      <w:r w:rsidR="00B92DAF">
        <w:t>’,</w:t>
      </w:r>
      <w:r w:rsidRPr="00063ADD">
        <w:t> </w:t>
      </w:r>
      <w:r w:rsidRPr="00063ADD">
        <w:rPr>
          <w:i/>
          <w:iCs/>
        </w:rPr>
        <w:t>Psychological review</w:t>
      </w:r>
      <w:r w:rsidRPr="00063ADD">
        <w:t>, </w:t>
      </w:r>
      <w:r w:rsidRPr="00570F56">
        <w:rPr>
          <w:iCs/>
        </w:rPr>
        <w:t>84</w:t>
      </w:r>
      <w:r w:rsidRPr="00063ADD">
        <w:t>(2)</w:t>
      </w:r>
      <w:r w:rsidR="00570F56">
        <w:t>:</w:t>
      </w:r>
      <w:r w:rsidRPr="00063ADD">
        <w:t>191</w:t>
      </w:r>
      <w:r w:rsidR="00570F56">
        <w:t>-215,</w:t>
      </w:r>
      <w:r w:rsidR="0017792F">
        <w:t xml:space="preserve"> </w:t>
      </w:r>
      <w:r w:rsidR="00570F56">
        <w:t>doi:</w:t>
      </w:r>
      <w:r w:rsidR="003A1938">
        <w:t xml:space="preserve"> </w:t>
      </w:r>
      <w:hyperlink r:id="rId41" w:history="1">
        <w:r w:rsidR="00CC0E7E" w:rsidRPr="00950998">
          <w:rPr>
            <w:rStyle w:val="Hyperlink"/>
            <w:color w:val="0070C0"/>
          </w:rPr>
          <w:t>https://doi.org/10.1037/0033-295X.84.2.191</w:t>
        </w:r>
      </w:hyperlink>
      <w:r w:rsidRPr="00063ADD">
        <w:t>.</w:t>
      </w:r>
    </w:p>
    <w:p w14:paraId="325062E3" w14:textId="09E92C06" w:rsidR="00CC0E7E" w:rsidRDefault="00CC0E7E" w:rsidP="00F1644C">
      <w:r>
        <w:t xml:space="preserve">Bandura A (2018) ‘Toward a psychology of human agency: Pathways and reflections’ </w:t>
      </w:r>
      <w:r>
        <w:rPr>
          <w:i/>
        </w:rPr>
        <w:t xml:space="preserve">Perspectives on Psychological Science, </w:t>
      </w:r>
      <w:r>
        <w:t>13(2):130-136, doi: doi.org/10.1177/1745691617699280</w:t>
      </w:r>
      <w:r w:rsidR="00EB503A">
        <w:t>.</w:t>
      </w:r>
      <w:r>
        <w:t xml:space="preserve"> </w:t>
      </w:r>
    </w:p>
    <w:p w14:paraId="4D5E98CA" w14:textId="216B0605" w:rsidR="009C2723" w:rsidRDefault="009C2723" w:rsidP="009C2723">
      <w:pPr>
        <w:rPr>
          <w:noProof/>
        </w:rPr>
      </w:pPr>
      <w:r>
        <w:rPr>
          <w:rFonts w:ascii="Arial" w:hAnsi="Arial" w:cs="Arial"/>
          <w:color w:val="222222"/>
          <w:szCs w:val="20"/>
          <w:shd w:val="clear" w:color="auto" w:fill="FFFFFF"/>
        </w:rPr>
        <w:t>Beauchamp A</w:t>
      </w:r>
      <w:r w:rsidR="009F6794">
        <w:rPr>
          <w:rFonts w:ascii="Arial" w:hAnsi="Arial" w:cs="Arial"/>
          <w:color w:val="222222"/>
          <w:szCs w:val="20"/>
          <w:shd w:val="clear" w:color="auto" w:fill="FFFFFF"/>
        </w:rPr>
        <w:t>,</w:t>
      </w:r>
      <w:r>
        <w:rPr>
          <w:rFonts w:ascii="Arial" w:hAnsi="Arial" w:cs="Arial"/>
          <w:color w:val="222222"/>
          <w:szCs w:val="20"/>
          <w:shd w:val="clear" w:color="auto" w:fill="FFFFFF"/>
        </w:rPr>
        <w:t xml:space="preserve"> Mohebbi M, Cooper A, Pridmore V, Livingston P, Scanlon M</w:t>
      </w:r>
      <w:r w:rsidR="009F6794">
        <w:rPr>
          <w:rFonts w:ascii="Arial" w:hAnsi="Arial" w:cs="Arial"/>
          <w:color w:val="222222"/>
          <w:szCs w:val="20"/>
          <w:shd w:val="clear" w:color="auto" w:fill="FFFFFF"/>
        </w:rPr>
        <w:t>, Davis M, O’Hara J</w:t>
      </w:r>
      <w:r>
        <w:rPr>
          <w:rFonts w:ascii="Arial" w:hAnsi="Arial" w:cs="Arial"/>
          <w:color w:val="222222"/>
          <w:szCs w:val="20"/>
          <w:shd w:val="clear" w:color="auto" w:fill="FFFFFF"/>
        </w:rPr>
        <w:t xml:space="preserve"> </w:t>
      </w:r>
      <w:r w:rsidR="009F6794">
        <w:rPr>
          <w:rFonts w:ascii="Arial" w:hAnsi="Arial" w:cs="Arial"/>
          <w:color w:val="222222"/>
          <w:szCs w:val="20"/>
          <w:shd w:val="clear" w:color="auto" w:fill="FFFFFF"/>
        </w:rPr>
        <w:t>and</w:t>
      </w:r>
      <w:r>
        <w:rPr>
          <w:rFonts w:ascii="Arial" w:hAnsi="Arial" w:cs="Arial"/>
          <w:color w:val="222222"/>
          <w:szCs w:val="20"/>
          <w:shd w:val="clear" w:color="auto" w:fill="FFFFFF"/>
        </w:rPr>
        <w:t xml:space="preserve"> Osborne R (2020) </w:t>
      </w:r>
      <w:r w:rsidR="0017792F">
        <w:rPr>
          <w:rFonts w:ascii="Arial" w:hAnsi="Arial" w:cs="Arial"/>
          <w:color w:val="222222"/>
          <w:szCs w:val="20"/>
          <w:shd w:val="clear" w:color="auto" w:fill="FFFFFF"/>
        </w:rPr>
        <w:t>‘</w:t>
      </w:r>
      <w:r>
        <w:rPr>
          <w:rFonts w:ascii="Arial" w:hAnsi="Arial" w:cs="Arial"/>
          <w:color w:val="222222"/>
          <w:szCs w:val="20"/>
          <w:shd w:val="clear" w:color="auto" w:fill="FFFFFF"/>
        </w:rPr>
        <w:t>The impact of translated reminder letters and phone calls on mammography screening booking rates: Two randomised controlled trials</w:t>
      </w:r>
      <w:r w:rsidR="0017792F">
        <w:rPr>
          <w:rFonts w:ascii="Arial" w:hAnsi="Arial" w:cs="Arial"/>
          <w:color w:val="222222"/>
          <w:szCs w:val="20"/>
          <w:shd w:val="clear" w:color="auto" w:fill="FFFFFF"/>
        </w:rPr>
        <w:t>’,</w:t>
      </w:r>
      <w:r>
        <w:rPr>
          <w:rFonts w:ascii="Arial" w:hAnsi="Arial" w:cs="Arial"/>
          <w:color w:val="222222"/>
          <w:szCs w:val="20"/>
          <w:shd w:val="clear" w:color="auto" w:fill="FFFFFF"/>
        </w:rPr>
        <w:t> </w:t>
      </w:r>
      <w:r>
        <w:rPr>
          <w:rFonts w:ascii="Arial" w:hAnsi="Arial" w:cs="Arial"/>
          <w:i/>
          <w:iCs/>
          <w:color w:val="222222"/>
          <w:szCs w:val="20"/>
          <w:shd w:val="clear" w:color="auto" w:fill="FFFFFF"/>
        </w:rPr>
        <w:t>PloS one</w:t>
      </w:r>
      <w:r>
        <w:rPr>
          <w:rFonts w:ascii="Arial" w:hAnsi="Arial" w:cs="Arial"/>
          <w:color w:val="222222"/>
          <w:szCs w:val="20"/>
          <w:shd w:val="clear" w:color="auto" w:fill="FFFFFF"/>
        </w:rPr>
        <w:t>, </w:t>
      </w:r>
      <w:r w:rsidRPr="0017792F">
        <w:rPr>
          <w:rFonts w:ascii="Arial" w:hAnsi="Arial" w:cs="Arial"/>
          <w:iCs/>
          <w:color w:val="222222"/>
          <w:szCs w:val="20"/>
          <w:shd w:val="clear" w:color="auto" w:fill="FFFFFF"/>
        </w:rPr>
        <w:t>15</w:t>
      </w:r>
      <w:r w:rsidR="0017792F">
        <w:rPr>
          <w:rFonts w:ascii="Arial" w:hAnsi="Arial" w:cs="Arial"/>
          <w:color w:val="222222"/>
          <w:szCs w:val="20"/>
          <w:shd w:val="clear" w:color="auto" w:fill="FFFFFF"/>
        </w:rPr>
        <w:t>(1), doi:</w:t>
      </w:r>
      <w:r w:rsidR="0017792F" w:rsidRPr="0017792F">
        <w:t xml:space="preserve"> </w:t>
      </w:r>
      <w:r w:rsidR="0017792F" w:rsidRPr="0017792F">
        <w:rPr>
          <w:rFonts w:ascii="Arial" w:hAnsi="Arial" w:cs="Arial"/>
          <w:color w:val="222222"/>
          <w:szCs w:val="20"/>
          <w:shd w:val="clear" w:color="auto" w:fill="FFFFFF"/>
        </w:rPr>
        <w:t>https://doi.org/10.1371/journal.pone.0226610</w:t>
      </w:r>
      <w:r>
        <w:rPr>
          <w:rFonts w:ascii="Arial" w:hAnsi="Arial" w:cs="Arial"/>
          <w:color w:val="222222"/>
          <w:szCs w:val="20"/>
          <w:shd w:val="clear" w:color="auto" w:fill="FFFFFF"/>
        </w:rPr>
        <w:t>.</w:t>
      </w:r>
    </w:p>
    <w:p w14:paraId="468ED95E" w14:textId="590F0F39" w:rsidR="000E6ED2" w:rsidRDefault="000E6ED2" w:rsidP="009C2723">
      <w:r>
        <w:t>BIT (Behavioural Insights Team) (2014) ‘EAST: Four simple ways to apply behavioural insights’.</w:t>
      </w:r>
    </w:p>
    <w:p w14:paraId="0521E494" w14:textId="24E96FE9" w:rsidR="00D30F08" w:rsidRDefault="00D30F08" w:rsidP="00D30F08">
      <w:r>
        <w:t>De Leon E, Fu</w:t>
      </w:r>
      <w:r w:rsidR="009F6794">
        <w:t>entes LW and Cohen JE</w:t>
      </w:r>
      <w:r>
        <w:t xml:space="preserve"> (2014) </w:t>
      </w:r>
      <w:r w:rsidR="00360787">
        <w:t>‘</w:t>
      </w:r>
      <w:r>
        <w:t xml:space="preserve">Characterizing </w:t>
      </w:r>
      <w:r w:rsidR="00360787">
        <w:t>periodic messaging interventions across health behaviors and m</w:t>
      </w:r>
      <w:r>
        <w:t>edia: Systematic Review</w:t>
      </w:r>
      <w:r w:rsidR="00360787">
        <w:t>’</w:t>
      </w:r>
      <w:r>
        <w:t xml:space="preserve">, </w:t>
      </w:r>
      <w:r w:rsidRPr="00360787">
        <w:rPr>
          <w:i/>
        </w:rPr>
        <w:t>J</w:t>
      </w:r>
      <w:r w:rsidR="00360787" w:rsidRPr="00360787">
        <w:rPr>
          <w:i/>
        </w:rPr>
        <w:t>ournal of</w:t>
      </w:r>
      <w:r w:rsidRPr="00360787">
        <w:rPr>
          <w:i/>
        </w:rPr>
        <w:t xml:space="preserve"> Med</w:t>
      </w:r>
      <w:r w:rsidR="00360787" w:rsidRPr="00360787">
        <w:rPr>
          <w:i/>
        </w:rPr>
        <w:t>ical</w:t>
      </w:r>
      <w:r w:rsidRPr="00360787">
        <w:rPr>
          <w:i/>
        </w:rPr>
        <w:t xml:space="preserve"> Internet Res</w:t>
      </w:r>
      <w:r w:rsidR="00360787" w:rsidRPr="00360787">
        <w:rPr>
          <w:i/>
        </w:rPr>
        <w:t>earch</w:t>
      </w:r>
      <w:r w:rsidR="00360787">
        <w:t xml:space="preserve">, </w:t>
      </w:r>
      <w:r>
        <w:t>16(3):e93, doi: 10.2196/jmir.2837</w:t>
      </w:r>
      <w:r w:rsidR="00EB503A">
        <w:t>.</w:t>
      </w:r>
    </w:p>
    <w:p w14:paraId="4E4593F2" w14:textId="03E9F6E6" w:rsidR="009D4284" w:rsidRDefault="009D4284" w:rsidP="00D40654">
      <w:r>
        <w:t>Department of Home Affairs (2021)</w:t>
      </w:r>
      <w:r w:rsidRPr="00A41336">
        <w:t xml:space="preserve"> </w:t>
      </w:r>
      <w:hyperlink r:id="rId42" w:history="1">
        <w:r w:rsidRPr="00950998">
          <w:rPr>
            <w:rStyle w:val="Hyperlink"/>
            <w:color w:val="0070C0"/>
          </w:rPr>
          <w:t>Adult Migrant English Program</w:t>
        </w:r>
      </w:hyperlink>
      <w:r>
        <w:t>, Department of Home</w:t>
      </w:r>
      <w:r w:rsidR="00EB503A">
        <w:t> </w:t>
      </w:r>
      <w:r>
        <w:t>Affairs website, accessed 24 January 2022.</w:t>
      </w:r>
    </w:p>
    <w:p w14:paraId="3659A42C" w14:textId="7C76817E" w:rsidR="00367A47" w:rsidRDefault="00367A47" w:rsidP="00D40654">
      <w:r>
        <w:t xml:space="preserve">Dolan P, Hallsworth M, Halpern D, King D and Vlaev I (2010) ‘MINDSPACE: Influencing behaviour through public policy’ </w:t>
      </w:r>
      <w:r>
        <w:rPr>
          <w:i/>
        </w:rPr>
        <w:t>Institute for Government.</w:t>
      </w:r>
      <w:r>
        <w:t xml:space="preserve"> </w:t>
      </w:r>
    </w:p>
    <w:p w14:paraId="18BE7C3D" w14:textId="260203D4" w:rsidR="00346FBB" w:rsidRDefault="00346FBB" w:rsidP="00D40654">
      <w:r>
        <w:t>Hardisty DJ, Appelt KC</w:t>
      </w:r>
      <w:r w:rsidR="006E6A32">
        <w:t xml:space="preserve"> and Weber EU (2013) ‘Good or bad, we want it now: Fixed-cost present bias for gains and losses explains magnitude asymmetries in intertemporal choice’, </w:t>
      </w:r>
      <w:r w:rsidR="006E6A32">
        <w:rPr>
          <w:i/>
        </w:rPr>
        <w:t xml:space="preserve">Behavioral Decision Making, </w:t>
      </w:r>
      <w:r w:rsidR="006E6A32">
        <w:t>26(4):348-361, doi:</w:t>
      </w:r>
      <w:r w:rsidR="006E6A32" w:rsidRPr="006E6A32">
        <w:t xml:space="preserve"> </w:t>
      </w:r>
      <w:hyperlink r:id="rId43" w:history="1">
        <w:r w:rsidR="0037386B" w:rsidRPr="00950998">
          <w:rPr>
            <w:rStyle w:val="Hyperlink"/>
            <w:color w:val="0070C0"/>
          </w:rPr>
          <w:t>https://doi.org/10.1002/bdm.1771</w:t>
        </w:r>
      </w:hyperlink>
      <w:r w:rsidR="006E6A32">
        <w:t>.</w:t>
      </w:r>
    </w:p>
    <w:p w14:paraId="619F97D7" w14:textId="5732651F" w:rsidR="0037386B" w:rsidRDefault="0037386B" w:rsidP="00D40654">
      <w:r>
        <w:t xml:space="preserve">Legros S and Cislaghi B (2020) ‘Mapping the social-norms literature: An overview of reviews’ </w:t>
      </w:r>
      <w:r>
        <w:rPr>
          <w:i/>
        </w:rPr>
        <w:t xml:space="preserve">Perspectives on Psychological Science, </w:t>
      </w:r>
      <w:r>
        <w:t xml:space="preserve">15(1):62-80, doi: </w:t>
      </w:r>
      <w:r>
        <w:rPr>
          <w:i/>
        </w:rPr>
        <w:t xml:space="preserve"> </w:t>
      </w:r>
      <w:hyperlink r:id="rId44" w:history="1">
        <w:r w:rsidRPr="00950998">
          <w:rPr>
            <w:rStyle w:val="Hyperlink"/>
            <w:color w:val="0070C0"/>
          </w:rPr>
          <w:t>https://doi.org/10.1177/1745691619866455</w:t>
        </w:r>
      </w:hyperlink>
      <w:r w:rsidR="00EB503A" w:rsidRPr="00950998">
        <w:rPr>
          <w:rStyle w:val="Hyperlink"/>
          <w:color w:val="0070C0"/>
        </w:rPr>
        <w:t>.</w:t>
      </w:r>
    </w:p>
    <w:p w14:paraId="139AADF9" w14:textId="2A918C29" w:rsidR="003D1F60" w:rsidRPr="00474A3C" w:rsidRDefault="009F6794" w:rsidP="00D40654">
      <w:r>
        <w:t>Macau F and</w:t>
      </w:r>
      <w:r w:rsidR="003D1F60">
        <w:t xml:space="preserve"> Jie F (17 June 2020) </w:t>
      </w:r>
      <w:r w:rsidR="00474A3C" w:rsidRPr="00950998">
        <w:rPr>
          <w:color w:val="0070C0"/>
        </w:rPr>
        <w:t>‘</w:t>
      </w:r>
      <w:hyperlink r:id="rId45" w:history="1">
        <w:r w:rsidR="003D1F60" w:rsidRPr="00950998">
          <w:rPr>
            <w:rStyle w:val="Hyperlink"/>
            <w:color w:val="0070C0"/>
          </w:rPr>
          <w:t>Australia Post can’t turn back. Here’s why</w:t>
        </w:r>
        <w:r w:rsidR="00474A3C" w:rsidRPr="00950998">
          <w:rPr>
            <w:rStyle w:val="Hyperlink"/>
            <w:color w:val="0070C0"/>
          </w:rPr>
          <w:t>’</w:t>
        </w:r>
      </w:hyperlink>
      <w:r w:rsidR="00474A3C">
        <w:t>,</w:t>
      </w:r>
      <w:r w:rsidR="003D1F60">
        <w:t xml:space="preserve"> </w:t>
      </w:r>
      <w:r w:rsidR="003D1F60" w:rsidRPr="00474A3C">
        <w:rPr>
          <w:i/>
        </w:rPr>
        <w:t>The</w:t>
      </w:r>
      <w:r w:rsidR="00EB503A">
        <w:rPr>
          <w:i/>
        </w:rPr>
        <w:t> </w:t>
      </w:r>
      <w:r w:rsidR="003D1F60" w:rsidRPr="00474A3C">
        <w:rPr>
          <w:i/>
        </w:rPr>
        <w:t>Conversation</w:t>
      </w:r>
      <w:r w:rsidR="00474A3C">
        <w:t>, accessed 22 April 2022.</w:t>
      </w:r>
      <w:r w:rsidR="003D1F60" w:rsidRPr="00474A3C">
        <w:t xml:space="preserve"> </w:t>
      </w:r>
    </w:p>
    <w:p w14:paraId="37F80734" w14:textId="04E7D768" w:rsidR="00D40654" w:rsidRDefault="00D40654" w:rsidP="00D40654">
      <w:r>
        <w:t xml:space="preserve">Muench F Baumel A (2017) </w:t>
      </w:r>
      <w:r w:rsidR="00360787">
        <w:t>‘More than a text message: Dismantling d</w:t>
      </w:r>
      <w:r>
        <w:t>ig</w:t>
      </w:r>
      <w:r w:rsidR="00360787">
        <w:t>ital t</w:t>
      </w:r>
      <w:r>
        <w:t xml:space="preserve">riggers to </w:t>
      </w:r>
      <w:r w:rsidR="00360787">
        <w:t>c</w:t>
      </w:r>
      <w:r>
        <w:t xml:space="preserve">urate </w:t>
      </w:r>
      <w:r w:rsidR="00360787">
        <w:t>b</w:t>
      </w:r>
      <w:r>
        <w:t xml:space="preserve">ehavior </w:t>
      </w:r>
      <w:r w:rsidR="00360787">
        <w:t>c</w:t>
      </w:r>
      <w:r>
        <w:t xml:space="preserve">hange in </w:t>
      </w:r>
      <w:r w:rsidR="00360787">
        <w:t>p</w:t>
      </w:r>
      <w:r>
        <w:t>atient-</w:t>
      </w:r>
      <w:r w:rsidR="00360787">
        <w:t>centered health i</w:t>
      </w:r>
      <w:r>
        <w:t>nterventions</w:t>
      </w:r>
      <w:r w:rsidR="00360787">
        <w:t>’,</w:t>
      </w:r>
      <w:r>
        <w:t xml:space="preserve"> </w:t>
      </w:r>
      <w:r w:rsidR="00360787" w:rsidRPr="00360787">
        <w:rPr>
          <w:i/>
        </w:rPr>
        <w:t>Journal of Medical Internet Research</w:t>
      </w:r>
      <w:r>
        <w:t>; 19(5):e147, doi: 10.2196/jmir.7463</w:t>
      </w:r>
      <w:r w:rsidR="00EB503A">
        <w:t>.</w:t>
      </w:r>
    </w:p>
    <w:p w14:paraId="72DA16A1" w14:textId="1BE48AE1" w:rsidR="00C06B2A" w:rsidRDefault="00C06B2A" w:rsidP="00D40654">
      <w:r>
        <w:t>Neimand A, Wright S, Steinman M and Christiano A (6 January 2020) ‘</w:t>
      </w:r>
      <w:hyperlink r:id="rId46" w:history="1">
        <w:r w:rsidRPr="00950998">
          <w:rPr>
            <w:rStyle w:val="Hyperlink"/>
            <w:color w:val="0070C0"/>
          </w:rPr>
          <w:t>How to build better calls to action</w:t>
        </w:r>
      </w:hyperlink>
      <w:r w:rsidRPr="00950998">
        <w:rPr>
          <w:color w:val="0070C0"/>
        </w:rPr>
        <w:t>’</w:t>
      </w:r>
      <w:r>
        <w:t xml:space="preserve">, </w:t>
      </w:r>
      <w:r>
        <w:rPr>
          <w:i/>
        </w:rPr>
        <w:t xml:space="preserve">Stanford Social Innovation Review, </w:t>
      </w:r>
      <w:r>
        <w:t>accessed 13 May 2022.</w:t>
      </w:r>
    </w:p>
    <w:p w14:paraId="0D532CA6" w14:textId="2DAB0169" w:rsidR="00177A7D" w:rsidRDefault="00177A7D" w:rsidP="00177A7D">
      <w:r w:rsidRPr="00813626">
        <w:lastRenderedPageBreak/>
        <w:t xml:space="preserve">O'Donoghue T </w:t>
      </w:r>
      <w:r w:rsidR="009F6794">
        <w:t>and</w:t>
      </w:r>
      <w:r w:rsidRPr="00813626">
        <w:t xml:space="preserve"> Rabin M (2015) </w:t>
      </w:r>
      <w:r w:rsidR="007A3D0E">
        <w:t>‘</w:t>
      </w:r>
      <w:r w:rsidRPr="00813626">
        <w:t>Present bias: Lessons learned and to be learned</w:t>
      </w:r>
      <w:r w:rsidR="007A3D0E">
        <w:t>’,</w:t>
      </w:r>
      <w:r w:rsidRPr="00813626">
        <w:t> </w:t>
      </w:r>
      <w:r w:rsidRPr="00813626">
        <w:rPr>
          <w:i/>
          <w:iCs/>
        </w:rPr>
        <w:t>American Economic Review</w:t>
      </w:r>
      <w:r w:rsidRPr="00813626">
        <w:t>, </w:t>
      </w:r>
      <w:r w:rsidRPr="007A3D0E">
        <w:rPr>
          <w:iCs/>
        </w:rPr>
        <w:t>105</w:t>
      </w:r>
      <w:r w:rsidR="007A3D0E">
        <w:t>(5):</w:t>
      </w:r>
      <w:r w:rsidRPr="00813626">
        <w:t>273-</w:t>
      </w:r>
      <w:r w:rsidR="007A3D0E">
        <w:t>2</w:t>
      </w:r>
      <w:r w:rsidRPr="00813626">
        <w:t>79</w:t>
      </w:r>
      <w:r w:rsidR="007A3D0E">
        <w:t xml:space="preserve">, doi: </w:t>
      </w:r>
      <w:r w:rsidR="007A3D0E" w:rsidRPr="007A3D0E">
        <w:t>10.1257/aer.p20151085</w:t>
      </w:r>
      <w:r w:rsidRPr="00813626">
        <w:t>.</w:t>
      </w:r>
    </w:p>
    <w:p w14:paraId="19565062" w14:textId="57175FF9" w:rsidR="006A1EF8" w:rsidRPr="009A6E5F" w:rsidRDefault="006A1EF8" w:rsidP="006A1EF8">
      <w:r w:rsidRPr="00F80CC8">
        <w:t xml:space="preserve">Zeithaml VA (1988) </w:t>
      </w:r>
      <w:r w:rsidR="00A96C03">
        <w:t>‘</w:t>
      </w:r>
      <w:r w:rsidRPr="00F80CC8">
        <w:t>Consumer perceptions of price, quality, and value: a means-end model and synthesis of evidence</w:t>
      </w:r>
      <w:r w:rsidR="00A96C03">
        <w:t>’,</w:t>
      </w:r>
      <w:r w:rsidRPr="00F80CC8">
        <w:t> </w:t>
      </w:r>
      <w:r w:rsidRPr="00F80CC8">
        <w:rPr>
          <w:i/>
          <w:iCs/>
        </w:rPr>
        <w:t>Journal of marketing</w:t>
      </w:r>
      <w:r w:rsidRPr="00F80CC8">
        <w:t>, </w:t>
      </w:r>
      <w:r w:rsidRPr="00A96C03">
        <w:rPr>
          <w:iCs/>
        </w:rPr>
        <w:t>52</w:t>
      </w:r>
      <w:r w:rsidR="00A96C03">
        <w:t>(3):</w:t>
      </w:r>
      <w:r w:rsidRPr="00F80CC8">
        <w:t>2-22</w:t>
      </w:r>
      <w:r w:rsidR="00A96C03">
        <w:t>, doi:</w:t>
      </w:r>
      <w:r w:rsidR="00A96C03" w:rsidRPr="00A96C03">
        <w:t xml:space="preserve"> https://doi.org/10.1177/002224298805200302</w:t>
      </w:r>
      <w:r w:rsidRPr="00F80CC8">
        <w:t>.</w:t>
      </w:r>
    </w:p>
    <w:p w14:paraId="7A2AA6D2" w14:textId="77777777" w:rsidR="006A1EF8" w:rsidRDefault="006A1EF8" w:rsidP="00177A7D"/>
    <w:p w14:paraId="1E71F688" w14:textId="77777777" w:rsidR="00177A7D" w:rsidRDefault="00177A7D" w:rsidP="009C2723">
      <w:pPr>
        <w:rPr>
          <w:noProof/>
        </w:rPr>
      </w:pPr>
    </w:p>
    <w:p w14:paraId="1124FB4F" w14:textId="77777777" w:rsidR="007F24BF" w:rsidRDefault="007F24BF" w:rsidP="007F24BF">
      <w:r>
        <w:br w:type="page"/>
      </w:r>
    </w:p>
    <w:p w14:paraId="52C9BAAC" w14:textId="77777777" w:rsidR="007F24BF" w:rsidRDefault="007F24BF" w:rsidP="007F24BF"/>
    <w:p w14:paraId="200B426F" w14:textId="77777777" w:rsidR="00EB0609" w:rsidRPr="00A96B0F" w:rsidRDefault="00EB0609" w:rsidP="007F24BF">
      <w:pPr>
        <w:spacing w:before="5000" w:after="120"/>
        <w:outlineLvl w:val="1"/>
        <w:rPr>
          <w:b/>
          <w:color w:val="2158A9" w:themeColor="accent2"/>
          <w:sz w:val="22"/>
        </w:rPr>
      </w:pPr>
      <w:r w:rsidRPr="00A96B0F">
        <w:rPr>
          <w:b/>
          <w:color w:val="2158A9" w:themeColor="accent2"/>
          <w:sz w:val="22"/>
        </w:rPr>
        <w:t xml:space="preserve">© </w:t>
      </w:r>
      <w:r w:rsidR="002B2858" w:rsidRPr="00A96B0F">
        <w:rPr>
          <w:b/>
          <w:color w:val="2158A9" w:themeColor="accent2"/>
          <w:sz w:val="22"/>
        </w:rPr>
        <w:t>Commonwealth of Australia 2020</w:t>
      </w:r>
    </w:p>
    <w:p w14:paraId="6B007004" w14:textId="5D7F3D45" w:rsidR="00EB0609" w:rsidRDefault="003A6EB9" w:rsidP="001540CB">
      <w:r>
        <w:t xml:space="preserve">ISBN </w:t>
      </w:r>
      <w:r w:rsidR="007C5345" w:rsidRPr="007C5345">
        <w:t xml:space="preserve">978-1-925365-16-0 To translate or not to translate: Increasing participation in the Adult Migrant English Program </w:t>
      </w:r>
      <w:r w:rsidR="007C5345">
        <w:t>(online</w:t>
      </w:r>
      <w:r w:rsidR="00EB0609">
        <w:t>)</w:t>
      </w:r>
    </w:p>
    <w:p w14:paraId="59366AD1"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47" w:history="1">
        <w:r w:rsidR="000F762E" w:rsidRPr="00FB2181">
          <w:rPr>
            <w:rStyle w:val="Hyperlink"/>
            <w:color w:val="0070C0"/>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Attribution</w:t>
      </w:r>
    </w:p>
    <w:p w14:paraId="79E0E990" w14:textId="77777777" w:rsidR="003A6EB9" w:rsidRDefault="00EB0609" w:rsidP="00EB0609">
      <w:r>
        <w:t xml:space="preserve">This publication should be attributed as follows: </w:t>
      </w:r>
    </w:p>
    <w:p w14:paraId="446D37F1" w14:textId="19B07E22" w:rsidR="00EB0609" w:rsidRPr="005E680F" w:rsidRDefault="003A6EB9" w:rsidP="005E680F">
      <w:pPr>
        <w:rPr>
          <w:i/>
        </w:rPr>
      </w:pPr>
      <w:r>
        <w:t xml:space="preserve">© </w:t>
      </w:r>
      <w:r w:rsidR="00EB0609">
        <w:t xml:space="preserve">Commonwealth of Australia, Department of the Prime Minister and Cabinet, </w:t>
      </w:r>
      <w:r w:rsidR="005E680F" w:rsidRPr="005E680F">
        <w:rPr>
          <w:i/>
        </w:rPr>
        <w:t>T</w:t>
      </w:r>
      <w:r w:rsidR="005E680F">
        <w:rPr>
          <w:i/>
        </w:rPr>
        <w:t xml:space="preserve">o translate or not to translate: </w:t>
      </w:r>
      <w:r w:rsidR="005E680F" w:rsidRPr="005E680F">
        <w:rPr>
          <w:i/>
        </w:rPr>
        <w:t>Increasing participation in the Adult Migrant English Program</w:t>
      </w:r>
    </w:p>
    <w:p w14:paraId="2D07F17E"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49" w:history="1">
        <w:r w:rsidR="003A6EB9" w:rsidRPr="00FB2181">
          <w:rPr>
            <w:rStyle w:val="Hyperlink"/>
            <w:rFonts w:cstheme="minorHAnsi"/>
            <w:color w:val="0070C0"/>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1B1EA0">
          <w:headerReference w:type="default" r:id="rId50"/>
          <w:footerReference w:type="default" r:id="rId51"/>
          <w:type w:val="continuous"/>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lastRenderedPageBreak/>
        <w:drawing>
          <wp:inline distT="0" distB="0" distL="0" distR="0" wp14:anchorId="58BF41B0" wp14:editId="3DFA022C">
            <wp:extent cx="2526352" cy="3496063"/>
            <wp:effectExtent l="0" t="0" r="7620" b="0"/>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2">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lastRenderedPageBreak/>
        <w:t xml:space="preserve">General enquiries </w:t>
      </w:r>
      <w:hyperlink r:id="rId53" w:history="1">
        <w:r w:rsidRPr="00F22640">
          <w:rPr>
            <w:rStyle w:val="Hyperlink"/>
            <w:color w:val="0070C0"/>
          </w:rPr>
          <w:t>beta@pmc.gov.au</w:t>
        </w:r>
      </w:hyperlink>
    </w:p>
    <w:p w14:paraId="30A7D088" w14:textId="77777777" w:rsidR="001A0BF0" w:rsidRPr="004A4D74" w:rsidRDefault="001A0BF0" w:rsidP="004A4D74">
      <w:pPr>
        <w:pStyle w:val="BackPageH2"/>
      </w:pPr>
      <w:r w:rsidRPr="004A4D74">
        <w:t xml:space="preserve">Media enquiries </w:t>
      </w:r>
      <w:hyperlink r:id="rId54" w:history="1">
        <w:r w:rsidRPr="00F22640">
          <w:rPr>
            <w:rStyle w:val="Hyperlink"/>
            <w:color w:val="0070C0"/>
          </w:rPr>
          <w:t>media@pmc.gov.au</w:t>
        </w:r>
      </w:hyperlink>
    </w:p>
    <w:p w14:paraId="30F7CFBE" w14:textId="77777777" w:rsidR="00037F3D" w:rsidRPr="00037F3D" w:rsidRDefault="001A0BF0" w:rsidP="007D16C2">
      <w:pPr>
        <w:pStyle w:val="BackPageH2"/>
        <w:rPr>
          <w:sz w:val="2"/>
          <w:szCs w:val="2"/>
        </w:rPr>
      </w:pPr>
      <w:r w:rsidRPr="004A4D74">
        <w:t xml:space="preserve">Find out more </w:t>
      </w:r>
      <w:hyperlink r:id="rId55" w:history="1">
        <w:r w:rsidRPr="00F22640">
          <w:rPr>
            <w:rStyle w:val="Hyperlink"/>
            <w:color w:val="0070C0"/>
          </w:rPr>
          <w:t>www.pmc.gov.au/beta</w:t>
        </w:r>
      </w:hyperlink>
    </w:p>
    <w:sectPr w:rsidR="00037F3D" w:rsidRPr="00037F3D" w:rsidSect="00F202CA">
      <w:headerReference w:type="default" r:id="rId56"/>
      <w:footerReference w:type="default" r:id="rId57"/>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7AA51" w14:textId="77777777" w:rsidR="004A2A96" w:rsidRDefault="004A2A96">
      <w:r>
        <w:separator/>
      </w:r>
    </w:p>
  </w:endnote>
  <w:endnote w:type="continuationSeparator" w:id="0">
    <w:p w14:paraId="1E0EDA58" w14:textId="77777777" w:rsidR="004A2A96" w:rsidRDefault="004A2A96">
      <w:r>
        <w:continuationSeparator/>
      </w:r>
    </w:p>
  </w:endnote>
  <w:endnote w:type="continuationNotice" w:id="1">
    <w:p w14:paraId="051142B7" w14:textId="77777777" w:rsidR="004A2A96" w:rsidRDefault="004A2A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6D254" w14:textId="77777777" w:rsidR="00593447" w:rsidRDefault="005934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C9081" w14:textId="77777777" w:rsidR="00593447" w:rsidRDefault="005934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634AD" w14:textId="77777777" w:rsidR="00593447" w:rsidRDefault="005934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C138B0" w:rsidRDefault="00C138B0" w:rsidP="00A00EEB">
    <w:pPr>
      <w:pStyle w:val="Footer"/>
    </w:pPr>
  </w:p>
  <w:p w14:paraId="6A5C1FA9" w14:textId="6E383709" w:rsidR="00C138B0" w:rsidRDefault="00C138B0" w:rsidP="00A00EEB">
    <w:pPr>
      <w:pStyle w:val="Footer"/>
    </w:pPr>
    <w:r w:rsidRPr="003F31E6">
      <w:rPr>
        <w:noProof/>
      </w:rPr>
      <mc:AlternateContent>
        <mc:Choice Requires="wps">
          <w:drawing>
            <wp:anchor distT="0" distB="0" distL="114300" distR="114300" simplePos="0" relativeHeight="251658241" behindDoc="1" locked="0" layoutInCell="1" allowOverlap="1" wp14:anchorId="648AFE0D" wp14:editId="3D416D28">
              <wp:simplePos x="0" y="0"/>
              <wp:positionH relativeFrom="page">
                <wp:posOffset>0</wp:posOffset>
              </wp:positionH>
              <wp:positionV relativeFrom="page">
                <wp:posOffset>0</wp:posOffset>
              </wp:positionV>
              <wp:extent cx="7560000" cy="10692000"/>
              <wp:effectExtent l="0" t="0" r="3175" b="0"/>
              <wp:wrapNone/>
              <wp:docPr id="4" name="Rectangle 4" descr="White page with publication information"/>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05936" id="Rectangle 4" o:spid="_x0000_s1026" alt="White page with publication information"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93447">
      <w:rPr>
        <w:noProof/>
      </w:rPr>
      <w:t>1</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62EC6AEE" w:rsidR="00C138B0" w:rsidRPr="002A2BC8" w:rsidRDefault="00C138B0" w:rsidP="00345348">
    <w:pPr>
      <w:pStyle w:val="Footer"/>
    </w:pPr>
    <w:r w:rsidRPr="002A2BC8">
      <w:t xml:space="preserve">Behavioural Economics Team of the Australian Government </w:t>
    </w:r>
    <w:r w:rsidRPr="002A2BC8">
      <w:tab/>
    </w:r>
    <w:r w:rsidRPr="002A2BC8">
      <w:fldChar w:fldCharType="begin"/>
    </w:r>
    <w:r w:rsidRPr="002A2BC8">
      <w:instrText xml:space="preserve"> PAGE   \* MERGEFORMAT </w:instrText>
    </w:r>
    <w:r w:rsidRPr="002A2BC8">
      <w:fldChar w:fldCharType="separate"/>
    </w:r>
    <w:r w:rsidR="00593447">
      <w:rPr>
        <w:noProof/>
      </w:rPr>
      <w:t>2</w:t>
    </w:r>
    <w:r w:rsidRPr="002A2BC8">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C138B0" w:rsidRDefault="00C138B0" w:rsidP="00A00EEB">
    <w:pPr>
      <w:pStyle w:val="Footer"/>
    </w:pPr>
  </w:p>
  <w:p w14:paraId="2C174312" w14:textId="6DA27F71" w:rsidR="00C138B0" w:rsidRDefault="00C138B0"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593447">
      <w:rPr>
        <w:noProof/>
      </w:rPr>
      <w:t>35</w:t>
    </w:r>
    <w:r w:rsidRPr="00D91DE4">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C138B0" w:rsidRPr="00F202CA" w:rsidRDefault="00C138B0"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F30C1" w14:textId="77777777" w:rsidR="004A2A96" w:rsidRDefault="004A2A96">
      <w:r>
        <w:separator/>
      </w:r>
    </w:p>
  </w:footnote>
  <w:footnote w:type="continuationSeparator" w:id="0">
    <w:p w14:paraId="72BC54C1" w14:textId="77777777" w:rsidR="004A2A96" w:rsidRDefault="004A2A96">
      <w:r>
        <w:continuationSeparator/>
      </w:r>
    </w:p>
  </w:footnote>
  <w:footnote w:type="continuationNotice" w:id="1">
    <w:p w14:paraId="7D6BCEAF" w14:textId="77777777" w:rsidR="004A2A96" w:rsidRDefault="004A2A96">
      <w:pPr>
        <w:spacing w:after="0" w:line="240" w:lineRule="auto"/>
      </w:pPr>
    </w:p>
  </w:footnote>
  <w:footnote w:id="2">
    <w:p w14:paraId="0F4D9486" w14:textId="633CBF09" w:rsidR="00C138B0" w:rsidRDefault="00C138B0">
      <w:pPr>
        <w:pStyle w:val="FootnoteText"/>
      </w:pPr>
      <w:r>
        <w:rPr>
          <w:rStyle w:val="FootnoteReference"/>
        </w:rPr>
        <w:footnoteRef/>
      </w:r>
      <w:r>
        <w:t xml:space="preserve"> Entry/Exit language eligibility threshold and is d</w:t>
      </w:r>
      <w:r w:rsidRPr="008B31BD">
        <w:t xml:space="preserve">efined as </w:t>
      </w:r>
      <w:r>
        <w:t>L</w:t>
      </w:r>
      <w:r w:rsidRPr="008B31BD">
        <w:t>evel 3 in the Australian Core Skills 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CEE3C" w14:textId="77777777" w:rsidR="00593447" w:rsidRDefault="005934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D08AEB0" w:rsidR="00C138B0" w:rsidRDefault="00C138B0"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51228E59" wp14:editId="05861EAF">
          <wp:simplePos x="0" y="0"/>
          <wp:positionH relativeFrom="page">
            <wp:posOffset>162</wp:posOffset>
          </wp:positionH>
          <wp:positionV relativeFrom="page">
            <wp:posOffset>-1905</wp:posOffset>
          </wp:positionV>
          <wp:extent cx="7563600" cy="10690735"/>
          <wp:effectExtent l="0" t="0" r="0" b="0"/>
          <wp:wrapNone/>
          <wp:docPr id="6" name="Picture 6" descr="Australian Government | Department of the Prime Minister and Cabinet | BETA"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DA5C2" w14:textId="77777777" w:rsidR="00593447" w:rsidRDefault="005934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C138B0" w:rsidRDefault="00C138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16A293D1" w:rsidR="00C138B0" w:rsidRPr="002A2BC8" w:rsidRDefault="00C138B0" w:rsidP="008253C4">
    <w:pPr>
      <w:pStyle w:val="Header"/>
    </w:pPr>
    <w:r w:rsidRPr="002A2BC8">
      <w:t>Two trials to increase participation in the Adult Migrant English Program</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A799E" w14:textId="77777777" w:rsidR="00C138B0" w:rsidRPr="00EC0F77" w:rsidRDefault="00C138B0" w:rsidP="00EC0F77">
    <w:pPr>
      <w:pStyle w:val="Header"/>
      <w:rPr>
        <w:color w:val="000000" w:themeColor="text1"/>
      </w:rPr>
    </w:pPr>
    <w:r w:rsidRPr="00EC0F77">
      <w:rPr>
        <w:color w:val="000000" w:themeColor="text1"/>
      </w:rPr>
      <w:t>Two trials to increase participation in the Adult Migrant English Program</w:t>
    </w:r>
  </w:p>
  <w:p w14:paraId="4069F204" w14:textId="16B9EE5F" w:rsidR="00C138B0" w:rsidRPr="00EC0F77" w:rsidRDefault="00C138B0" w:rsidP="00EC0F77">
    <w:pPr>
      <w:pStyle w:val="Header"/>
      <w:rPr>
        <w:color w:val="000000" w:themeColor="text1"/>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C138B0" w:rsidRPr="00F202CA" w:rsidRDefault="00C138B0"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250134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7284D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FAD8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983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11A0A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963D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D2000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C2A6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A562BB2"/>
    <w:multiLevelType w:val="hybridMultilevel"/>
    <w:tmpl w:val="10FCD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D9034F"/>
    <w:multiLevelType w:val="multilevel"/>
    <w:tmpl w:val="0C3CB0B6"/>
    <w:lvl w:ilvl="0">
      <w:numFmt w:val="decimal"/>
      <w:lvlText w:val="Appendix %1."/>
      <w:lvlJc w:val="left"/>
      <w:pPr>
        <w:ind w:left="720" w:hanging="720"/>
      </w:pPr>
      <w:rPr>
        <w:rFonts w:ascii="Helvetica" w:hAnsi="Helvetica" w:hint="default"/>
        <w:b w:val="0"/>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0" w15:restartNumberingAfterBreak="0">
    <w:nsid w:val="16D22123"/>
    <w:multiLevelType w:val="multilevel"/>
    <w:tmpl w:val="B606776A"/>
    <w:lvl w:ilvl="0">
      <w:numFmt w:val="decimal"/>
      <w:suff w:val="nothing"/>
      <w:lvlText w:val="Appendix %1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1"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F261B8"/>
    <w:multiLevelType w:val="multilevel"/>
    <w:tmpl w:val="54C697D8"/>
    <w:lvl w:ilvl="0">
      <w:start w:val="1"/>
      <w:numFmt w:val="decimal"/>
      <w:suff w:val="nothing"/>
      <w:lvlText w:val="Appendix %1 - "/>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9A92AAD"/>
    <w:multiLevelType w:val="multilevel"/>
    <w:tmpl w:val="84484120"/>
    <w:lvl w:ilvl="0">
      <w:numFmt w:val="decimal"/>
      <w:lvlText w:val="Appendix %1 -"/>
      <w:lvlJc w:val="left"/>
      <w:pPr>
        <w:ind w:left="851" w:hanging="851"/>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4" w15:restartNumberingAfterBreak="0">
    <w:nsid w:val="1B442F8D"/>
    <w:multiLevelType w:val="hybridMultilevel"/>
    <w:tmpl w:val="EBCC9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525CF2"/>
    <w:multiLevelType w:val="multilevel"/>
    <w:tmpl w:val="F1586810"/>
    <w:lvl w:ilvl="0">
      <w:numFmt w:val="decimal"/>
      <w:lvlText w:val="Appendix %1."/>
      <w:lvlJc w:val="left"/>
      <w:pPr>
        <w:ind w:left="720" w:hanging="72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16" w15:restartNumberingAfterBreak="0">
    <w:nsid w:val="246A3667"/>
    <w:multiLevelType w:val="hybridMultilevel"/>
    <w:tmpl w:val="6080920A"/>
    <w:lvl w:ilvl="0" w:tplc="580C23F2">
      <w:start w:val="1"/>
      <w:numFmt w:val="decimal"/>
      <w:pStyle w:val="HeadingTable"/>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592EE4"/>
    <w:multiLevelType w:val="hybridMultilevel"/>
    <w:tmpl w:val="3300E48E"/>
    <w:lvl w:ilvl="0" w:tplc="A8346076">
      <w:start w:val="1"/>
      <w:numFmt w:val="bullet"/>
      <w:lvlText w:val="•"/>
      <w:lvlJc w:val="left"/>
      <w:pPr>
        <w:tabs>
          <w:tab w:val="num" w:pos="720"/>
        </w:tabs>
        <w:ind w:left="720" w:hanging="360"/>
      </w:pPr>
      <w:rPr>
        <w:rFonts w:ascii="Arial" w:hAnsi="Arial" w:hint="default"/>
      </w:rPr>
    </w:lvl>
    <w:lvl w:ilvl="1" w:tplc="2C620B5A" w:tentative="1">
      <w:start w:val="1"/>
      <w:numFmt w:val="bullet"/>
      <w:lvlText w:val="•"/>
      <w:lvlJc w:val="left"/>
      <w:pPr>
        <w:tabs>
          <w:tab w:val="num" w:pos="1440"/>
        </w:tabs>
        <w:ind w:left="1440" w:hanging="360"/>
      </w:pPr>
      <w:rPr>
        <w:rFonts w:ascii="Arial" w:hAnsi="Arial" w:hint="default"/>
      </w:rPr>
    </w:lvl>
    <w:lvl w:ilvl="2" w:tplc="EF3C62EE">
      <w:start w:val="1"/>
      <w:numFmt w:val="bullet"/>
      <w:lvlText w:val="•"/>
      <w:lvlJc w:val="left"/>
      <w:pPr>
        <w:tabs>
          <w:tab w:val="num" w:pos="2160"/>
        </w:tabs>
        <w:ind w:left="2160" w:hanging="360"/>
      </w:pPr>
      <w:rPr>
        <w:rFonts w:ascii="Arial" w:hAnsi="Arial" w:hint="default"/>
      </w:rPr>
    </w:lvl>
    <w:lvl w:ilvl="3" w:tplc="D5E08ED2" w:tentative="1">
      <w:start w:val="1"/>
      <w:numFmt w:val="bullet"/>
      <w:lvlText w:val="•"/>
      <w:lvlJc w:val="left"/>
      <w:pPr>
        <w:tabs>
          <w:tab w:val="num" w:pos="2880"/>
        </w:tabs>
        <w:ind w:left="2880" w:hanging="360"/>
      </w:pPr>
      <w:rPr>
        <w:rFonts w:ascii="Arial" w:hAnsi="Arial" w:hint="default"/>
      </w:rPr>
    </w:lvl>
    <w:lvl w:ilvl="4" w:tplc="AE0C7798" w:tentative="1">
      <w:start w:val="1"/>
      <w:numFmt w:val="bullet"/>
      <w:lvlText w:val="•"/>
      <w:lvlJc w:val="left"/>
      <w:pPr>
        <w:tabs>
          <w:tab w:val="num" w:pos="3600"/>
        </w:tabs>
        <w:ind w:left="3600" w:hanging="360"/>
      </w:pPr>
      <w:rPr>
        <w:rFonts w:ascii="Arial" w:hAnsi="Arial" w:hint="default"/>
      </w:rPr>
    </w:lvl>
    <w:lvl w:ilvl="5" w:tplc="78248280" w:tentative="1">
      <w:start w:val="1"/>
      <w:numFmt w:val="bullet"/>
      <w:lvlText w:val="•"/>
      <w:lvlJc w:val="left"/>
      <w:pPr>
        <w:tabs>
          <w:tab w:val="num" w:pos="4320"/>
        </w:tabs>
        <w:ind w:left="4320" w:hanging="360"/>
      </w:pPr>
      <w:rPr>
        <w:rFonts w:ascii="Arial" w:hAnsi="Arial" w:hint="default"/>
      </w:rPr>
    </w:lvl>
    <w:lvl w:ilvl="6" w:tplc="E5627F6C" w:tentative="1">
      <w:start w:val="1"/>
      <w:numFmt w:val="bullet"/>
      <w:lvlText w:val="•"/>
      <w:lvlJc w:val="left"/>
      <w:pPr>
        <w:tabs>
          <w:tab w:val="num" w:pos="5040"/>
        </w:tabs>
        <w:ind w:left="5040" w:hanging="360"/>
      </w:pPr>
      <w:rPr>
        <w:rFonts w:ascii="Arial" w:hAnsi="Arial" w:hint="default"/>
      </w:rPr>
    </w:lvl>
    <w:lvl w:ilvl="7" w:tplc="E76CB886" w:tentative="1">
      <w:start w:val="1"/>
      <w:numFmt w:val="bullet"/>
      <w:lvlText w:val="•"/>
      <w:lvlJc w:val="left"/>
      <w:pPr>
        <w:tabs>
          <w:tab w:val="num" w:pos="5760"/>
        </w:tabs>
        <w:ind w:left="5760" w:hanging="360"/>
      </w:pPr>
      <w:rPr>
        <w:rFonts w:ascii="Arial" w:hAnsi="Arial" w:hint="default"/>
      </w:rPr>
    </w:lvl>
    <w:lvl w:ilvl="8" w:tplc="7D4EB55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86739E5"/>
    <w:multiLevelType w:val="hybridMultilevel"/>
    <w:tmpl w:val="A712D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22" w15:restartNumberingAfterBreak="0">
    <w:nsid w:val="3EB619FB"/>
    <w:multiLevelType w:val="hybridMultilevel"/>
    <w:tmpl w:val="D7021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EA3724"/>
    <w:multiLevelType w:val="hybridMultilevel"/>
    <w:tmpl w:val="3A320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5B79A3"/>
    <w:multiLevelType w:val="hybridMultilevel"/>
    <w:tmpl w:val="6098FD08"/>
    <w:lvl w:ilvl="0" w:tplc="E196BF84">
      <w:start w:val="1"/>
      <w:numFmt w:val="bullet"/>
      <w:lvlText w:val="•"/>
      <w:lvlJc w:val="left"/>
      <w:pPr>
        <w:tabs>
          <w:tab w:val="num" w:pos="720"/>
        </w:tabs>
        <w:ind w:left="720" w:hanging="360"/>
      </w:pPr>
      <w:rPr>
        <w:rFonts w:ascii="Arial" w:hAnsi="Arial" w:hint="default"/>
      </w:rPr>
    </w:lvl>
    <w:lvl w:ilvl="1" w:tplc="D83C03C2" w:tentative="1">
      <w:start w:val="1"/>
      <w:numFmt w:val="bullet"/>
      <w:lvlText w:val="•"/>
      <w:lvlJc w:val="left"/>
      <w:pPr>
        <w:tabs>
          <w:tab w:val="num" w:pos="1440"/>
        </w:tabs>
        <w:ind w:left="1440" w:hanging="360"/>
      </w:pPr>
      <w:rPr>
        <w:rFonts w:ascii="Arial" w:hAnsi="Arial" w:hint="default"/>
      </w:rPr>
    </w:lvl>
    <w:lvl w:ilvl="2" w:tplc="658C3356">
      <w:start w:val="1"/>
      <w:numFmt w:val="bullet"/>
      <w:lvlText w:val="•"/>
      <w:lvlJc w:val="left"/>
      <w:pPr>
        <w:tabs>
          <w:tab w:val="num" w:pos="2160"/>
        </w:tabs>
        <w:ind w:left="2160" w:hanging="360"/>
      </w:pPr>
      <w:rPr>
        <w:rFonts w:ascii="Arial" w:hAnsi="Arial" w:hint="default"/>
      </w:rPr>
    </w:lvl>
    <w:lvl w:ilvl="3" w:tplc="F6664A72" w:tentative="1">
      <w:start w:val="1"/>
      <w:numFmt w:val="bullet"/>
      <w:lvlText w:val="•"/>
      <w:lvlJc w:val="left"/>
      <w:pPr>
        <w:tabs>
          <w:tab w:val="num" w:pos="2880"/>
        </w:tabs>
        <w:ind w:left="2880" w:hanging="360"/>
      </w:pPr>
      <w:rPr>
        <w:rFonts w:ascii="Arial" w:hAnsi="Arial" w:hint="default"/>
      </w:rPr>
    </w:lvl>
    <w:lvl w:ilvl="4" w:tplc="6284E2A4" w:tentative="1">
      <w:start w:val="1"/>
      <w:numFmt w:val="bullet"/>
      <w:lvlText w:val="•"/>
      <w:lvlJc w:val="left"/>
      <w:pPr>
        <w:tabs>
          <w:tab w:val="num" w:pos="3600"/>
        </w:tabs>
        <w:ind w:left="3600" w:hanging="360"/>
      </w:pPr>
      <w:rPr>
        <w:rFonts w:ascii="Arial" w:hAnsi="Arial" w:hint="default"/>
      </w:rPr>
    </w:lvl>
    <w:lvl w:ilvl="5" w:tplc="6C708DF4" w:tentative="1">
      <w:start w:val="1"/>
      <w:numFmt w:val="bullet"/>
      <w:lvlText w:val="•"/>
      <w:lvlJc w:val="left"/>
      <w:pPr>
        <w:tabs>
          <w:tab w:val="num" w:pos="4320"/>
        </w:tabs>
        <w:ind w:left="4320" w:hanging="360"/>
      </w:pPr>
      <w:rPr>
        <w:rFonts w:ascii="Arial" w:hAnsi="Arial" w:hint="default"/>
      </w:rPr>
    </w:lvl>
    <w:lvl w:ilvl="6" w:tplc="482E9088" w:tentative="1">
      <w:start w:val="1"/>
      <w:numFmt w:val="bullet"/>
      <w:lvlText w:val="•"/>
      <w:lvlJc w:val="left"/>
      <w:pPr>
        <w:tabs>
          <w:tab w:val="num" w:pos="5040"/>
        </w:tabs>
        <w:ind w:left="5040" w:hanging="360"/>
      </w:pPr>
      <w:rPr>
        <w:rFonts w:ascii="Arial" w:hAnsi="Arial" w:hint="default"/>
      </w:rPr>
    </w:lvl>
    <w:lvl w:ilvl="7" w:tplc="4C12DCCC" w:tentative="1">
      <w:start w:val="1"/>
      <w:numFmt w:val="bullet"/>
      <w:lvlText w:val="•"/>
      <w:lvlJc w:val="left"/>
      <w:pPr>
        <w:tabs>
          <w:tab w:val="num" w:pos="5760"/>
        </w:tabs>
        <w:ind w:left="5760" w:hanging="360"/>
      </w:pPr>
      <w:rPr>
        <w:rFonts w:ascii="Arial" w:hAnsi="Arial" w:hint="default"/>
      </w:rPr>
    </w:lvl>
    <w:lvl w:ilvl="8" w:tplc="139204C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36A7891"/>
    <w:multiLevelType w:val="multilevel"/>
    <w:tmpl w:val="29482E1C"/>
    <w:lvl w:ilvl="0">
      <w:start w:val="1"/>
      <w:numFmt w:val="decimal"/>
      <w:pStyle w:val="FigureHeading"/>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7960CFE"/>
    <w:multiLevelType w:val="hybridMultilevel"/>
    <w:tmpl w:val="3CC025D4"/>
    <w:lvl w:ilvl="0" w:tplc="A79A30A8">
      <w:start w:val="1"/>
      <w:numFmt w:val="bullet"/>
      <w:lvlText w:val="•"/>
      <w:lvlJc w:val="left"/>
      <w:pPr>
        <w:tabs>
          <w:tab w:val="num" w:pos="720"/>
        </w:tabs>
        <w:ind w:left="720" w:hanging="360"/>
      </w:pPr>
      <w:rPr>
        <w:rFonts w:ascii="Arial" w:hAnsi="Arial" w:hint="default"/>
      </w:rPr>
    </w:lvl>
    <w:lvl w:ilvl="1" w:tplc="066CAF52" w:tentative="1">
      <w:start w:val="1"/>
      <w:numFmt w:val="bullet"/>
      <w:lvlText w:val="•"/>
      <w:lvlJc w:val="left"/>
      <w:pPr>
        <w:tabs>
          <w:tab w:val="num" w:pos="1440"/>
        </w:tabs>
        <w:ind w:left="1440" w:hanging="360"/>
      </w:pPr>
      <w:rPr>
        <w:rFonts w:ascii="Arial" w:hAnsi="Arial" w:hint="default"/>
      </w:rPr>
    </w:lvl>
    <w:lvl w:ilvl="2" w:tplc="48846A6E">
      <w:start w:val="1"/>
      <w:numFmt w:val="bullet"/>
      <w:lvlText w:val="•"/>
      <w:lvlJc w:val="left"/>
      <w:pPr>
        <w:tabs>
          <w:tab w:val="num" w:pos="2160"/>
        </w:tabs>
        <w:ind w:left="2160" w:hanging="360"/>
      </w:pPr>
      <w:rPr>
        <w:rFonts w:ascii="Arial" w:hAnsi="Arial" w:hint="default"/>
      </w:rPr>
    </w:lvl>
    <w:lvl w:ilvl="3" w:tplc="5ED81010" w:tentative="1">
      <w:start w:val="1"/>
      <w:numFmt w:val="bullet"/>
      <w:lvlText w:val="•"/>
      <w:lvlJc w:val="left"/>
      <w:pPr>
        <w:tabs>
          <w:tab w:val="num" w:pos="2880"/>
        </w:tabs>
        <w:ind w:left="2880" w:hanging="360"/>
      </w:pPr>
      <w:rPr>
        <w:rFonts w:ascii="Arial" w:hAnsi="Arial" w:hint="default"/>
      </w:rPr>
    </w:lvl>
    <w:lvl w:ilvl="4" w:tplc="9CF4C4AA" w:tentative="1">
      <w:start w:val="1"/>
      <w:numFmt w:val="bullet"/>
      <w:lvlText w:val="•"/>
      <w:lvlJc w:val="left"/>
      <w:pPr>
        <w:tabs>
          <w:tab w:val="num" w:pos="3600"/>
        </w:tabs>
        <w:ind w:left="3600" w:hanging="360"/>
      </w:pPr>
      <w:rPr>
        <w:rFonts w:ascii="Arial" w:hAnsi="Arial" w:hint="default"/>
      </w:rPr>
    </w:lvl>
    <w:lvl w:ilvl="5" w:tplc="2C88E54A" w:tentative="1">
      <w:start w:val="1"/>
      <w:numFmt w:val="bullet"/>
      <w:lvlText w:val="•"/>
      <w:lvlJc w:val="left"/>
      <w:pPr>
        <w:tabs>
          <w:tab w:val="num" w:pos="4320"/>
        </w:tabs>
        <w:ind w:left="4320" w:hanging="360"/>
      </w:pPr>
      <w:rPr>
        <w:rFonts w:ascii="Arial" w:hAnsi="Arial" w:hint="default"/>
      </w:rPr>
    </w:lvl>
    <w:lvl w:ilvl="6" w:tplc="F6026C5C" w:tentative="1">
      <w:start w:val="1"/>
      <w:numFmt w:val="bullet"/>
      <w:lvlText w:val="•"/>
      <w:lvlJc w:val="left"/>
      <w:pPr>
        <w:tabs>
          <w:tab w:val="num" w:pos="5040"/>
        </w:tabs>
        <w:ind w:left="5040" w:hanging="360"/>
      </w:pPr>
      <w:rPr>
        <w:rFonts w:ascii="Arial" w:hAnsi="Arial" w:hint="default"/>
      </w:rPr>
    </w:lvl>
    <w:lvl w:ilvl="7" w:tplc="75B0791A" w:tentative="1">
      <w:start w:val="1"/>
      <w:numFmt w:val="bullet"/>
      <w:lvlText w:val="•"/>
      <w:lvlJc w:val="left"/>
      <w:pPr>
        <w:tabs>
          <w:tab w:val="num" w:pos="5760"/>
        </w:tabs>
        <w:ind w:left="5760" w:hanging="360"/>
      </w:pPr>
      <w:rPr>
        <w:rFonts w:ascii="Arial" w:hAnsi="Arial" w:hint="default"/>
      </w:rPr>
    </w:lvl>
    <w:lvl w:ilvl="8" w:tplc="6698739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D7D7AD2"/>
    <w:multiLevelType w:val="hybridMultilevel"/>
    <w:tmpl w:val="20D04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1B95EA9"/>
    <w:multiLevelType w:val="hybridMultilevel"/>
    <w:tmpl w:val="87507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B47E44"/>
    <w:multiLevelType w:val="multilevel"/>
    <w:tmpl w:val="47E0E20E"/>
    <w:lvl w:ilvl="0">
      <w:numFmt w:val="decimal"/>
      <w:lvlText w:val="Appendix %1 -"/>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0" w15:restartNumberingAfterBreak="0">
    <w:nsid w:val="5A2C2593"/>
    <w:multiLevelType w:val="hybridMultilevel"/>
    <w:tmpl w:val="7066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32" w15:restartNumberingAfterBreak="0">
    <w:nsid w:val="5EDC73F7"/>
    <w:multiLevelType w:val="hybridMultilevel"/>
    <w:tmpl w:val="12B4089A"/>
    <w:lvl w:ilvl="0" w:tplc="5BE4A8EC">
      <w:start w:val="1"/>
      <w:numFmt w:val="bullet"/>
      <w:lvlText w:val="•"/>
      <w:lvlJc w:val="left"/>
      <w:pPr>
        <w:tabs>
          <w:tab w:val="num" w:pos="720"/>
        </w:tabs>
        <w:ind w:left="720" w:hanging="360"/>
      </w:pPr>
      <w:rPr>
        <w:rFonts w:ascii="Arial" w:hAnsi="Arial" w:hint="default"/>
      </w:rPr>
    </w:lvl>
    <w:lvl w:ilvl="1" w:tplc="EA74E3C4" w:tentative="1">
      <w:start w:val="1"/>
      <w:numFmt w:val="bullet"/>
      <w:lvlText w:val="•"/>
      <w:lvlJc w:val="left"/>
      <w:pPr>
        <w:tabs>
          <w:tab w:val="num" w:pos="1440"/>
        </w:tabs>
        <w:ind w:left="1440" w:hanging="360"/>
      </w:pPr>
      <w:rPr>
        <w:rFonts w:ascii="Arial" w:hAnsi="Arial" w:hint="default"/>
      </w:rPr>
    </w:lvl>
    <w:lvl w:ilvl="2" w:tplc="63FC5448">
      <w:start w:val="1"/>
      <w:numFmt w:val="bullet"/>
      <w:lvlText w:val="•"/>
      <w:lvlJc w:val="left"/>
      <w:pPr>
        <w:tabs>
          <w:tab w:val="num" w:pos="2160"/>
        </w:tabs>
        <w:ind w:left="2160" w:hanging="360"/>
      </w:pPr>
      <w:rPr>
        <w:rFonts w:ascii="Arial" w:hAnsi="Arial" w:hint="default"/>
      </w:rPr>
    </w:lvl>
    <w:lvl w:ilvl="3" w:tplc="D2FEEE38" w:tentative="1">
      <w:start w:val="1"/>
      <w:numFmt w:val="bullet"/>
      <w:lvlText w:val="•"/>
      <w:lvlJc w:val="left"/>
      <w:pPr>
        <w:tabs>
          <w:tab w:val="num" w:pos="2880"/>
        </w:tabs>
        <w:ind w:left="2880" w:hanging="360"/>
      </w:pPr>
      <w:rPr>
        <w:rFonts w:ascii="Arial" w:hAnsi="Arial" w:hint="default"/>
      </w:rPr>
    </w:lvl>
    <w:lvl w:ilvl="4" w:tplc="870A1076" w:tentative="1">
      <w:start w:val="1"/>
      <w:numFmt w:val="bullet"/>
      <w:lvlText w:val="•"/>
      <w:lvlJc w:val="left"/>
      <w:pPr>
        <w:tabs>
          <w:tab w:val="num" w:pos="3600"/>
        </w:tabs>
        <w:ind w:left="3600" w:hanging="360"/>
      </w:pPr>
      <w:rPr>
        <w:rFonts w:ascii="Arial" w:hAnsi="Arial" w:hint="default"/>
      </w:rPr>
    </w:lvl>
    <w:lvl w:ilvl="5" w:tplc="E1E0E9C4" w:tentative="1">
      <w:start w:val="1"/>
      <w:numFmt w:val="bullet"/>
      <w:lvlText w:val="•"/>
      <w:lvlJc w:val="left"/>
      <w:pPr>
        <w:tabs>
          <w:tab w:val="num" w:pos="4320"/>
        </w:tabs>
        <w:ind w:left="4320" w:hanging="360"/>
      </w:pPr>
      <w:rPr>
        <w:rFonts w:ascii="Arial" w:hAnsi="Arial" w:hint="default"/>
      </w:rPr>
    </w:lvl>
    <w:lvl w:ilvl="6" w:tplc="A8A2C64E" w:tentative="1">
      <w:start w:val="1"/>
      <w:numFmt w:val="bullet"/>
      <w:lvlText w:val="•"/>
      <w:lvlJc w:val="left"/>
      <w:pPr>
        <w:tabs>
          <w:tab w:val="num" w:pos="5040"/>
        </w:tabs>
        <w:ind w:left="5040" w:hanging="360"/>
      </w:pPr>
      <w:rPr>
        <w:rFonts w:ascii="Arial" w:hAnsi="Arial" w:hint="default"/>
      </w:rPr>
    </w:lvl>
    <w:lvl w:ilvl="7" w:tplc="3EDA8F0C" w:tentative="1">
      <w:start w:val="1"/>
      <w:numFmt w:val="bullet"/>
      <w:lvlText w:val="•"/>
      <w:lvlJc w:val="left"/>
      <w:pPr>
        <w:tabs>
          <w:tab w:val="num" w:pos="5760"/>
        </w:tabs>
        <w:ind w:left="5760" w:hanging="360"/>
      </w:pPr>
      <w:rPr>
        <w:rFonts w:ascii="Arial" w:hAnsi="Arial" w:hint="default"/>
      </w:rPr>
    </w:lvl>
    <w:lvl w:ilvl="8" w:tplc="33B61DF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5011EE3"/>
    <w:multiLevelType w:val="multilevel"/>
    <w:tmpl w:val="3E0CB6BE"/>
    <w:lvl w:ilvl="0">
      <w:numFmt w:val="decimal"/>
      <w:lvlText w:val="Appendix %1."/>
      <w:lvlJc w:val="left"/>
      <w:pPr>
        <w:ind w:left="720" w:hanging="720"/>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abstractNum w:abstractNumId="34" w15:restartNumberingAfterBreak="0">
    <w:nsid w:val="65AF2B83"/>
    <w:multiLevelType w:val="hybridMultilevel"/>
    <w:tmpl w:val="CFEAC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3E399B"/>
    <w:multiLevelType w:val="hybridMultilevel"/>
    <w:tmpl w:val="8ECA47A8"/>
    <w:lvl w:ilvl="0" w:tplc="99CCAB5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FD27E35"/>
    <w:multiLevelType w:val="multilevel"/>
    <w:tmpl w:val="10F25FEC"/>
    <w:lvl w:ilvl="0">
      <w:start w:val="1"/>
      <w:numFmt w:val="decimal"/>
      <w:lvlText w:val="Appendix %1."/>
      <w:lvlJc w:val="left"/>
      <w:pPr>
        <w:ind w:left="720" w:firstLine="0"/>
      </w:pPr>
      <w:rPr>
        <w:rFonts w:ascii="Helvetica" w:hAnsi="Helvetica" w:hint="default"/>
        <w:b w:val="0"/>
        <w:i w:val="0"/>
        <w:color w:val="ABDBF6" w:themeColor="accent1"/>
        <w:sz w:val="20"/>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lvlText w:val="%6)"/>
      <w:lvlJc w:val="left"/>
      <w:pPr>
        <w:ind w:left="1872" w:hanging="432"/>
      </w:pPr>
      <w:rPr>
        <w:rFonts w:hint="default"/>
      </w:rPr>
    </w:lvl>
    <w:lvl w:ilvl="6">
      <w:start w:val="1"/>
      <w:numFmt w:val="lowerRoman"/>
      <w:lvlText w:val="%7)"/>
      <w:lvlJc w:val="right"/>
      <w:pPr>
        <w:ind w:left="2016" w:hanging="288"/>
      </w:pPr>
      <w:rPr>
        <w:rFonts w:hint="default"/>
      </w:rPr>
    </w:lvl>
    <w:lvl w:ilvl="7">
      <w:start w:val="1"/>
      <w:numFmt w:val="lowerLetter"/>
      <w:lvlText w:val="%8."/>
      <w:lvlJc w:val="left"/>
      <w:pPr>
        <w:ind w:left="2160" w:hanging="432"/>
      </w:pPr>
      <w:rPr>
        <w:rFonts w:hint="default"/>
      </w:rPr>
    </w:lvl>
    <w:lvl w:ilvl="8">
      <w:start w:val="1"/>
      <w:numFmt w:val="lowerRoman"/>
      <w:lvlText w:val="%9."/>
      <w:lvlJc w:val="right"/>
      <w:pPr>
        <w:ind w:left="2304" w:hanging="144"/>
      </w:pPr>
      <w:rPr>
        <w:rFonts w:hint="default"/>
      </w:rPr>
    </w:lvl>
  </w:abstractNum>
  <w:num w:numId="1">
    <w:abstractNumId w:val="20"/>
  </w:num>
  <w:num w:numId="2">
    <w:abstractNumId w:val="31"/>
  </w:num>
  <w:num w:numId="3">
    <w:abstractNumId w:val="25"/>
  </w:num>
  <w:num w:numId="4">
    <w:abstractNumId w:val="12"/>
  </w:num>
  <w:num w:numId="5">
    <w:abstractNumId w:val="7"/>
  </w:num>
  <w:num w:numId="6">
    <w:abstractNumId w:val="6"/>
  </w:num>
  <w:num w:numId="7">
    <w:abstractNumId w:val="3"/>
  </w:num>
  <w:num w:numId="8">
    <w:abstractNumId w:val="2"/>
  </w:num>
  <w:num w:numId="9">
    <w:abstractNumId w:val="0"/>
  </w:num>
  <w:num w:numId="10">
    <w:abstractNumId w:val="1"/>
  </w:num>
  <w:num w:numId="11">
    <w:abstractNumId w:val="4"/>
  </w:num>
  <w:num w:numId="12">
    <w:abstractNumId w:val="5"/>
  </w:num>
  <w:num w:numId="13">
    <w:abstractNumId w:val="21"/>
  </w:num>
  <w:num w:numId="14">
    <w:abstractNumId w:val="36"/>
  </w:num>
  <w:num w:numId="15">
    <w:abstractNumId w:val="15"/>
  </w:num>
  <w:num w:numId="16">
    <w:abstractNumId w:val="9"/>
  </w:num>
  <w:num w:numId="17">
    <w:abstractNumId w:val="33"/>
  </w:num>
  <w:num w:numId="18">
    <w:abstractNumId w:val="29"/>
  </w:num>
  <w:num w:numId="19">
    <w:abstractNumId w:val="13"/>
  </w:num>
  <w:num w:numId="20">
    <w:abstractNumId w:val="10"/>
  </w:num>
  <w:num w:numId="21">
    <w:abstractNumId w:val="16"/>
  </w:num>
  <w:num w:numId="22">
    <w:abstractNumId w:val="19"/>
  </w:num>
  <w:num w:numId="23">
    <w:abstractNumId w:val="11"/>
  </w:num>
  <w:num w:numId="24">
    <w:abstractNumId w:val="23"/>
  </w:num>
  <w:num w:numId="25">
    <w:abstractNumId w:val="34"/>
  </w:num>
  <w:num w:numId="26">
    <w:abstractNumId w:val="18"/>
  </w:num>
  <w:num w:numId="27">
    <w:abstractNumId w:val="28"/>
  </w:num>
  <w:num w:numId="28">
    <w:abstractNumId w:val="8"/>
  </w:num>
  <w:num w:numId="29">
    <w:abstractNumId w:val="27"/>
  </w:num>
  <w:num w:numId="30">
    <w:abstractNumId w:val="14"/>
  </w:num>
  <w:num w:numId="31">
    <w:abstractNumId w:val="26"/>
  </w:num>
  <w:num w:numId="32">
    <w:abstractNumId w:val="24"/>
  </w:num>
  <w:num w:numId="33">
    <w:abstractNumId w:val="32"/>
  </w:num>
  <w:num w:numId="34">
    <w:abstractNumId w:val="17"/>
  </w:num>
  <w:num w:numId="35">
    <w:abstractNumId w:val="22"/>
  </w:num>
  <w:num w:numId="36">
    <w:abstractNumId w:val="30"/>
  </w:num>
  <w:num w:numId="37">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08E0"/>
    <w:rsid w:val="00002C89"/>
    <w:rsid w:val="00005785"/>
    <w:rsid w:val="00005F7E"/>
    <w:rsid w:val="0000645A"/>
    <w:rsid w:val="00006876"/>
    <w:rsid w:val="00007809"/>
    <w:rsid w:val="000079AD"/>
    <w:rsid w:val="00007D1F"/>
    <w:rsid w:val="00010D84"/>
    <w:rsid w:val="00010F15"/>
    <w:rsid w:val="00011CE3"/>
    <w:rsid w:val="00011DD6"/>
    <w:rsid w:val="00011FC0"/>
    <w:rsid w:val="000131D0"/>
    <w:rsid w:val="00014209"/>
    <w:rsid w:val="000143F7"/>
    <w:rsid w:val="000176B5"/>
    <w:rsid w:val="0001771B"/>
    <w:rsid w:val="00021150"/>
    <w:rsid w:val="00021F88"/>
    <w:rsid w:val="00022E9C"/>
    <w:rsid w:val="00023178"/>
    <w:rsid w:val="00023A6D"/>
    <w:rsid w:val="000240C7"/>
    <w:rsid w:val="00024634"/>
    <w:rsid w:val="000249CC"/>
    <w:rsid w:val="00024EF0"/>
    <w:rsid w:val="0002549E"/>
    <w:rsid w:val="00025631"/>
    <w:rsid w:val="000259B2"/>
    <w:rsid w:val="00025EB7"/>
    <w:rsid w:val="00027B26"/>
    <w:rsid w:val="00027C8E"/>
    <w:rsid w:val="00030705"/>
    <w:rsid w:val="00031C90"/>
    <w:rsid w:val="00032211"/>
    <w:rsid w:val="00032861"/>
    <w:rsid w:val="00032B77"/>
    <w:rsid w:val="00032FC3"/>
    <w:rsid w:val="00033BCE"/>
    <w:rsid w:val="000348A1"/>
    <w:rsid w:val="0003510D"/>
    <w:rsid w:val="00035696"/>
    <w:rsid w:val="000362D2"/>
    <w:rsid w:val="00037839"/>
    <w:rsid w:val="00037F3D"/>
    <w:rsid w:val="000419ED"/>
    <w:rsid w:val="00041D0D"/>
    <w:rsid w:val="00042285"/>
    <w:rsid w:val="00042A92"/>
    <w:rsid w:val="00043256"/>
    <w:rsid w:val="00045A89"/>
    <w:rsid w:val="0004635E"/>
    <w:rsid w:val="00046A07"/>
    <w:rsid w:val="00046F8E"/>
    <w:rsid w:val="00047261"/>
    <w:rsid w:val="00047327"/>
    <w:rsid w:val="00047524"/>
    <w:rsid w:val="00047C9C"/>
    <w:rsid w:val="0005040E"/>
    <w:rsid w:val="0005087D"/>
    <w:rsid w:val="00050F9E"/>
    <w:rsid w:val="00051335"/>
    <w:rsid w:val="00051761"/>
    <w:rsid w:val="00053311"/>
    <w:rsid w:val="0005445D"/>
    <w:rsid w:val="000547EF"/>
    <w:rsid w:val="00054CC7"/>
    <w:rsid w:val="00055024"/>
    <w:rsid w:val="00056004"/>
    <w:rsid w:val="0005782D"/>
    <w:rsid w:val="00057CFE"/>
    <w:rsid w:val="00060367"/>
    <w:rsid w:val="0006075A"/>
    <w:rsid w:val="00061786"/>
    <w:rsid w:val="00061C84"/>
    <w:rsid w:val="00062484"/>
    <w:rsid w:val="00063129"/>
    <w:rsid w:val="00063925"/>
    <w:rsid w:val="000645E9"/>
    <w:rsid w:val="0006489E"/>
    <w:rsid w:val="00064EE9"/>
    <w:rsid w:val="00065022"/>
    <w:rsid w:val="00065088"/>
    <w:rsid w:val="00065A5E"/>
    <w:rsid w:val="00070681"/>
    <w:rsid w:val="0007097B"/>
    <w:rsid w:val="00070F67"/>
    <w:rsid w:val="000713A1"/>
    <w:rsid w:val="00072DA5"/>
    <w:rsid w:val="000742C8"/>
    <w:rsid w:val="00075E45"/>
    <w:rsid w:val="000766FA"/>
    <w:rsid w:val="00080A09"/>
    <w:rsid w:val="00081366"/>
    <w:rsid w:val="0008174B"/>
    <w:rsid w:val="00081CEB"/>
    <w:rsid w:val="00082736"/>
    <w:rsid w:val="00082C85"/>
    <w:rsid w:val="00082F0F"/>
    <w:rsid w:val="00083082"/>
    <w:rsid w:val="00083F36"/>
    <w:rsid w:val="00085F1E"/>
    <w:rsid w:val="00086D9F"/>
    <w:rsid w:val="00087B2C"/>
    <w:rsid w:val="00087D4E"/>
    <w:rsid w:val="00087DBD"/>
    <w:rsid w:val="00090718"/>
    <w:rsid w:val="00090D24"/>
    <w:rsid w:val="00090DB4"/>
    <w:rsid w:val="00091B4E"/>
    <w:rsid w:val="00091CD7"/>
    <w:rsid w:val="000921C1"/>
    <w:rsid w:val="00093DD5"/>
    <w:rsid w:val="0009470A"/>
    <w:rsid w:val="00094A03"/>
    <w:rsid w:val="00095DE6"/>
    <w:rsid w:val="00096421"/>
    <w:rsid w:val="00096706"/>
    <w:rsid w:val="0009729E"/>
    <w:rsid w:val="00097E25"/>
    <w:rsid w:val="000A01E1"/>
    <w:rsid w:val="000A03DD"/>
    <w:rsid w:val="000A0BAB"/>
    <w:rsid w:val="000A1193"/>
    <w:rsid w:val="000A1A09"/>
    <w:rsid w:val="000A1B0D"/>
    <w:rsid w:val="000A257B"/>
    <w:rsid w:val="000A29F1"/>
    <w:rsid w:val="000A2E89"/>
    <w:rsid w:val="000A47A8"/>
    <w:rsid w:val="000A48B2"/>
    <w:rsid w:val="000A4C19"/>
    <w:rsid w:val="000A4F14"/>
    <w:rsid w:val="000A54DF"/>
    <w:rsid w:val="000A73FB"/>
    <w:rsid w:val="000A76B2"/>
    <w:rsid w:val="000A7E49"/>
    <w:rsid w:val="000B0129"/>
    <w:rsid w:val="000B08E4"/>
    <w:rsid w:val="000B0FF6"/>
    <w:rsid w:val="000B1BB9"/>
    <w:rsid w:val="000B218A"/>
    <w:rsid w:val="000B2372"/>
    <w:rsid w:val="000B2C5D"/>
    <w:rsid w:val="000B39C7"/>
    <w:rsid w:val="000B3A7C"/>
    <w:rsid w:val="000C014D"/>
    <w:rsid w:val="000C0AF0"/>
    <w:rsid w:val="000C29B4"/>
    <w:rsid w:val="000C49B2"/>
    <w:rsid w:val="000C5CD8"/>
    <w:rsid w:val="000C7A69"/>
    <w:rsid w:val="000D0308"/>
    <w:rsid w:val="000D1158"/>
    <w:rsid w:val="000D2900"/>
    <w:rsid w:val="000D2DAA"/>
    <w:rsid w:val="000D3A56"/>
    <w:rsid w:val="000D45B5"/>
    <w:rsid w:val="000D4703"/>
    <w:rsid w:val="000D4944"/>
    <w:rsid w:val="000D677F"/>
    <w:rsid w:val="000D6AB4"/>
    <w:rsid w:val="000D770D"/>
    <w:rsid w:val="000E05AA"/>
    <w:rsid w:val="000E12D4"/>
    <w:rsid w:val="000E1FB3"/>
    <w:rsid w:val="000E3905"/>
    <w:rsid w:val="000E39EF"/>
    <w:rsid w:val="000E3F86"/>
    <w:rsid w:val="000E41AA"/>
    <w:rsid w:val="000E51CE"/>
    <w:rsid w:val="000E620E"/>
    <w:rsid w:val="000E6ED2"/>
    <w:rsid w:val="000F2063"/>
    <w:rsid w:val="000F29B1"/>
    <w:rsid w:val="000F3D28"/>
    <w:rsid w:val="000F3E3A"/>
    <w:rsid w:val="000F54E5"/>
    <w:rsid w:val="000F63C4"/>
    <w:rsid w:val="000F6425"/>
    <w:rsid w:val="000F7463"/>
    <w:rsid w:val="000F762E"/>
    <w:rsid w:val="00100200"/>
    <w:rsid w:val="0010263D"/>
    <w:rsid w:val="00102824"/>
    <w:rsid w:val="0010300A"/>
    <w:rsid w:val="00103FF2"/>
    <w:rsid w:val="00104738"/>
    <w:rsid w:val="001059A5"/>
    <w:rsid w:val="0011269A"/>
    <w:rsid w:val="001126F5"/>
    <w:rsid w:val="00112F35"/>
    <w:rsid w:val="001131F0"/>
    <w:rsid w:val="001139C7"/>
    <w:rsid w:val="00114EBC"/>
    <w:rsid w:val="0012073F"/>
    <w:rsid w:val="00121AB6"/>
    <w:rsid w:val="0012332B"/>
    <w:rsid w:val="00123389"/>
    <w:rsid w:val="001239B3"/>
    <w:rsid w:val="0012427E"/>
    <w:rsid w:val="001247E0"/>
    <w:rsid w:val="001252F6"/>
    <w:rsid w:val="0012636F"/>
    <w:rsid w:val="00126750"/>
    <w:rsid w:val="001271A1"/>
    <w:rsid w:val="00130DA5"/>
    <w:rsid w:val="00131710"/>
    <w:rsid w:val="00131C0F"/>
    <w:rsid w:val="001325BF"/>
    <w:rsid w:val="00132F0D"/>
    <w:rsid w:val="00133289"/>
    <w:rsid w:val="00133713"/>
    <w:rsid w:val="00133A4A"/>
    <w:rsid w:val="00135AD9"/>
    <w:rsid w:val="00135B7E"/>
    <w:rsid w:val="001363A4"/>
    <w:rsid w:val="00137FDB"/>
    <w:rsid w:val="00140FC9"/>
    <w:rsid w:val="001413C5"/>
    <w:rsid w:val="0014231B"/>
    <w:rsid w:val="00142956"/>
    <w:rsid w:val="00142D10"/>
    <w:rsid w:val="001432B0"/>
    <w:rsid w:val="00144180"/>
    <w:rsid w:val="00144420"/>
    <w:rsid w:val="001447F6"/>
    <w:rsid w:val="00144868"/>
    <w:rsid w:val="001452BC"/>
    <w:rsid w:val="00145456"/>
    <w:rsid w:val="001475EA"/>
    <w:rsid w:val="001508BB"/>
    <w:rsid w:val="00150D2A"/>
    <w:rsid w:val="00150E25"/>
    <w:rsid w:val="00150EA9"/>
    <w:rsid w:val="001512BB"/>
    <w:rsid w:val="00151650"/>
    <w:rsid w:val="00153427"/>
    <w:rsid w:val="001540CB"/>
    <w:rsid w:val="00155968"/>
    <w:rsid w:val="00155B98"/>
    <w:rsid w:val="00156F8D"/>
    <w:rsid w:val="00157001"/>
    <w:rsid w:val="00157709"/>
    <w:rsid w:val="00160B66"/>
    <w:rsid w:val="00160E91"/>
    <w:rsid w:val="00163EAE"/>
    <w:rsid w:val="00165230"/>
    <w:rsid w:val="00165626"/>
    <w:rsid w:val="00166272"/>
    <w:rsid w:val="001671D2"/>
    <w:rsid w:val="00167CF4"/>
    <w:rsid w:val="00170BE9"/>
    <w:rsid w:val="0017147C"/>
    <w:rsid w:val="0017194E"/>
    <w:rsid w:val="0017249B"/>
    <w:rsid w:val="001727A4"/>
    <w:rsid w:val="00176148"/>
    <w:rsid w:val="0017792F"/>
    <w:rsid w:val="00177A7D"/>
    <w:rsid w:val="00177EC4"/>
    <w:rsid w:val="00180F5A"/>
    <w:rsid w:val="00181533"/>
    <w:rsid w:val="001819FC"/>
    <w:rsid w:val="001824C8"/>
    <w:rsid w:val="00182698"/>
    <w:rsid w:val="00183274"/>
    <w:rsid w:val="0018580C"/>
    <w:rsid w:val="001859F0"/>
    <w:rsid w:val="00186410"/>
    <w:rsid w:val="001864FD"/>
    <w:rsid w:val="00186554"/>
    <w:rsid w:val="00186868"/>
    <w:rsid w:val="00186A2E"/>
    <w:rsid w:val="001871B4"/>
    <w:rsid w:val="00191A5D"/>
    <w:rsid w:val="001934CD"/>
    <w:rsid w:val="001936A7"/>
    <w:rsid w:val="0019405F"/>
    <w:rsid w:val="001943DD"/>
    <w:rsid w:val="0019474F"/>
    <w:rsid w:val="00195977"/>
    <w:rsid w:val="001959C4"/>
    <w:rsid w:val="00196BAC"/>
    <w:rsid w:val="00196C06"/>
    <w:rsid w:val="00196C83"/>
    <w:rsid w:val="00197F11"/>
    <w:rsid w:val="001A009A"/>
    <w:rsid w:val="001A0BF0"/>
    <w:rsid w:val="001A1016"/>
    <w:rsid w:val="001A13F6"/>
    <w:rsid w:val="001A1ACD"/>
    <w:rsid w:val="001A2D78"/>
    <w:rsid w:val="001A3594"/>
    <w:rsid w:val="001A37F3"/>
    <w:rsid w:val="001A61C4"/>
    <w:rsid w:val="001A61E6"/>
    <w:rsid w:val="001A7249"/>
    <w:rsid w:val="001A7944"/>
    <w:rsid w:val="001B1048"/>
    <w:rsid w:val="001B194F"/>
    <w:rsid w:val="001B1EA0"/>
    <w:rsid w:val="001B28BE"/>
    <w:rsid w:val="001B385A"/>
    <w:rsid w:val="001B38CB"/>
    <w:rsid w:val="001B3904"/>
    <w:rsid w:val="001B3AEC"/>
    <w:rsid w:val="001B3E8D"/>
    <w:rsid w:val="001B42E4"/>
    <w:rsid w:val="001B50D8"/>
    <w:rsid w:val="001B5259"/>
    <w:rsid w:val="001B53B8"/>
    <w:rsid w:val="001B54F8"/>
    <w:rsid w:val="001B60D4"/>
    <w:rsid w:val="001B6F28"/>
    <w:rsid w:val="001C0004"/>
    <w:rsid w:val="001C046D"/>
    <w:rsid w:val="001C0EB1"/>
    <w:rsid w:val="001C12DB"/>
    <w:rsid w:val="001C2213"/>
    <w:rsid w:val="001C24E8"/>
    <w:rsid w:val="001C25A2"/>
    <w:rsid w:val="001C2F2B"/>
    <w:rsid w:val="001C35DA"/>
    <w:rsid w:val="001C38BA"/>
    <w:rsid w:val="001C41BF"/>
    <w:rsid w:val="001C4F4F"/>
    <w:rsid w:val="001C6BA1"/>
    <w:rsid w:val="001C6F22"/>
    <w:rsid w:val="001C77FA"/>
    <w:rsid w:val="001D0E92"/>
    <w:rsid w:val="001D1172"/>
    <w:rsid w:val="001D141C"/>
    <w:rsid w:val="001D2904"/>
    <w:rsid w:val="001D3120"/>
    <w:rsid w:val="001D38E8"/>
    <w:rsid w:val="001D652D"/>
    <w:rsid w:val="001D6805"/>
    <w:rsid w:val="001D693F"/>
    <w:rsid w:val="001D6EDF"/>
    <w:rsid w:val="001D6F9E"/>
    <w:rsid w:val="001E38FB"/>
    <w:rsid w:val="001E3B1A"/>
    <w:rsid w:val="001E52C2"/>
    <w:rsid w:val="001E5743"/>
    <w:rsid w:val="001E5C6D"/>
    <w:rsid w:val="001E618B"/>
    <w:rsid w:val="001E6A27"/>
    <w:rsid w:val="001E6C04"/>
    <w:rsid w:val="001F0BE1"/>
    <w:rsid w:val="001F101A"/>
    <w:rsid w:val="001F128C"/>
    <w:rsid w:val="001F24EF"/>
    <w:rsid w:val="001F3529"/>
    <w:rsid w:val="001F4480"/>
    <w:rsid w:val="001F498E"/>
    <w:rsid w:val="001F56C7"/>
    <w:rsid w:val="001F6466"/>
    <w:rsid w:val="001F68FB"/>
    <w:rsid w:val="001F7604"/>
    <w:rsid w:val="0020027C"/>
    <w:rsid w:val="0020062E"/>
    <w:rsid w:val="00202811"/>
    <w:rsid w:val="00202F98"/>
    <w:rsid w:val="00203039"/>
    <w:rsid w:val="00203A42"/>
    <w:rsid w:val="002041E1"/>
    <w:rsid w:val="00204B17"/>
    <w:rsid w:val="002058EA"/>
    <w:rsid w:val="002069D2"/>
    <w:rsid w:val="00206DFB"/>
    <w:rsid w:val="002106F8"/>
    <w:rsid w:val="002111E1"/>
    <w:rsid w:val="00211561"/>
    <w:rsid w:val="00211DA2"/>
    <w:rsid w:val="0021250E"/>
    <w:rsid w:val="00213210"/>
    <w:rsid w:val="00213693"/>
    <w:rsid w:val="00215137"/>
    <w:rsid w:val="00215479"/>
    <w:rsid w:val="00215CB4"/>
    <w:rsid w:val="00215CCB"/>
    <w:rsid w:val="00216CF5"/>
    <w:rsid w:val="002176B7"/>
    <w:rsid w:val="0022037B"/>
    <w:rsid w:val="00220C6D"/>
    <w:rsid w:val="00222C8D"/>
    <w:rsid w:val="00224963"/>
    <w:rsid w:val="002256A8"/>
    <w:rsid w:val="00225A61"/>
    <w:rsid w:val="00226D96"/>
    <w:rsid w:val="00230103"/>
    <w:rsid w:val="00230261"/>
    <w:rsid w:val="00230E6B"/>
    <w:rsid w:val="002320BC"/>
    <w:rsid w:val="00232B97"/>
    <w:rsid w:val="00232DBB"/>
    <w:rsid w:val="00233077"/>
    <w:rsid w:val="00233FA7"/>
    <w:rsid w:val="0023523A"/>
    <w:rsid w:val="002369DE"/>
    <w:rsid w:val="00237014"/>
    <w:rsid w:val="0023757C"/>
    <w:rsid w:val="00237C47"/>
    <w:rsid w:val="002402E4"/>
    <w:rsid w:val="00240650"/>
    <w:rsid w:val="002421A0"/>
    <w:rsid w:val="00242B98"/>
    <w:rsid w:val="00243713"/>
    <w:rsid w:val="002445A1"/>
    <w:rsid w:val="002448E5"/>
    <w:rsid w:val="00245A9C"/>
    <w:rsid w:val="00246FE6"/>
    <w:rsid w:val="002470E3"/>
    <w:rsid w:val="00250B00"/>
    <w:rsid w:val="00251695"/>
    <w:rsid w:val="0025207D"/>
    <w:rsid w:val="002535AE"/>
    <w:rsid w:val="00253C80"/>
    <w:rsid w:val="00254939"/>
    <w:rsid w:val="00254DE9"/>
    <w:rsid w:val="00255661"/>
    <w:rsid w:val="00255C8C"/>
    <w:rsid w:val="0025627B"/>
    <w:rsid w:val="00257A66"/>
    <w:rsid w:val="002602FC"/>
    <w:rsid w:val="00261420"/>
    <w:rsid w:val="002615D3"/>
    <w:rsid w:val="0026268A"/>
    <w:rsid w:val="00262845"/>
    <w:rsid w:val="00263335"/>
    <w:rsid w:val="00265941"/>
    <w:rsid w:val="00265A1F"/>
    <w:rsid w:val="0026653A"/>
    <w:rsid w:val="002672F1"/>
    <w:rsid w:val="00267F68"/>
    <w:rsid w:val="0027081C"/>
    <w:rsid w:val="00271414"/>
    <w:rsid w:val="00271922"/>
    <w:rsid w:val="00271D20"/>
    <w:rsid w:val="00272E54"/>
    <w:rsid w:val="00273412"/>
    <w:rsid w:val="0027373F"/>
    <w:rsid w:val="00274ACF"/>
    <w:rsid w:val="00275637"/>
    <w:rsid w:val="0027630B"/>
    <w:rsid w:val="0027697B"/>
    <w:rsid w:val="00276C21"/>
    <w:rsid w:val="00277388"/>
    <w:rsid w:val="00277A7F"/>
    <w:rsid w:val="00277C8F"/>
    <w:rsid w:val="00280D36"/>
    <w:rsid w:val="0028159B"/>
    <w:rsid w:val="00282671"/>
    <w:rsid w:val="00282861"/>
    <w:rsid w:val="00282954"/>
    <w:rsid w:val="002843E2"/>
    <w:rsid w:val="00285C67"/>
    <w:rsid w:val="002873F7"/>
    <w:rsid w:val="002876D5"/>
    <w:rsid w:val="002877E0"/>
    <w:rsid w:val="00287BAA"/>
    <w:rsid w:val="00290940"/>
    <w:rsid w:val="0029180D"/>
    <w:rsid w:val="002924ED"/>
    <w:rsid w:val="00293489"/>
    <w:rsid w:val="00294AD8"/>
    <w:rsid w:val="00295B30"/>
    <w:rsid w:val="002967E1"/>
    <w:rsid w:val="00296F5E"/>
    <w:rsid w:val="00297203"/>
    <w:rsid w:val="00297A8D"/>
    <w:rsid w:val="00297B4F"/>
    <w:rsid w:val="002A147A"/>
    <w:rsid w:val="002A24C6"/>
    <w:rsid w:val="002A2BC8"/>
    <w:rsid w:val="002A30F0"/>
    <w:rsid w:val="002A3810"/>
    <w:rsid w:val="002A38A4"/>
    <w:rsid w:val="002A6DF5"/>
    <w:rsid w:val="002A744A"/>
    <w:rsid w:val="002B2858"/>
    <w:rsid w:val="002B2941"/>
    <w:rsid w:val="002B50E6"/>
    <w:rsid w:val="002B5550"/>
    <w:rsid w:val="002B6406"/>
    <w:rsid w:val="002B6809"/>
    <w:rsid w:val="002B6A4D"/>
    <w:rsid w:val="002B747A"/>
    <w:rsid w:val="002C1772"/>
    <w:rsid w:val="002C2F83"/>
    <w:rsid w:val="002C3771"/>
    <w:rsid w:val="002C3B5B"/>
    <w:rsid w:val="002C4231"/>
    <w:rsid w:val="002C44DD"/>
    <w:rsid w:val="002C4C4E"/>
    <w:rsid w:val="002C555D"/>
    <w:rsid w:val="002C5BAA"/>
    <w:rsid w:val="002C6EDF"/>
    <w:rsid w:val="002C7080"/>
    <w:rsid w:val="002C76BF"/>
    <w:rsid w:val="002D00B0"/>
    <w:rsid w:val="002D1D21"/>
    <w:rsid w:val="002D1E19"/>
    <w:rsid w:val="002D20A2"/>
    <w:rsid w:val="002D2364"/>
    <w:rsid w:val="002D2E16"/>
    <w:rsid w:val="002D355B"/>
    <w:rsid w:val="002D45BC"/>
    <w:rsid w:val="002D6050"/>
    <w:rsid w:val="002D6E3E"/>
    <w:rsid w:val="002D721F"/>
    <w:rsid w:val="002D7347"/>
    <w:rsid w:val="002E0AED"/>
    <w:rsid w:val="002E1390"/>
    <w:rsid w:val="002E1918"/>
    <w:rsid w:val="002E21D6"/>
    <w:rsid w:val="002E42CD"/>
    <w:rsid w:val="002E45F0"/>
    <w:rsid w:val="002E4951"/>
    <w:rsid w:val="002E5119"/>
    <w:rsid w:val="002E6B7D"/>
    <w:rsid w:val="002E76F6"/>
    <w:rsid w:val="002E7778"/>
    <w:rsid w:val="002F29A0"/>
    <w:rsid w:val="002F4353"/>
    <w:rsid w:val="002F5CEE"/>
    <w:rsid w:val="002F680D"/>
    <w:rsid w:val="002F6FF8"/>
    <w:rsid w:val="003003BA"/>
    <w:rsid w:val="00302187"/>
    <w:rsid w:val="00302813"/>
    <w:rsid w:val="00304011"/>
    <w:rsid w:val="00304B3E"/>
    <w:rsid w:val="00304D97"/>
    <w:rsid w:val="003054E7"/>
    <w:rsid w:val="0030729D"/>
    <w:rsid w:val="00307CA9"/>
    <w:rsid w:val="00311664"/>
    <w:rsid w:val="0031180A"/>
    <w:rsid w:val="00311EC3"/>
    <w:rsid w:val="003122C7"/>
    <w:rsid w:val="0031246D"/>
    <w:rsid w:val="00313127"/>
    <w:rsid w:val="00313304"/>
    <w:rsid w:val="003155F4"/>
    <w:rsid w:val="003158EE"/>
    <w:rsid w:val="00316F87"/>
    <w:rsid w:val="00320309"/>
    <w:rsid w:val="00320688"/>
    <w:rsid w:val="00320D15"/>
    <w:rsid w:val="003213A1"/>
    <w:rsid w:val="00321D1E"/>
    <w:rsid w:val="003248C7"/>
    <w:rsid w:val="00324FDC"/>
    <w:rsid w:val="0032530E"/>
    <w:rsid w:val="00325A61"/>
    <w:rsid w:val="00326976"/>
    <w:rsid w:val="00326B01"/>
    <w:rsid w:val="003270E0"/>
    <w:rsid w:val="003279E4"/>
    <w:rsid w:val="00330274"/>
    <w:rsid w:val="00330F0A"/>
    <w:rsid w:val="003311D7"/>
    <w:rsid w:val="00332B8B"/>
    <w:rsid w:val="0033319B"/>
    <w:rsid w:val="0033379F"/>
    <w:rsid w:val="00333C87"/>
    <w:rsid w:val="0033521E"/>
    <w:rsid w:val="003364A1"/>
    <w:rsid w:val="003364C7"/>
    <w:rsid w:val="00337582"/>
    <w:rsid w:val="00337CA2"/>
    <w:rsid w:val="003402FB"/>
    <w:rsid w:val="003404A4"/>
    <w:rsid w:val="00341254"/>
    <w:rsid w:val="003418E4"/>
    <w:rsid w:val="00343179"/>
    <w:rsid w:val="00345348"/>
    <w:rsid w:val="00345CA1"/>
    <w:rsid w:val="00346843"/>
    <w:rsid w:val="00346FBB"/>
    <w:rsid w:val="00347104"/>
    <w:rsid w:val="00347B06"/>
    <w:rsid w:val="00350852"/>
    <w:rsid w:val="0035096E"/>
    <w:rsid w:val="00350FC0"/>
    <w:rsid w:val="0035129C"/>
    <w:rsid w:val="00352047"/>
    <w:rsid w:val="0035219F"/>
    <w:rsid w:val="00352A29"/>
    <w:rsid w:val="00353D67"/>
    <w:rsid w:val="00355D01"/>
    <w:rsid w:val="00356367"/>
    <w:rsid w:val="003566B0"/>
    <w:rsid w:val="00356AC3"/>
    <w:rsid w:val="0035721C"/>
    <w:rsid w:val="00357AFA"/>
    <w:rsid w:val="00360787"/>
    <w:rsid w:val="00360B81"/>
    <w:rsid w:val="00361C17"/>
    <w:rsid w:val="0036283B"/>
    <w:rsid w:val="003635F1"/>
    <w:rsid w:val="00364F10"/>
    <w:rsid w:val="00366283"/>
    <w:rsid w:val="0036777E"/>
    <w:rsid w:val="00367A47"/>
    <w:rsid w:val="00367CFB"/>
    <w:rsid w:val="003701FA"/>
    <w:rsid w:val="0037101E"/>
    <w:rsid w:val="0037167C"/>
    <w:rsid w:val="0037271A"/>
    <w:rsid w:val="00372A26"/>
    <w:rsid w:val="00372EC7"/>
    <w:rsid w:val="0037301A"/>
    <w:rsid w:val="003733DE"/>
    <w:rsid w:val="0037386B"/>
    <w:rsid w:val="0037484C"/>
    <w:rsid w:val="003749CD"/>
    <w:rsid w:val="00374A6C"/>
    <w:rsid w:val="00375196"/>
    <w:rsid w:val="00377295"/>
    <w:rsid w:val="00377FCF"/>
    <w:rsid w:val="0038045A"/>
    <w:rsid w:val="003816C8"/>
    <w:rsid w:val="00382718"/>
    <w:rsid w:val="003827E2"/>
    <w:rsid w:val="00382B3B"/>
    <w:rsid w:val="00383DC4"/>
    <w:rsid w:val="003842FE"/>
    <w:rsid w:val="00384EEE"/>
    <w:rsid w:val="00385ED2"/>
    <w:rsid w:val="003866D6"/>
    <w:rsid w:val="00386E2E"/>
    <w:rsid w:val="0038714A"/>
    <w:rsid w:val="00387462"/>
    <w:rsid w:val="00391889"/>
    <w:rsid w:val="00391F86"/>
    <w:rsid w:val="003923FB"/>
    <w:rsid w:val="003931C7"/>
    <w:rsid w:val="00393E78"/>
    <w:rsid w:val="00393F00"/>
    <w:rsid w:val="003945C0"/>
    <w:rsid w:val="00395095"/>
    <w:rsid w:val="0039589B"/>
    <w:rsid w:val="00395B4B"/>
    <w:rsid w:val="003A0209"/>
    <w:rsid w:val="003A17AF"/>
    <w:rsid w:val="003A1938"/>
    <w:rsid w:val="003A1C2E"/>
    <w:rsid w:val="003A25A7"/>
    <w:rsid w:val="003A3ADE"/>
    <w:rsid w:val="003A4276"/>
    <w:rsid w:val="003A475A"/>
    <w:rsid w:val="003A619A"/>
    <w:rsid w:val="003A634F"/>
    <w:rsid w:val="003A6EB8"/>
    <w:rsid w:val="003A6EB9"/>
    <w:rsid w:val="003A77E2"/>
    <w:rsid w:val="003B21AD"/>
    <w:rsid w:val="003B22B2"/>
    <w:rsid w:val="003B24A8"/>
    <w:rsid w:val="003B26B5"/>
    <w:rsid w:val="003B26F3"/>
    <w:rsid w:val="003B28CC"/>
    <w:rsid w:val="003B499C"/>
    <w:rsid w:val="003B4EE0"/>
    <w:rsid w:val="003B52CE"/>
    <w:rsid w:val="003B535C"/>
    <w:rsid w:val="003B59BD"/>
    <w:rsid w:val="003B5D7D"/>
    <w:rsid w:val="003B5F0C"/>
    <w:rsid w:val="003C2120"/>
    <w:rsid w:val="003C27B3"/>
    <w:rsid w:val="003C37AC"/>
    <w:rsid w:val="003C47C0"/>
    <w:rsid w:val="003C4BB1"/>
    <w:rsid w:val="003C522D"/>
    <w:rsid w:val="003C63A3"/>
    <w:rsid w:val="003C6C51"/>
    <w:rsid w:val="003D030E"/>
    <w:rsid w:val="003D040D"/>
    <w:rsid w:val="003D05F9"/>
    <w:rsid w:val="003D0C32"/>
    <w:rsid w:val="003D1F49"/>
    <w:rsid w:val="003D1F60"/>
    <w:rsid w:val="003D2061"/>
    <w:rsid w:val="003D3A08"/>
    <w:rsid w:val="003D52F8"/>
    <w:rsid w:val="003D543B"/>
    <w:rsid w:val="003D6AE7"/>
    <w:rsid w:val="003D72CF"/>
    <w:rsid w:val="003D73FA"/>
    <w:rsid w:val="003D7B19"/>
    <w:rsid w:val="003D7E3D"/>
    <w:rsid w:val="003E02C5"/>
    <w:rsid w:val="003E1FE3"/>
    <w:rsid w:val="003E24F1"/>
    <w:rsid w:val="003E2D04"/>
    <w:rsid w:val="003E32A7"/>
    <w:rsid w:val="003E34B0"/>
    <w:rsid w:val="003E44DD"/>
    <w:rsid w:val="003E5606"/>
    <w:rsid w:val="003E6102"/>
    <w:rsid w:val="003E65EF"/>
    <w:rsid w:val="003E70C6"/>
    <w:rsid w:val="003E74AE"/>
    <w:rsid w:val="003E7C54"/>
    <w:rsid w:val="003F0979"/>
    <w:rsid w:val="003F0C84"/>
    <w:rsid w:val="003F1A33"/>
    <w:rsid w:val="003F3072"/>
    <w:rsid w:val="003F31E6"/>
    <w:rsid w:val="003F3C45"/>
    <w:rsid w:val="003F4208"/>
    <w:rsid w:val="003F650E"/>
    <w:rsid w:val="004004C3"/>
    <w:rsid w:val="00401057"/>
    <w:rsid w:val="0040207C"/>
    <w:rsid w:val="004024E4"/>
    <w:rsid w:val="00402ED9"/>
    <w:rsid w:val="004055FE"/>
    <w:rsid w:val="00405B2D"/>
    <w:rsid w:val="004061B4"/>
    <w:rsid w:val="00406289"/>
    <w:rsid w:val="00406578"/>
    <w:rsid w:val="004074EF"/>
    <w:rsid w:val="004078CC"/>
    <w:rsid w:val="00407BF1"/>
    <w:rsid w:val="00407D21"/>
    <w:rsid w:val="004102C3"/>
    <w:rsid w:val="004105AE"/>
    <w:rsid w:val="004112E1"/>
    <w:rsid w:val="00411A7E"/>
    <w:rsid w:val="00412C99"/>
    <w:rsid w:val="0041307C"/>
    <w:rsid w:val="0041346F"/>
    <w:rsid w:val="00413699"/>
    <w:rsid w:val="00413BCF"/>
    <w:rsid w:val="00416290"/>
    <w:rsid w:val="004167B4"/>
    <w:rsid w:val="004167BC"/>
    <w:rsid w:val="00416B61"/>
    <w:rsid w:val="00416D8E"/>
    <w:rsid w:val="00417C7F"/>
    <w:rsid w:val="00417E19"/>
    <w:rsid w:val="00417EC6"/>
    <w:rsid w:val="0042032D"/>
    <w:rsid w:val="004225DC"/>
    <w:rsid w:val="00423A41"/>
    <w:rsid w:val="00424661"/>
    <w:rsid w:val="004253B4"/>
    <w:rsid w:val="00425FBA"/>
    <w:rsid w:val="00427C7D"/>
    <w:rsid w:val="00430D7E"/>
    <w:rsid w:val="00432332"/>
    <w:rsid w:val="00432368"/>
    <w:rsid w:val="0043277E"/>
    <w:rsid w:val="00433A4A"/>
    <w:rsid w:val="00433B04"/>
    <w:rsid w:val="00435A3C"/>
    <w:rsid w:val="00436F73"/>
    <w:rsid w:val="0043784D"/>
    <w:rsid w:val="00437A85"/>
    <w:rsid w:val="00437C72"/>
    <w:rsid w:val="00440256"/>
    <w:rsid w:val="0044051B"/>
    <w:rsid w:val="00440E22"/>
    <w:rsid w:val="0044206D"/>
    <w:rsid w:val="00442CFC"/>
    <w:rsid w:val="004442B5"/>
    <w:rsid w:val="0044547D"/>
    <w:rsid w:val="00446F93"/>
    <w:rsid w:val="00447220"/>
    <w:rsid w:val="00447466"/>
    <w:rsid w:val="00447642"/>
    <w:rsid w:val="00451A74"/>
    <w:rsid w:val="00451AED"/>
    <w:rsid w:val="00453348"/>
    <w:rsid w:val="004533A1"/>
    <w:rsid w:val="0045397C"/>
    <w:rsid w:val="00453C43"/>
    <w:rsid w:val="004552AB"/>
    <w:rsid w:val="004553FF"/>
    <w:rsid w:val="0045622C"/>
    <w:rsid w:val="004575E1"/>
    <w:rsid w:val="00457A38"/>
    <w:rsid w:val="00457A4B"/>
    <w:rsid w:val="00461419"/>
    <w:rsid w:val="00464B51"/>
    <w:rsid w:val="00464D03"/>
    <w:rsid w:val="00464FB1"/>
    <w:rsid w:val="00465D1D"/>
    <w:rsid w:val="00466320"/>
    <w:rsid w:val="00467185"/>
    <w:rsid w:val="00467736"/>
    <w:rsid w:val="0047050C"/>
    <w:rsid w:val="00472272"/>
    <w:rsid w:val="00472A45"/>
    <w:rsid w:val="00472E3E"/>
    <w:rsid w:val="00473540"/>
    <w:rsid w:val="00473930"/>
    <w:rsid w:val="00473B62"/>
    <w:rsid w:val="0047469C"/>
    <w:rsid w:val="00474A3C"/>
    <w:rsid w:val="00474BD5"/>
    <w:rsid w:val="00474D25"/>
    <w:rsid w:val="00474D3B"/>
    <w:rsid w:val="004750DB"/>
    <w:rsid w:val="004750FB"/>
    <w:rsid w:val="004756E9"/>
    <w:rsid w:val="0047649C"/>
    <w:rsid w:val="00476E8E"/>
    <w:rsid w:val="004770C9"/>
    <w:rsid w:val="00477700"/>
    <w:rsid w:val="00477E0F"/>
    <w:rsid w:val="00480BC2"/>
    <w:rsid w:val="00480F21"/>
    <w:rsid w:val="0048108E"/>
    <w:rsid w:val="00481389"/>
    <w:rsid w:val="004821BA"/>
    <w:rsid w:val="00484633"/>
    <w:rsid w:val="0048537F"/>
    <w:rsid w:val="00486D6C"/>
    <w:rsid w:val="004874E5"/>
    <w:rsid w:val="00487885"/>
    <w:rsid w:val="004909C3"/>
    <w:rsid w:val="00490A65"/>
    <w:rsid w:val="0049116C"/>
    <w:rsid w:val="00491359"/>
    <w:rsid w:val="00491968"/>
    <w:rsid w:val="004930C9"/>
    <w:rsid w:val="00493328"/>
    <w:rsid w:val="00493BA3"/>
    <w:rsid w:val="00493D5D"/>
    <w:rsid w:val="00493EAC"/>
    <w:rsid w:val="00493F62"/>
    <w:rsid w:val="00494832"/>
    <w:rsid w:val="00494E2E"/>
    <w:rsid w:val="004952D5"/>
    <w:rsid w:val="0049578D"/>
    <w:rsid w:val="004957C2"/>
    <w:rsid w:val="00495AF1"/>
    <w:rsid w:val="00496669"/>
    <w:rsid w:val="0049684B"/>
    <w:rsid w:val="00496AAD"/>
    <w:rsid w:val="004970C3"/>
    <w:rsid w:val="00497A89"/>
    <w:rsid w:val="004A2A96"/>
    <w:rsid w:val="004A4CED"/>
    <w:rsid w:val="004A4D74"/>
    <w:rsid w:val="004A6273"/>
    <w:rsid w:val="004A6BE6"/>
    <w:rsid w:val="004A749F"/>
    <w:rsid w:val="004A7AD9"/>
    <w:rsid w:val="004B047F"/>
    <w:rsid w:val="004B0828"/>
    <w:rsid w:val="004B1471"/>
    <w:rsid w:val="004B1673"/>
    <w:rsid w:val="004B3082"/>
    <w:rsid w:val="004B3304"/>
    <w:rsid w:val="004B385C"/>
    <w:rsid w:val="004B3A37"/>
    <w:rsid w:val="004B3D94"/>
    <w:rsid w:val="004B3DF1"/>
    <w:rsid w:val="004B4BC0"/>
    <w:rsid w:val="004B544E"/>
    <w:rsid w:val="004B5555"/>
    <w:rsid w:val="004B57AE"/>
    <w:rsid w:val="004B7958"/>
    <w:rsid w:val="004C011C"/>
    <w:rsid w:val="004C0484"/>
    <w:rsid w:val="004C0C21"/>
    <w:rsid w:val="004C0FE5"/>
    <w:rsid w:val="004C1128"/>
    <w:rsid w:val="004C1C5B"/>
    <w:rsid w:val="004C1E40"/>
    <w:rsid w:val="004C2049"/>
    <w:rsid w:val="004C259B"/>
    <w:rsid w:val="004C4E0D"/>
    <w:rsid w:val="004C777E"/>
    <w:rsid w:val="004D0605"/>
    <w:rsid w:val="004D0B6B"/>
    <w:rsid w:val="004D0C54"/>
    <w:rsid w:val="004D16A4"/>
    <w:rsid w:val="004D2527"/>
    <w:rsid w:val="004D4E25"/>
    <w:rsid w:val="004D5036"/>
    <w:rsid w:val="004D56EE"/>
    <w:rsid w:val="004D6E25"/>
    <w:rsid w:val="004E6682"/>
    <w:rsid w:val="004E6D8A"/>
    <w:rsid w:val="004F0411"/>
    <w:rsid w:val="004F10C1"/>
    <w:rsid w:val="004F12DA"/>
    <w:rsid w:val="004F15EF"/>
    <w:rsid w:val="004F188B"/>
    <w:rsid w:val="004F22FE"/>
    <w:rsid w:val="004F6CEE"/>
    <w:rsid w:val="004F774D"/>
    <w:rsid w:val="004F77DB"/>
    <w:rsid w:val="005002FC"/>
    <w:rsid w:val="0050062D"/>
    <w:rsid w:val="005013B0"/>
    <w:rsid w:val="005015E4"/>
    <w:rsid w:val="005017A6"/>
    <w:rsid w:val="005024E6"/>
    <w:rsid w:val="0050291D"/>
    <w:rsid w:val="00504E62"/>
    <w:rsid w:val="005064CD"/>
    <w:rsid w:val="00506C00"/>
    <w:rsid w:val="0050783B"/>
    <w:rsid w:val="00507BE9"/>
    <w:rsid w:val="005106B2"/>
    <w:rsid w:val="00511016"/>
    <w:rsid w:val="005130A6"/>
    <w:rsid w:val="00513FE1"/>
    <w:rsid w:val="005146FC"/>
    <w:rsid w:val="00514D8C"/>
    <w:rsid w:val="00515994"/>
    <w:rsid w:val="005159B3"/>
    <w:rsid w:val="0051745B"/>
    <w:rsid w:val="00520B1D"/>
    <w:rsid w:val="00522C03"/>
    <w:rsid w:val="00523110"/>
    <w:rsid w:val="00523EB8"/>
    <w:rsid w:val="00525EA4"/>
    <w:rsid w:val="00526448"/>
    <w:rsid w:val="005265D9"/>
    <w:rsid w:val="005276B7"/>
    <w:rsid w:val="0052791F"/>
    <w:rsid w:val="00532CFF"/>
    <w:rsid w:val="00534D3D"/>
    <w:rsid w:val="00535000"/>
    <w:rsid w:val="00536880"/>
    <w:rsid w:val="005374B8"/>
    <w:rsid w:val="0053759C"/>
    <w:rsid w:val="00537CEC"/>
    <w:rsid w:val="00540AD0"/>
    <w:rsid w:val="005418C0"/>
    <w:rsid w:val="0054357A"/>
    <w:rsid w:val="00543A76"/>
    <w:rsid w:val="00546A2A"/>
    <w:rsid w:val="00547738"/>
    <w:rsid w:val="0055074E"/>
    <w:rsid w:val="00550E77"/>
    <w:rsid w:val="0055218A"/>
    <w:rsid w:val="005522F3"/>
    <w:rsid w:val="005523D1"/>
    <w:rsid w:val="00553E57"/>
    <w:rsid w:val="0055401F"/>
    <w:rsid w:val="005544A3"/>
    <w:rsid w:val="005548D5"/>
    <w:rsid w:val="00554A1D"/>
    <w:rsid w:val="0055532E"/>
    <w:rsid w:val="00555916"/>
    <w:rsid w:val="00555BC3"/>
    <w:rsid w:val="0055701F"/>
    <w:rsid w:val="00557C8E"/>
    <w:rsid w:val="00557F33"/>
    <w:rsid w:val="00560B72"/>
    <w:rsid w:val="00560BAF"/>
    <w:rsid w:val="00561B2B"/>
    <w:rsid w:val="0056357E"/>
    <w:rsid w:val="00564952"/>
    <w:rsid w:val="0056645F"/>
    <w:rsid w:val="00566671"/>
    <w:rsid w:val="005672E1"/>
    <w:rsid w:val="005674A0"/>
    <w:rsid w:val="005708C3"/>
    <w:rsid w:val="00570C75"/>
    <w:rsid w:val="00570F56"/>
    <w:rsid w:val="00571AB1"/>
    <w:rsid w:val="00571BDE"/>
    <w:rsid w:val="00572305"/>
    <w:rsid w:val="00573797"/>
    <w:rsid w:val="00575FB4"/>
    <w:rsid w:val="00576AC2"/>
    <w:rsid w:val="00576D9A"/>
    <w:rsid w:val="005778C3"/>
    <w:rsid w:val="00577E1C"/>
    <w:rsid w:val="00580DB1"/>
    <w:rsid w:val="005814AC"/>
    <w:rsid w:val="00584676"/>
    <w:rsid w:val="00584923"/>
    <w:rsid w:val="005854B7"/>
    <w:rsid w:val="00585708"/>
    <w:rsid w:val="0058626C"/>
    <w:rsid w:val="00586953"/>
    <w:rsid w:val="005877F0"/>
    <w:rsid w:val="00587AB1"/>
    <w:rsid w:val="0059070B"/>
    <w:rsid w:val="00590911"/>
    <w:rsid w:val="00591B0D"/>
    <w:rsid w:val="0059283C"/>
    <w:rsid w:val="00593447"/>
    <w:rsid w:val="005935BA"/>
    <w:rsid w:val="00593E5B"/>
    <w:rsid w:val="00595082"/>
    <w:rsid w:val="00596824"/>
    <w:rsid w:val="005975F6"/>
    <w:rsid w:val="00597A8C"/>
    <w:rsid w:val="005A0D95"/>
    <w:rsid w:val="005A180C"/>
    <w:rsid w:val="005A224B"/>
    <w:rsid w:val="005A2741"/>
    <w:rsid w:val="005A328F"/>
    <w:rsid w:val="005A5EAE"/>
    <w:rsid w:val="005A68E9"/>
    <w:rsid w:val="005A74EF"/>
    <w:rsid w:val="005B0B64"/>
    <w:rsid w:val="005B1225"/>
    <w:rsid w:val="005B17D8"/>
    <w:rsid w:val="005B187A"/>
    <w:rsid w:val="005B1D82"/>
    <w:rsid w:val="005B4077"/>
    <w:rsid w:val="005B4EF2"/>
    <w:rsid w:val="005B65E5"/>
    <w:rsid w:val="005B6934"/>
    <w:rsid w:val="005B6DEB"/>
    <w:rsid w:val="005B6E47"/>
    <w:rsid w:val="005C0FA4"/>
    <w:rsid w:val="005C28B0"/>
    <w:rsid w:val="005C2B00"/>
    <w:rsid w:val="005C2F01"/>
    <w:rsid w:val="005C4810"/>
    <w:rsid w:val="005C50A1"/>
    <w:rsid w:val="005C5F3C"/>
    <w:rsid w:val="005C7368"/>
    <w:rsid w:val="005D01BE"/>
    <w:rsid w:val="005D1177"/>
    <w:rsid w:val="005D1D13"/>
    <w:rsid w:val="005D1DA8"/>
    <w:rsid w:val="005D254A"/>
    <w:rsid w:val="005D4087"/>
    <w:rsid w:val="005D5460"/>
    <w:rsid w:val="005D7AEC"/>
    <w:rsid w:val="005E064F"/>
    <w:rsid w:val="005E08CD"/>
    <w:rsid w:val="005E105F"/>
    <w:rsid w:val="005E13A7"/>
    <w:rsid w:val="005E34D4"/>
    <w:rsid w:val="005E37E8"/>
    <w:rsid w:val="005E3B81"/>
    <w:rsid w:val="005E4F43"/>
    <w:rsid w:val="005E680F"/>
    <w:rsid w:val="005E74C5"/>
    <w:rsid w:val="005F219D"/>
    <w:rsid w:val="005F2437"/>
    <w:rsid w:val="005F245F"/>
    <w:rsid w:val="005F318A"/>
    <w:rsid w:val="005F5AA3"/>
    <w:rsid w:val="005F76F4"/>
    <w:rsid w:val="005F7710"/>
    <w:rsid w:val="005F7D05"/>
    <w:rsid w:val="006004F7"/>
    <w:rsid w:val="006016AC"/>
    <w:rsid w:val="00603261"/>
    <w:rsid w:val="00607597"/>
    <w:rsid w:val="006076E3"/>
    <w:rsid w:val="00607D75"/>
    <w:rsid w:val="00607FD8"/>
    <w:rsid w:val="00610F93"/>
    <w:rsid w:val="0061211E"/>
    <w:rsid w:val="006127CC"/>
    <w:rsid w:val="00612ABD"/>
    <w:rsid w:val="00614641"/>
    <w:rsid w:val="00614661"/>
    <w:rsid w:val="00615764"/>
    <w:rsid w:val="00616920"/>
    <w:rsid w:val="00617895"/>
    <w:rsid w:val="00620635"/>
    <w:rsid w:val="00620CA6"/>
    <w:rsid w:val="006215D5"/>
    <w:rsid w:val="00623891"/>
    <w:rsid w:val="006243C6"/>
    <w:rsid w:val="006273BC"/>
    <w:rsid w:val="00630333"/>
    <w:rsid w:val="00630EC2"/>
    <w:rsid w:val="00631170"/>
    <w:rsid w:val="00632009"/>
    <w:rsid w:val="00632D70"/>
    <w:rsid w:val="00633CF1"/>
    <w:rsid w:val="006349A6"/>
    <w:rsid w:val="00634D01"/>
    <w:rsid w:val="00635A6C"/>
    <w:rsid w:val="00635AD2"/>
    <w:rsid w:val="00637091"/>
    <w:rsid w:val="0063748F"/>
    <w:rsid w:val="006418C4"/>
    <w:rsid w:val="00642839"/>
    <w:rsid w:val="00642A83"/>
    <w:rsid w:val="00643E7F"/>
    <w:rsid w:val="00643F29"/>
    <w:rsid w:val="00644305"/>
    <w:rsid w:val="0064439A"/>
    <w:rsid w:val="00645733"/>
    <w:rsid w:val="006457F8"/>
    <w:rsid w:val="00645CCB"/>
    <w:rsid w:val="0064700E"/>
    <w:rsid w:val="006472A3"/>
    <w:rsid w:val="006474E0"/>
    <w:rsid w:val="006478CB"/>
    <w:rsid w:val="006504D3"/>
    <w:rsid w:val="006506F7"/>
    <w:rsid w:val="00650B88"/>
    <w:rsid w:val="00650E2C"/>
    <w:rsid w:val="00651C56"/>
    <w:rsid w:val="0065263E"/>
    <w:rsid w:val="00652C58"/>
    <w:rsid w:val="006530EF"/>
    <w:rsid w:val="00653784"/>
    <w:rsid w:val="00654389"/>
    <w:rsid w:val="00654736"/>
    <w:rsid w:val="00655373"/>
    <w:rsid w:val="006554DD"/>
    <w:rsid w:val="006557EC"/>
    <w:rsid w:val="00656F09"/>
    <w:rsid w:val="00660926"/>
    <w:rsid w:val="00660951"/>
    <w:rsid w:val="00661487"/>
    <w:rsid w:val="006619A7"/>
    <w:rsid w:val="006636E2"/>
    <w:rsid w:val="00663FBF"/>
    <w:rsid w:val="006642EE"/>
    <w:rsid w:val="00664C4E"/>
    <w:rsid w:val="00664FD0"/>
    <w:rsid w:val="00666273"/>
    <w:rsid w:val="00667FA9"/>
    <w:rsid w:val="006701BE"/>
    <w:rsid w:val="00671AAB"/>
    <w:rsid w:val="0067233D"/>
    <w:rsid w:val="00672B2E"/>
    <w:rsid w:val="00673A47"/>
    <w:rsid w:val="006745AE"/>
    <w:rsid w:val="00675BEB"/>
    <w:rsid w:val="00676870"/>
    <w:rsid w:val="00676A6D"/>
    <w:rsid w:val="00676AF3"/>
    <w:rsid w:val="00677895"/>
    <w:rsid w:val="00677BEF"/>
    <w:rsid w:val="0068143D"/>
    <w:rsid w:val="006814A3"/>
    <w:rsid w:val="00682101"/>
    <w:rsid w:val="0068273B"/>
    <w:rsid w:val="00682AFC"/>
    <w:rsid w:val="00683344"/>
    <w:rsid w:val="00683D82"/>
    <w:rsid w:val="0068479D"/>
    <w:rsid w:val="0068493D"/>
    <w:rsid w:val="00684FC9"/>
    <w:rsid w:val="00687E09"/>
    <w:rsid w:val="00687E8B"/>
    <w:rsid w:val="0069072B"/>
    <w:rsid w:val="0069147C"/>
    <w:rsid w:val="0069174B"/>
    <w:rsid w:val="00693340"/>
    <w:rsid w:val="006938A9"/>
    <w:rsid w:val="00694A11"/>
    <w:rsid w:val="00695D4D"/>
    <w:rsid w:val="00696BC5"/>
    <w:rsid w:val="006A04C7"/>
    <w:rsid w:val="006A0D87"/>
    <w:rsid w:val="006A1EF8"/>
    <w:rsid w:val="006A4287"/>
    <w:rsid w:val="006A6050"/>
    <w:rsid w:val="006A675F"/>
    <w:rsid w:val="006A7E44"/>
    <w:rsid w:val="006B05E3"/>
    <w:rsid w:val="006B07B5"/>
    <w:rsid w:val="006B088C"/>
    <w:rsid w:val="006B09BC"/>
    <w:rsid w:val="006B2ACA"/>
    <w:rsid w:val="006B3AC4"/>
    <w:rsid w:val="006B6D5D"/>
    <w:rsid w:val="006B7116"/>
    <w:rsid w:val="006B7B5A"/>
    <w:rsid w:val="006C02DA"/>
    <w:rsid w:val="006C0801"/>
    <w:rsid w:val="006C0A08"/>
    <w:rsid w:val="006C0A44"/>
    <w:rsid w:val="006C0C2C"/>
    <w:rsid w:val="006C1EAA"/>
    <w:rsid w:val="006C216F"/>
    <w:rsid w:val="006C24CF"/>
    <w:rsid w:val="006C2FA6"/>
    <w:rsid w:val="006C3195"/>
    <w:rsid w:val="006C31BC"/>
    <w:rsid w:val="006C41B6"/>
    <w:rsid w:val="006C45D4"/>
    <w:rsid w:val="006C570F"/>
    <w:rsid w:val="006C5B06"/>
    <w:rsid w:val="006C5CF4"/>
    <w:rsid w:val="006C60C2"/>
    <w:rsid w:val="006C6C13"/>
    <w:rsid w:val="006C74D0"/>
    <w:rsid w:val="006C7CD5"/>
    <w:rsid w:val="006D0922"/>
    <w:rsid w:val="006D11BD"/>
    <w:rsid w:val="006D2042"/>
    <w:rsid w:val="006D495C"/>
    <w:rsid w:val="006D66E3"/>
    <w:rsid w:val="006D75BA"/>
    <w:rsid w:val="006D7855"/>
    <w:rsid w:val="006E010C"/>
    <w:rsid w:val="006E0A8A"/>
    <w:rsid w:val="006E1003"/>
    <w:rsid w:val="006E16BF"/>
    <w:rsid w:val="006E18F0"/>
    <w:rsid w:val="006E2989"/>
    <w:rsid w:val="006E2C89"/>
    <w:rsid w:val="006E3269"/>
    <w:rsid w:val="006E387D"/>
    <w:rsid w:val="006E38AF"/>
    <w:rsid w:val="006E4875"/>
    <w:rsid w:val="006E4F93"/>
    <w:rsid w:val="006E5016"/>
    <w:rsid w:val="006E6A32"/>
    <w:rsid w:val="006E7224"/>
    <w:rsid w:val="006E7956"/>
    <w:rsid w:val="006E7F4D"/>
    <w:rsid w:val="006F0EA4"/>
    <w:rsid w:val="006F10FE"/>
    <w:rsid w:val="006F1174"/>
    <w:rsid w:val="006F1789"/>
    <w:rsid w:val="006F2C53"/>
    <w:rsid w:val="006F5465"/>
    <w:rsid w:val="006F58E3"/>
    <w:rsid w:val="006F6F2A"/>
    <w:rsid w:val="00700135"/>
    <w:rsid w:val="00700D7A"/>
    <w:rsid w:val="00700D87"/>
    <w:rsid w:val="00701869"/>
    <w:rsid w:val="0070212F"/>
    <w:rsid w:val="007023AB"/>
    <w:rsid w:val="007034D5"/>
    <w:rsid w:val="007041B3"/>
    <w:rsid w:val="00704C40"/>
    <w:rsid w:val="00705180"/>
    <w:rsid w:val="00705D90"/>
    <w:rsid w:val="00706917"/>
    <w:rsid w:val="00707B1E"/>
    <w:rsid w:val="00710930"/>
    <w:rsid w:val="00710A39"/>
    <w:rsid w:val="00710E8C"/>
    <w:rsid w:val="00711397"/>
    <w:rsid w:val="00711605"/>
    <w:rsid w:val="00711DF6"/>
    <w:rsid w:val="007123AD"/>
    <w:rsid w:val="00712F5A"/>
    <w:rsid w:val="00713211"/>
    <w:rsid w:val="007134F7"/>
    <w:rsid w:val="00714BE5"/>
    <w:rsid w:val="0071620A"/>
    <w:rsid w:val="00716FBC"/>
    <w:rsid w:val="00717090"/>
    <w:rsid w:val="00720739"/>
    <w:rsid w:val="0072253E"/>
    <w:rsid w:val="00723E1F"/>
    <w:rsid w:val="0072414A"/>
    <w:rsid w:val="0072443D"/>
    <w:rsid w:val="007247E5"/>
    <w:rsid w:val="007248B7"/>
    <w:rsid w:val="00725239"/>
    <w:rsid w:val="0072544D"/>
    <w:rsid w:val="007254CA"/>
    <w:rsid w:val="007267D2"/>
    <w:rsid w:val="0072712C"/>
    <w:rsid w:val="00727823"/>
    <w:rsid w:val="00730CF8"/>
    <w:rsid w:val="007314CB"/>
    <w:rsid w:val="00731A90"/>
    <w:rsid w:val="00732608"/>
    <w:rsid w:val="0073283C"/>
    <w:rsid w:val="00732A55"/>
    <w:rsid w:val="00733251"/>
    <w:rsid w:val="0073375B"/>
    <w:rsid w:val="00734083"/>
    <w:rsid w:val="007347E7"/>
    <w:rsid w:val="007354C1"/>
    <w:rsid w:val="007360DE"/>
    <w:rsid w:val="00736DCA"/>
    <w:rsid w:val="00737077"/>
    <w:rsid w:val="007409FA"/>
    <w:rsid w:val="00740A69"/>
    <w:rsid w:val="00740BDB"/>
    <w:rsid w:val="00740E4B"/>
    <w:rsid w:val="00741981"/>
    <w:rsid w:val="00741D68"/>
    <w:rsid w:val="007435F5"/>
    <w:rsid w:val="00745C47"/>
    <w:rsid w:val="00745E49"/>
    <w:rsid w:val="007465CB"/>
    <w:rsid w:val="00746E1C"/>
    <w:rsid w:val="0075003D"/>
    <w:rsid w:val="00750DE3"/>
    <w:rsid w:val="00751C98"/>
    <w:rsid w:val="00751D97"/>
    <w:rsid w:val="00752C55"/>
    <w:rsid w:val="00753608"/>
    <w:rsid w:val="0075453A"/>
    <w:rsid w:val="007562D4"/>
    <w:rsid w:val="007573FA"/>
    <w:rsid w:val="00757EF9"/>
    <w:rsid w:val="0076013D"/>
    <w:rsid w:val="00760A54"/>
    <w:rsid w:val="007614E2"/>
    <w:rsid w:val="00761A0C"/>
    <w:rsid w:val="00761DBF"/>
    <w:rsid w:val="00761FCF"/>
    <w:rsid w:val="00764381"/>
    <w:rsid w:val="007653F2"/>
    <w:rsid w:val="00765503"/>
    <w:rsid w:val="00765933"/>
    <w:rsid w:val="007668DB"/>
    <w:rsid w:val="00766C93"/>
    <w:rsid w:val="007672CC"/>
    <w:rsid w:val="007673C0"/>
    <w:rsid w:val="00767B7E"/>
    <w:rsid w:val="007701F8"/>
    <w:rsid w:val="007705E9"/>
    <w:rsid w:val="00771D7D"/>
    <w:rsid w:val="007727C4"/>
    <w:rsid w:val="007728DE"/>
    <w:rsid w:val="007732FA"/>
    <w:rsid w:val="007735A8"/>
    <w:rsid w:val="00773E27"/>
    <w:rsid w:val="007745B7"/>
    <w:rsid w:val="007750C8"/>
    <w:rsid w:val="00776538"/>
    <w:rsid w:val="0077714E"/>
    <w:rsid w:val="007802BE"/>
    <w:rsid w:val="007802F4"/>
    <w:rsid w:val="00780EEF"/>
    <w:rsid w:val="0078134C"/>
    <w:rsid w:val="00781C47"/>
    <w:rsid w:val="00782189"/>
    <w:rsid w:val="00782FBE"/>
    <w:rsid w:val="007837C7"/>
    <w:rsid w:val="00784AE9"/>
    <w:rsid w:val="00784B44"/>
    <w:rsid w:val="00784BE0"/>
    <w:rsid w:val="00785465"/>
    <w:rsid w:val="00787656"/>
    <w:rsid w:val="00787D7B"/>
    <w:rsid w:val="00790C7F"/>
    <w:rsid w:val="00791767"/>
    <w:rsid w:val="00791824"/>
    <w:rsid w:val="0079268A"/>
    <w:rsid w:val="0079302A"/>
    <w:rsid w:val="00794859"/>
    <w:rsid w:val="007952DC"/>
    <w:rsid w:val="00795C99"/>
    <w:rsid w:val="007978C7"/>
    <w:rsid w:val="00797C88"/>
    <w:rsid w:val="007A0EF1"/>
    <w:rsid w:val="007A1013"/>
    <w:rsid w:val="007A1BE3"/>
    <w:rsid w:val="007A235B"/>
    <w:rsid w:val="007A32CB"/>
    <w:rsid w:val="007A3D0E"/>
    <w:rsid w:val="007A3D84"/>
    <w:rsid w:val="007A4CA9"/>
    <w:rsid w:val="007A4F20"/>
    <w:rsid w:val="007A5C16"/>
    <w:rsid w:val="007A60B4"/>
    <w:rsid w:val="007A7D19"/>
    <w:rsid w:val="007A7EC2"/>
    <w:rsid w:val="007B042D"/>
    <w:rsid w:val="007B05BB"/>
    <w:rsid w:val="007B175A"/>
    <w:rsid w:val="007B19FC"/>
    <w:rsid w:val="007B22B3"/>
    <w:rsid w:val="007B354B"/>
    <w:rsid w:val="007B3A05"/>
    <w:rsid w:val="007B3DEA"/>
    <w:rsid w:val="007B4270"/>
    <w:rsid w:val="007B5566"/>
    <w:rsid w:val="007B6E0A"/>
    <w:rsid w:val="007B764C"/>
    <w:rsid w:val="007B7D6D"/>
    <w:rsid w:val="007C089E"/>
    <w:rsid w:val="007C118A"/>
    <w:rsid w:val="007C1300"/>
    <w:rsid w:val="007C1E26"/>
    <w:rsid w:val="007C2007"/>
    <w:rsid w:val="007C3095"/>
    <w:rsid w:val="007C38AA"/>
    <w:rsid w:val="007C4A6A"/>
    <w:rsid w:val="007C4C1E"/>
    <w:rsid w:val="007C4E68"/>
    <w:rsid w:val="007C5345"/>
    <w:rsid w:val="007C5386"/>
    <w:rsid w:val="007C6247"/>
    <w:rsid w:val="007C636F"/>
    <w:rsid w:val="007C64AE"/>
    <w:rsid w:val="007C6C73"/>
    <w:rsid w:val="007C6CA7"/>
    <w:rsid w:val="007C7899"/>
    <w:rsid w:val="007D01E4"/>
    <w:rsid w:val="007D0FC7"/>
    <w:rsid w:val="007D106E"/>
    <w:rsid w:val="007D13E7"/>
    <w:rsid w:val="007D16C2"/>
    <w:rsid w:val="007D2508"/>
    <w:rsid w:val="007D39EB"/>
    <w:rsid w:val="007D42BC"/>
    <w:rsid w:val="007D4512"/>
    <w:rsid w:val="007D4E0B"/>
    <w:rsid w:val="007D5EFF"/>
    <w:rsid w:val="007D773C"/>
    <w:rsid w:val="007D77AE"/>
    <w:rsid w:val="007E2C29"/>
    <w:rsid w:val="007E4810"/>
    <w:rsid w:val="007E7319"/>
    <w:rsid w:val="007E74E1"/>
    <w:rsid w:val="007E760C"/>
    <w:rsid w:val="007E77A8"/>
    <w:rsid w:val="007F15A1"/>
    <w:rsid w:val="007F20F1"/>
    <w:rsid w:val="007F24BF"/>
    <w:rsid w:val="007F32B5"/>
    <w:rsid w:val="007F453D"/>
    <w:rsid w:val="007F491C"/>
    <w:rsid w:val="007F526E"/>
    <w:rsid w:val="007F5FD6"/>
    <w:rsid w:val="007F7829"/>
    <w:rsid w:val="00800D07"/>
    <w:rsid w:val="008025F3"/>
    <w:rsid w:val="00803666"/>
    <w:rsid w:val="00803BF8"/>
    <w:rsid w:val="00804D3D"/>
    <w:rsid w:val="0080507B"/>
    <w:rsid w:val="00805ACE"/>
    <w:rsid w:val="008061C9"/>
    <w:rsid w:val="008062B4"/>
    <w:rsid w:val="00806431"/>
    <w:rsid w:val="008066D8"/>
    <w:rsid w:val="00806E7B"/>
    <w:rsid w:val="008074BB"/>
    <w:rsid w:val="00811A18"/>
    <w:rsid w:val="008121AF"/>
    <w:rsid w:val="00812E18"/>
    <w:rsid w:val="00812EB3"/>
    <w:rsid w:val="008136AF"/>
    <w:rsid w:val="00813711"/>
    <w:rsid w:val="008149D6"/>
    <w:rsid w:val="008179B6"/>
    <w:rsid w:val="008203DF"/>
    <w:rsid w:val="00820AA9"/>
    <w:rsid w:val="00820AB5"/>
    <w:rsid w:val="00820B1E"/>
    <w:rsid w:val="00820C67"/>
    <w:rsid w:val="00821E64"/>
    <w:rsid w:val="00821EDD"/>
    <w:rsid w:val="008223E9"/>
    <w:rsid w:val="00823B4E"/>
    <w:rsid w:val="00823D04"/>
    <w:rsid w:val="008243A1"/>
    <w:rsid w:val="008253C4"/>
    <w:rsid w:val="008263C2"/>
    <w:rsid w:val="008307DB"/>
    <w:rsid w:val="008307FE"/>
    <w:rsid w:val="00831A7E"/>
    <w:rsid w:val="00832C9B"/>
    <w:rsid w:val="00833398"/>
    <w:rsid w:val="0083487B"/>
    <w:rsid w:val="00835440"/>
    <w:rsid w:val="00835B27"/>
    <w:rsid w:val="00835D9D"/>
    <w:rsid w:val="00835FC9"/>
    <w:rsid w:val="008368F8"/>
    <w:rsid w:val="008370E3"/>
    <w:rsid w:val="00840CA9"/>
    <w:rsid w:val="00840CAE"/>
    <w:rsid w:val="00840ECE"/>
    <w:rsid w:val="008418FA"/>
    <w:rsid w:val="00842959"/>
    <w:rsid w:val="00843390"/>
    <w:rsid w:val="00843C8B"/>
    <w:rsid w:val="00845126"/>
    <w:rsid w:val="0084645A"/>
    <w:rsid w:val="00847E3D"/>
    <w:rsid w:val="0085235A"/>
    <w:rsid w:val="00852F69"/>
    <w:rsid w:val="008533E3"/>
    <w:rsid w:val="00853F8F"/>
    <w:rsid w:val="00854138"/>
    <w:rsid w:val="00854410"/>
    <w:rsid w:val="008544DF"/>
    <w:rsid w:val="0085529C"/>
    <w:rsid w:val="00855FAF"/>
    <w:rsid w:val="008566A5"/>
    <w:rsid w:val="008602B6"/>
    <w:rsid w:val="00860AAD"/>
    <w:rsid w:val="00861AA6"/>
    <w:rsid w:val="00862673"/>
    <w:rsid w:val="00863103"/>
    <w:rsid w:val="00863825"/>
    <w:rsid w:val="0086393A"/>
    <w:rsid w:val="008657ED"/>
    <w:rsid w:val="008659C8"/>
    <w:rsid w:val="00865F3C"/>
    <w:rsid w:val="00867E91"/>
    <w:rsid w:val="008708F3"/>
    <w:rsid w:val="00871354"/>
    <w:rsid w:val="00871A3E"/>
    <w:rsid w:val="00873611"/>
    <w:rsid w:val="00873C8F"/>
    <w:rsid w:val="00873F43"/>
    <w:rsid w:val="008745FE"/>
    <w:rsid w:val="00874FB3"/>
    <w:rsid w:val="00876012"/>
    <w:rsid w:val="0087637A"/>
    <w:rsid w:val="0087688D"/>
    <w:rsid w:val="00877F7C"/>
    <w:rsid w:val="00880BE3"/>
    <w:rsid w:val="00881359"/>
    <w:rsid w:val="0088152A"/>
    <w:rsid w:val="0088179A"/>
    <w:rsid w:val="00882093"/>
    <w:rsid w:val="00882588"/>
    <w:rsid w:val="00882666"/>
    <w:rsid w:val="00883114"/>
    <w:rsid w:val="00884ADE"/>
    <w:rsid w:val="008856CF"/>
    <w:rsid w:val="00885864"/>
    <w:rsid w:val="00886C86"/>
    <w:rsid w:val="00887014"/>
    <w:rsid w:val="00887289"/>
    <w:rsid w:val="0088772A"/>
    <w:rsid w:val="00890A1D"/>
    <w:rsid w:val="00890B33"/>
    <w:rsid w:val="008912A7"/>
    <w:rsid w:val="00892463"/>
    <w:rsid w:val="00892482"/>
    <w:rsid w:val="0089383B"/>
    <w:rsid w:val="00893BB5"/>
    <w:rsid w:val="00893BE8"/>
    <w:rsid w:val="00893E2B"/>
    <w:rsid w:val="00894323"/>
    <w:rsid w:val="0089534B"/>
    <w:rsid w:val="0089616F"/>
    <w:rsid w:val="008963C5"/>
    <w:rsid w:val="008A0232"/>
    <w:rsid w:val="008A13B9"/>
    <w:rsid w:val="008A26D8"/>
    <w:rsid w:val="008A26DE"/>
    <w:rsid w:val="008A3E39"/>
    <w:rsid w:val="008A5FEA"/>
    <w:rsid w:val="008A6E73"/>
    <w:rsid w:val="008B0470"/>
    <w:rsid w:val="008B05E7"/>
    <w:rsid w:val="008B06C5"/>
    <w:rsid w:val="008B164E"/>
    <w:rsid w:val="008B211F"/>
    <w:rsid w:val="008B2668"/>
    <w:rsid w:val="008B31BD"/>
    <w:rsid w:val="008B3D80"/>
    <w:rsid w:val="008B4923"/>
    <w:rsid w:val="008B4F06"/>
    <w:rsid w:val="008B502A"/>
    <w:rsid w:val="008B55F5"/>
    <w:rsid w:val="008B57D8"/>
    <w:rsid w:val="008B65CF"/>
    <w:rsid w:val="008B7A65"/>
    <w:rsid w:val="008C0D93"/>
    <w:rsid w:val="008C1219"/>
    <w:rsid w:val="008C123E"/>
    <w:rsid w:val="008C137D"/>
    <w:rsid w:val="008C22DD"/>
    <w:rsid w:val="008C27D4"/>
    <w:rsid w:val="008C3DFD"/>
    <w:rsid w:val="008C3E28"/>
    <w:rsid w:val="008C3ED0"/>
    <w:rsid w:val="008C4203"/>
    <w:rsid w:val="008C4255"/>
    <w:rsid w:val="008C5100"/>
    <w:rsid w:val="008C5A06"/>
    <w:rsid w:val="008C5DA5"/>
    <w:rsid w:val="008C5E94"/>
    <w:rsid w:val="008C5EFF"/>
    <w:rsid w:val="008D196A"/>
    <w:rsid w:val="008D27BC"/>
    <w:rsid w:val="008D37D3"/>
    <w:rsid w:val="008D551E"/>
    <w:rsid w:val="008D62AB"/>
    <w:rsid w:val="008D6653"/>
    <w:rsid w:val="008E2B44"/>
    <w:rsid w:val="008E3DBA"/>
    <w:rsid w:val="008E3EF2"/>
    <w:rsid w:val="008E43D1"/>
    <w:rsid w:val="008E51C9"/>
    <w:rsid w:val="008E5BEB"/>
    <w:rsid w:val="008E6306"/>
    <w:rsid w:val="008E6B7D"/>
    <w:rsid w:val="008E7639"/>
    <w:rsid w:val="008F013A"/>
    <w:rsid w:val="008F15C1"/>
    <w:rsid w:val="008F22E5"/>
    <w:rsid w:val="008F335C"/>
    <w:rsid w:val="008F3F6A"/>
    <w:rsid w:val="008F4032"/>
    <w:rsid w:val="008F6355"/>
    <w:rsid w:val="008F68F7"/>
    <w:rsid w:val="008F6918"/>
    <w:rsid w:val="008F7E51"/>
    <w:rsid w:val="009005A6"/>
    <w:rsid w:val="009006CF"/>
    <w:rsid w:val="00900C71"/>
    <w:rsid w:val="00900CB2"/>
    <w:rsid w:val="00902071"/>
    <w:rsid w:val="009025DA"/>
    <w:rsid w:val="0090264B"/>
    <w:rsid w:val="00902A1C"/>
    <w:rsid w:val="009037B6"/>
    <w:rsid w:val="009037E3"/>
    <w:rsid w:val="009039FA"/>
    <w:rsid w:val="00905E69"/>
    <w:rsid w:val="009063F3"/>
    <w:rsid w:val="00906CBE"/>
    <w:rsid w:val="00906D66"/>
    <w:rsid w:val="0090758D"/>
    <w:rsid w:val="00910024"/>
    <w:rsid w:val="00910384"/>
    <w:rsid w:val="0091099C"/>
    <w:rsid w:val="00912544"/>
    <w:rsid w:val="00914B0C"/>
    <w:rsid w:val="0091643D"/>
    <w:rsid w:val="00916E33"/>
    <w:rsid w:val="009175A6"/>
    <w:rsid w:val="0092093B"/>
    <w:rsid w:val="00923EB0"/>
    <w:rsid w:val="009240C5"/>
    <w:rsid w:val="00927B7D"/>
    <w:rsid w:val="00930669"/>
    <w:rsid w:val="009329F7"/>
    <w:rsid w:val="00932C33"/>
    <w:rsid w:val="009332BA"/>
    <w:rsid w:val="009341C5"/>
    <w:rsid w:val="00937C63"/>
    <w:rsid w:val="009401B7"/>
    <w:rsid w:val="009427A1"/>
    <w:rsid w:val="0094284E"/>
    <w:rsid w:val="00942A89"/>
    <w:rsid w:val="00942FFE"/>
    <w:rsid w:val="0094600D"/>
    <w:rsid w:val="009505E8"/>
    <w:rsid w:val="00950998"/>
    <w:rsid w:val="009517FC"/>
    <w:rsid w:val="009539F6"/>
    <w:rsid w:val="009544A6"/>
    <w:rsid w:val="009551E0"/>
    <w:rsid w:val="00955C1B"/>
    <w:rsid w:val="00955DC1"/>
    <w:rsid w:val="0095654E"/>
    <w:rsid w:val="00956F3C"/>
    <w:rsid w:val="009579E2"/>
    <w:rsid w:val="00957B5F"/>
    <w:rsid w:val="0096054C"/>
    <w:rsid w:val="00960CFB"/>
    <w:rsid w:val="00963D8E"/>
    <w:rsid w:val="00970678"/>
    <w:rsid w:val="0097070C"/>
    <w:rsid w:val="00970E64"/>
    <w:rsid w:val="00970F82"/>
    <w:rsid w:val="00971C34"/>
    <w:rsid w:val="00972488"/>
    <w:rsid w:val="009726D0"/>
    <w:rsid w:val="00973B23"/>
    <w:rsid w:val="0097421D"/>
    <w:rsid w:val="00976117"/>
    <w:rsid w:val="009761DF"/>
    <w:rsid w:val="00976A23"/>
    <w:rsid w:val="0097749C"/>
    <w:rsid w:val="009800BC"/>
    <w:rsid w:val="00980575"/>
    <w:rsid w:val="009808B5"/>
    <w:rsid w:val="009816F6"/>
    <w:rsid w:val="009828E4"/>
    <w:rsid w:val="0098378F"/>
    <w:rsid w:val="00983A0F"/>
    <w:rsid w:val="009843BA"/>
    <w:rsid w:val="0098456D"/>
    <w:rsid w:val="0098665A"/>
    <w:rsid w:val="009869DE"/>
    <w:rsid w:val="00987BCD"/>
    <w:rsid w:val="00987DE2"/>
    <w:rsid w:val="009900F0"/>
    <w:rsid w:val="00990245"/>
    <w:rsid w:val="00990470"/>
    <w:rsid w:val="00990656"/>
    <w:rsid w:val="00990B9B"/>
    <w:rsid w:val="00991370"/>
    <w:rsid w:val="0099172A"/>
    <w:rsid w:val="00991769"/>
    <w:rsid w:val="009919C6"/>
    <w:rsid w:val="00991ACA"/>
    <w:rsid w:val="00991B06"/>
    <w:rsid w:val="009928B5"/>
    <w:rsid w:val="00993236"/>
    <w:rsid w:val="00993D8C"/>
    <w:rsid w:val="00994E3D"/>
    <w:rsid w:val="0099651C"/>
    <w:rsid w:val="009A0194"/>
    <w:rsid w:val="009A297E"/>
    <w:rsid w:val="009A32E2"/>
    <w:rsid w:val="009A3934"/>
    <w:rsid w:val="009A4192"/>
    <w:rsid w:val="009A42AE"/>
    <w:rsid w:val="009A47EA"/>
    <w:rsid w:val="009A4998"/>
    <w:rsid w:val="009A5F74"/>
    <w:rsid w:val="009A6127"/>
    <w:rsid w:val="009A706D"/>
    <w:rsid w:val="009A70A5"/>
    <w:rsid w:val="009A797B"/>
    <w:rsid w:val="009B005D"/>
    <w:rsid w:val="009B0CC1"/>
    <w:rsid w:val="009B2C3A"/>
    <w:rsid w:val="009B2C7D"/>
    <w:rsid w:val="009B310A"/>
    <w:rsid w:val="009B385B"/>
    <w:rsid w:val="009B5D04"/>
    <w:rsid w:val="009B69F0"/>
    <w:rsid w:val="009B713C"/>
    <w:rsid w:val="009C0F18"/>
    <w:rsid w:val="009C12C6"/>
    <w:rsid w:val="009C19D4"/>
    <w:rsid w:val="009C2144"/>
    <w:rsid w:val="009C2248"/>
    <w:rsid w:val="009C2555"/>
    <w:rsid w:val="009C2723"/>
    <w:rsid w:val="009C2858"/>
    <w:rsid w:val="009C2DA6"/>
    <w:rsid w:val="009C34AD"/>
    <w:rsid w:val="009C46CC"/>
    <w:rsid w:val="009C5B4F"/>
    <w:rsid w:val="009C6406"/>
    <w:rsid w:val="009C6EFC"/>
    <w:rsid w:val="009C705A"/>
    <w:rsid w:val="009C7778"/>
    <w:rsid w:val="009C7EE6"/>
    <w:rsid w:val="009D06AE"/>
    <w:rsid w:val="009D09E2"/>
    <w:rsid w:val="009D16BD"/>
    <w:rsid w:val="009D1A6E"/>
    <w:rsid w:val="009D1E42"/>
    <w:rsid w:val="009D2031"/>
    <w:rsid w:val="009D2205"/>
    <w:rsid w:val="009D282B"/>
    <w:rsid w:val="009D4284"/>
    <w:rsid w:val="009D51BA"/>
    <w:rsid w:val="009D5C90"/>
    <w:rsid w:val="009D7148"/>
    <w:rsid w:val="009D7740"/>
    <w:rsid w:val="009D7ACF"/>
    <w:rsid w:val="009E02FD"/>
    <w:rsid w:val="009E34FA"/>
    <w:rsid w:val="009E3E06"/>
    <w:rsid w:val="009E4C74"/>
    <w:rsid w:val="009E56CC"/>
    <w:rsid w:val="009E58A5"/>
    <w:rsid w:val="009E59F1"/>
    <w:rsid w:val="009E62B6"/>
    <w:rsid w:val="009E7778"/>
    <w:rsid w:val="009F02C4"/>
    <w:rsid w:val="009F06C4"/>
    <w:rsid w:val="009F0A1A"/>
    <w:rsid w:val="009F0EA5"/>
    <w:rsid w:val="009F12B2"/>
    <w:rsid w:val="009F20F0"/>
    <w:rsid w:val="009F26CA"/>
    <w:rsid w:val="009F331B"/>
    <w:rsid w:val="009F35DA"/>
    <w:rsid w:val="009F36B0"/>
    <w:rsid w:val="009F3C0D"/>
    <w:rsid w:val="009F4034"/>
    <w:rsid w:val="009F43D0"/>
    <w:rsid w:val="009F6794"/>
    <w:rsid w:val="009F6FC8"/>
    <w:rsid w:val="009F707E"/>
    <w:rsid w:val="00A000F0"/>
    <w:rsid w:val="00A00568"/>
    <w:rsid w:val="00A00884"/>
    <w:rsid w:val="00A00EEB"/>
    <w:rsid w:val="00A01293"/>
    <w:rsid w:val="00A020CE"/>
    <w:rsid w:val="00A02F62"/>
    <w:rsid w:val="00A02FA3"/>
    <w:rsid w:val="00A030C3"/>
    <w:rsid w:val="00A037CE"/>
    <w:rsid w:val="00A04803"/>
    <w:rsid w:val="00A04A70"/>
    <w:rsid w:val="00A04AEF"/>
    <w:rsid w:val="00A0518B"/>
    <w:rsid w:val="00A06EBF"/>
    <w:rsid w:val="00A0776A"/>
    <w:rsid w:val="00A10147"/>
    <w:rsid w:val="00A10652"/>
    <w:rsid w:val="00A10EDE"/>
    <w:rsid w:val="00A11331"/>
    <w:rsid w:val="00A12348"/>
    <w:rsid w:val="00A131E6"/>
    <w:rsid w:val="00A13310"/>
    <w:rsid w:val="00A13843"/>
    <w:rsid w:val="00A146A5"/>
    <w:rsid w:val="00A1552C"/>
    <w:rsid w:val="00A163E2"/>
    <w:rsid w:val="00A17466"/>
    <w:rsid w:val="00A204B3"/>
    <w:rsid w:val="00A20576"/>
    <w:rsid w:val="00A21593"/>
    <w:rsid w:val="00A216FD"/>
    <w:rsid w:val="00A2199E"/>
    <w:rsid w:val="00A21A9C"/>
    <w:rsid w:val="00A221F7"/>
    <w:rsid w:val="00A2227F"/>
    <w:rsid w:val="00A22306"/>
    <w:rsid w:val="00A22C21"/>
    <w:rsid w:val="00A23412"/>
    <w:rsid w:val="00A23C1A"/>
    <w:rsid w:val="00A24584"/>
    <w:rsid w:val="00A24AFA"/>
    <w:rsid w:val="00A25CA2"/>
    <w:rsid w:val="00A2604E"/>
    <w:rsid w:val="00A26054"/>
    <w:rsid w:val="00A31CCE"/>
    <w:rsid w:val="00A323EF"/>
    <w:rsid w:val="00A3310E"/>
    <w:rsid w:val="00A33C95"/>
    <w:rsid w:val="00A33F07"/>
    <w:rsid w:val="00A347DD"/>
    <w:rsid w:val="00A34D9E"/>
    <w:rsid w:val="00A34FF3"/>
    <w:rsid w:val="00A35351"/>
    <w:rsid w:val="00A356FF"/>
    <w:rsid w:val="00A361C7"/>
    <w:rsid w:val="00A36723"/>
    <w:rsid w:val="00A36978"/>
    <w:rsid w:val="00A376DD"/>
    <w:rsid w:val="00A404D2"/>
    <w:rsid w:val="00A40A02"/>
    <w:rsid w:val="00A42B0D"/>
    <w:rsid w:val="00A43140"/>
    <w:rsid w:val="00A43329"/>
    <w:rsid w:val="00A4493D"/>
    <w:rsid w:val="00A44C7B"/>
    <w:rsid w:val="00A46DF5"/>
    <w:rsid w:val="00A4718F"/>
    <w:rsid w:val="00A5148F"/>
    <w:rsid w:val="00A5149A"/>
    <w:rsid w:val="00A525EB"/>
    <w:rsid w:val="00A53650"/>
    <w:rsid w:val="00A53E51"/>
    <w:rsid w:val="00A5552C"/>
    <w:rsid w:val="00A56DC9"/>
    <w:rsid w:val="00A56F51"/>
    <w:rsid w:val="00A57183"/>
    <w:rsid w:val="00A57266"/>
    <w:rsid w:val="00A572E4"/>
    <w:rsid w:val="00A57A42"/>
    <w:rsid w:val="00A60693"/>
    <w:rsid w:val="00A6168B"/>
    <w:rsid w:val="00A6192B"/>
    <w:rsid w:val="00A6196D"/>
    <w:rsid w:val="00A619C0"/>
    <w:rsid w:val="00A61ADF"/>
    <w:rsid w:val="00A62012"/>
    <w:rsid w:val="00A624CB"/>
    <w:rsid w:val="00A62AC0"/>
    <w:rsid w:val="00A63610"/>
    <w:rsid w:val="00A63793"/>
    <w:rsid w:val="00A64281"/>
    <w:rsid w:val="00A649F2"/>
    <w:rsid w:val="00A66798"/>
    <w:rsid w:val="00A678C4"/>
    <w:rsid w:val="00A701D1"/>
    <w:rsid w:val="00A717B5"/>
    <w:rsid w:val="00A718A1"/>
    <w:rsid w:val="00A72A9C"/>
    <w:rsid w:val="00A74FE6"/>
    <w:rsid w:val="00A75118"/>
    <w:rsid w:val="00A75D6C"/>
    <w:rsid w:val="00A761A1"/>
    <w:rsid w:val="00A76BD2"/>
    <w:rsid w:val="00A8267D"/>
    <w:rsid w:val="00A82E14"/>
    <w:rsid w:val="00A83805"/>
    <w:rsid w:val="00A846AD"/>
    <w:rsid w:val="00A85380"/>
    <w:rsid w:val="00A85862"/>
    <w:rsid w:val="00A85F13"/>
    <w:rsid w:val="00A8688E"/>
    <w:rsid w:val="00A86CFE"/>
    <w:rsid w:val="00A86EAC"/>
    <w:rsid w:val="00A8722B"/>
    <w:rsid w:val="00A87E8A"/>
    <w:rsid w:val="00A901E9"/>
    <w:rsid w:val="00A905CC"/>
    <w:rsid w:val="00A917B6"/>
    <w:rsid w:val="00A91831"/>
    <w:rsid w:val="00A91B3B"/>
    <w:rsid w:val="00A92012"/>
    <w:rsid w:val="00A93B4F"/>
    <w:rsid w:val="00A94F3A"/>
    <w:rsid w:val="00A94F7A"/>
    <w:rsid w:val="00A95BB7"/>
    <w:rsid w:val="00A95D3B"/>
    <w:rsid w:val="00A96046"/>
    <w:rsid w:val="00A96B0F"/>
    <w:rsid w:val="00A96C03"/>
    <w:rsid w:val="00A97341"/>
    <w:rsid w:val="00AA0081"/>
    <w:rsid w:val="00AA05D6"/>
    <w:rsid w:val="00AA11DA"/>
    <w:rsid w:val="00AA1591"/>
    <w:rsid w:val="00AA198A"/>
    <w:rsid w:val="00AA2677"/>
    <w:rsid w:val="00AA4E4D"/>
    <w:rsid w:val="00AA5864"/>
    <w:rsid w:val="00AA5E38"/>
    <w:rsid w:val="00AA6029"/>
    <w:rsid w:val="00AA6452"/>
    <w:rsid w:val="00AB09ED"/>
    <w:rsid w:val="00AB1CC7"/>
    <w:rsid w:val="00AB1CD6"/>
    <w:rsid w:val="00AB24F0"/>
    <w:rsid w:val="00AB3DC0"/>
    <w:rsid w:val="00AB4CBB"/>
    <w:rsid w:val="00AB4D3A"/>
    <w:rsid w:val="00AB5EA7"/>
    <w:rsid w:val="00AB697C"/>
    <w:rsid w:val="00AB73F8"/>
    <w:rsid w:val="00AB7D7E"/>
    <w:rsid w:val="00AC125E"/>
    <w:rsid w:val="00AC3E43"/>
    <w:rsid w:val="00AC3FB5"/>
    <w:rsid w:val="00AC420E"/>
    <w:rsid w:val="00AC45DF"/>
    <w:rsid w:val="00AC474D"/>
    <w:rsid w:val="00AC4DFD"/>
    <w:rsid w:val="00AC4F47"/>
    <w:rsid w:val="00AC554F"/>
    <w:rsid w:val="00AC5663"/>
    <w:rsid w:val="00AC58FD"/>
    <w:rsid w:val="00AD067F"/>
    <w:rsid w:val="00AD0EC2"/>
    <w:rsid w:val="00AD0F6D"/>
    <w:rsid w:val="00AD1156"/>
    <w:rsid w:val="00AD1166"/>
    <w:rsid w:val="00AD1573"/>
    <w:rsid w:val="00AD19D2"/>
    <w:rsid w:val="00AD1A96"/>
    <w:rsid w:val="00AD1B41"/>
    <w:rsid w:val="00AD1C48"/>
    <w:rsid w:val="00AD1CAD"/>
    <w:rsid w:val="00AD235A"/>
    <w:rsid w:val="00AD3042"/>
    <w:rsid w:val="00AD3335"/>
    <w:rsid w:val="00AD3DA5"/>
    <w:rsid w:val="00AD4A9A"/>
    <w:rsid w:val="00AD56EA"/>
    <w:rsid w:val="00AD6C86"/>
    <w:rsid w:val="00AD7902"/>
    <w:rsid w:val="00AD793A"/>
    <w:rsid w:val="00AE0120"/>
    <w:rsid w:val="00AE0622"/>
    <w:rsid w:val="00AE0725"/>
    <w:rsid w:val="00AE1050"/>
    <w:rsid w:val="00AE21F3"/>
    <w:rsid w:val="00AE3038"/>
    <w:rsid w:val="00AE3D4A"/>
    <w:rsid w:val="00AE5956"/>
    <w:rsid w:val="00AE619F"/>
    <w:rsid w:val="00AE6EDA"/>
    <w:rsid w:val="00AE7A88"/>
    <w:rsid w:val="00AF060F"/>
    <w:rsid w:val="00AF0A53"/>
    <w:rsid w:val="00AF13D2"/>
    <w:rsid w:val="00AF1B8A"/>
    <w:rsid w:val="00AF2487"/>
    <w:rsid w:val="00AF2A56"/>
    <w:rsid w:val="00AF2CAA"/>
    <w:rsid w:val="00AF33B2"/>
    <w:rsid w:val="00AF45B0"/>
    <w:rsid w:val="00AF51D1"/>
    <w:rsid w:val="00AF6321"/>
    <w:rsid w:val="00AF63AB"/>
    <w:rsid w:val="00AF6EDB"/>
    <w:rsid w:val="00B00988"/>
    <w:rsid w:val="00B01784"/>
    <w:rsid w:val="00B02B59"/>
    <w:rsid w:val="00B0388B"/>
    <w:rsid w:val="00B03BEE"/>
    <w:rsid w:val="00B0517E"/>
    <w:rsid w:val="00B05CEF"/>
    <w:rsid w:val="00B07D90"/>
    <w:rsid w:val="00B1011C"/>
    <w:rsid w:val="00B11314"/>
    <w:rsid w:val="00B113E3"/>
    <w:rsid w:val="00B1156A"/>
    <w:rsid w:val="00B12D49"/>
    <w:rsid w:val="00B138E3"/>
    <w:rsid w:val="00B13B0C"/>
    <w:rsid w:val="00B13FB5"/>
    <w:rsid w:val="00B14898"/>
    <w:rsid w:val="00B148F0"/>
    <w:rsid w:val="00B15664"/>
    <w:rsid w:val="00B15D96"/>
    <w:rsid w:val="00B16E81"/>
    <w:rsid w:val="00B17417"/>
    <w:rsid w:val="00B178BF"/>
    <w:rsid w:val="00B178FA"/>
    <w:rsid w:val="00B17D8E"/>
    <w:rsid w:val="00B207C3"/>
    <w:rsid w:val="00B21443"/>
    <w:rsid w:val="00B22468"/>
    <w:rsid w:val="00B229FD"/>
    <w:rsid w:val="00B23267"/>
    <w:rsid w:val="00B23906"/>
    <w:rsid w:val="00B23F96"/>
    <w:rsid w:val="00B24A7A"/>
    <w:rsid w:val="00B257BF"/>
    <w:rsid w:val="00B25B01"/>
    <w:rsid w:val="00B25FFA"/>
    <w:rsid w:val="00B26CE8"/>
    <w:rsid w:val="00B27149"/>
    <w:rsid w:val="00B278CD"/>
    <w:rsid w:val="00B301CB"/>
    <w:rsid w:val="00B30AB2"/>
    <w:rsid w:val="00B31C58"/>
    <w:rsid w:val="00B3279A"/>
    <w:rsid w:val="00B328A7"/>
    <w:rsid w:val="00B33513"/>
    <w:rsid w:val="00B34BB7"/>
    <w:rsid w:val="00B35B4D"/>
    <w:rsid w:val="00B362F0"/>
    <w:rsid w:val="00B36652"/>
    <w:rsid w:val="00B37255"/>
    <w:rsid w:val="00B37E12"/>
    <w:rsid w:val="00B41D55"/>
    <w:rsid w:val="00B425AB"/>
    <w:rsid w:val="00B42B94"/>
    <w:rsid w:val="00B43417"/>
    <w:rsid w:val="00B45279"/>
    <w:rsid w:val="00B46F8C"/>
    <w:rsid w:val="00B47090"/>
    <w:rsid w:val="00B470A2"/>
    <w:rsid w:val="00B476C3"/>
    <w:rsid w:val="00B532D1"/>
    <w:rsid w:val="00B532FD"/>
    <w:rsid w:val="00B572D8"/>
    <w:rsid w:val="00B57925"/>
    <w:rsid w:val="00B601BB"/>
    <w:rsid w:val="00B602A5"/>
    <w:rsid w:val="00B61E3E"/>
    <w:rsid w:val="00B6432A"/>
    <w:rsid w:val="00B676D3"/>
    <w:rsid w:val="00B67A79"/>
    <w:rsid w:val="00B67DEB"/>
    <w:rsid w:val="00B70227"/>
    <w:rsid w:val="00B70852"/>
    <w:rsid w:val="00B71A66"/>
    <w:rsid w:val="00B722AE"/>
    <w:rsid w:val="00B72335"/>
    <w:rsid w:val="00B728E1"/>
    <w:rsid w:val="00B72D62"/>
    <w:rsid w:val="00B74094"/>
    <w:rsid w:val="00B767AF"/>
    <w:rsid w:val="00B7714E"/>
    <w:rsid w:val="00B77926"/>
    <w:rsid w:val="00B80511"/>
    <w:rsid w:val="00B80798"/>
    <w:rsid w:val="00B80876"/>
    <w:rsid w:val="00B80E84"/>
    <w:rsid w:val="00B82C3C"/>
    <w:rsid w:val="00B82DE6"/>
    <w:rsid w:val="00B831CD"/>
    <w:rsid w:val="00B8338A"/>
    <w:rsid w:val="00B846F6"/>
    <w:rsid w:val="00B852DD"/>
    <w:rsid w:val="00B85329"/>
    <w:rsid w:val="00B85446"/>
    <w:rsid w:val="00B8701A"/>
    <w:rsid w:val="00B8758E"/>
    <w:rsid w:val="00B91B73"/>
    <w:rsid w:val="00B91B9D"/>
    <w:rsid w:val="00B92DAF"/>
    <w:rsid w:val="00B95A11"/>
    <w:rsid w:val="00B95EFA"/>
    <w:rsid w:val="00B965B5"/>
    <w:rsid w:val="00B97BCF"/>
    <w:rsid w:val="00BA1B71"/>
    <w:rsid w:val="00BA3176"/>
    <w:rsid w:val="00BA3732"/>
    <w:rsid w:val="00BA421D"/>
    <w:rsid w:val="00BA4A3A"/>
    <w:rsid w:val="00BA5E20"/>
    <w:rsid w:val="00BA607C"/>
    <w:rsid w:val="00BA60E5"/>
    <w:rsid w:val="00BA656F"/>
    <w:rsid w:val="00BA6734"/>
    <w:rsid w:val="00BA6DB5"/>
    <w:rsid w:val="00BA7F2F"/>
    <w:rsid w:val="00BB07E6"/>
    <w:rsid w:val="00BB14D4"/>
    <w:rsid w:val="00BB1F23"/>
    <w:rsid w:val="00BB3E2A"/>
    <w:rsid w:val="00BB48A7"/>
    <w:rsid w:val="00BB7121"/>
    <w:rsid w:val="00BB7D78"/>
    <w:rsid w:val="00BC00F3"/>
    <w:rsid w:val="00BC0479"/>
    <w:rsid w:val="00BC0891"/>
    <w:rsid w:val="00BC0A4B"/>
    <w:rsid w:val="00BC1651"/>
    <w:rsid w:val="00BC16F5"/>
    <w:rsid w:val="00BC18FF"/>
    <w:rsid w:val="00BC2021"/>
    <w:rsid w:val="00BC287D"/>
    <w:rsid w:val="00BC2A38"/>
    <w:rsid w:val="00BC4315"/>
    <w:rsid w:val="00BC46EB"/>
    <w:rsid w:val="00BC57FE"/>
    <w:rsid w:val="00BC6078"/>
    <w:rsid w:val="00BC643B"/>
    <w:rsid w:val="00BD0246"/>
    <w:rsid w:val="00BD2512"/>
    <w:rsid w:val="00BD27CB"/>
    <w:rsid w:val="00BD2810"/>
    <w:rsid w:val="00BD2A41"/>
    <w:rsid w:val="00BD32E5"/>
    <w:rsid w:val="00BD36C4"/>
    <w:rsid w:val="00BD403E"/>
    <w:rsid w:val="00BD429F"/>
    <w:rsid w:val="00BD4443"/>
    <w:rsid w:val="00BD4479"/>
    <w:rsid w:val="00BD48FC"/>
    <w:rsid w:val="00BD4BC6"/>
    <w:rsid w:val="00BD4BD9"/>
    <w:rsid w:val="00BD5774"/>
    <w:rsid w:val="00BD6421"/>
    <w:rsid w:val="00BD6E1A"/>
    <w:rsid w:val="00BD79DE"/>
    <w:rsid w:val="00BD7E76"/>
    <w:rsid w:val="00BE04F3"/>
    <w:rsid w:val="00BE0BBA"/>
    <w:rsid w:val="00BE1095"/>
    <w:rsid w:val="00BE150A"/>
    <w:rsid w:val="00BE46F5"/>
    <w:rsid w:val="00BE4BB0"/>
    <w:rsid w:val="00BE4D5F"/>
    <w:rsid w:val="00BE6767"/>
    <w:rsid w:val="00BE686C"/>
    <w:rsid w:val="00BE78D6"/>
    <w:rsid w:val="00BE78EC"/>
    <w:rsid w:val="00BE7D40"/>
    <w:rsid w:val="00BF0475"/>
    <w:rsid w:val="00BF1EB9"/>
    <w:rsid w:val="00BF37BE"/>
    <w:rsid w:val="00BF3AE4"/>
    <w:rsid w:val="00BF3C1E"/>
    <w:rsid w:val="00BF46EE"/>
    <w:rsid w:val="00BF4E0C"/>
    <w:rsid w:val="00BF5992"/>
    <w:rsid w:val="00BF5AA3"/>
    <w:rsid w:val="00BF646E"/>
    <w:rsid w:val="00BF765A"/>
    <w:rsid w:val="00C00373"/>
    <w:rsid w:val="00C009E0"/>
    <w:rsid w:val="00C0113D"/>
    <w:rsid w:val="00C01B9A"/>
    <w:rsid w:val="00C028AC"/>
    <w:rsid w:val="00C030D6"/>
    <w:rsid w:val="00C04139"/>
    <w:rsid w:val="00C04C1A"/>
    <w:rsid w:val="00C05333"/>
    <w:rsid w:val="00C05E81"/>
    <w:rsid w:val="00C060CE"/>
    <w:rsid w:val="00C0613C"/>
    <w:rsid w:val="00C0683F"/>
    <w:rsid w:val="00C06B2A"/>
    <w:rsid w:val="00C0783E"/>
    <w:rsid w:val="00C10BC7"/>
    <w:rsid w:val="00C10D05"/>
    <w:rsid w:val="00C128E6"/>
    <w:rsid w:val="00C12DA5"/>
    <w:rsid w:val="00C130C6"/>
    <w:rsid w:val="00C13716"/>
    <w:rsid w:val="00C138B0"/>
    <w:rsid w:val="00C13970"/>
    <w:rsid w:val="00C13DF9"/>
    <w:rsid w:val="00C14317"/>
    <w:rsid w:val="00C14FBA"/>
    <w:rsid w:val="00C15484"/>
    <w:rsid w:val="00C15EA1"/>
    <w:rsid w:val="00C17445"/>
    <w:rsid w:val="00C174DB"/>
    <w:rsid w:val="00C177F3"/>
    <w:rsid w:val="00C17A8E"/>
    <w:rsid w:val="00C20B72"/>
    <w:rsid w:val="00C20F23"/>
    <w:rsid w:val="00C2105A"/>
    <w:rsid w:val="00C21749"/>
    <w:rsid w:val="00C217E5"/>
    <w:rsid w:val="00C2378F"/>
    <w:rsid w:val="00C24F70"/>
    <w:rsid w:val="00C25615"/>
    <w:rsid w:val="00C25DC2"/>
    <w:rsid w:val="00C26A06"/>
    <w:rsid w:val="00C328CB"/>
    <w:rsid w:val="00C33479"/>
    <w:rsid w:val="00C3538C"/>
    <w:rsid w:val="00C35656"/>
    <w:rsid w:val="00C36C91"/>
    <w:rsid w:val="00C37B06"/>
    <w:rsid w:val="00C40ED2"/>
    <w:rsid w:val="00C41215"/>
    <w:rsid w:val="00C41386"/>
    <w:rsid w:val="00C41F10"/>
    <w:rsid w:val="00C422C8"/>
    <w:rsid w:val="00C42995"/>
    <w:rsid w:val="00C432DD"/>
    <w:rsid w:val="00C43BB8"/>
    <w:rsid w:val="00C4423A"/>
    <w:rsid w:val="00C448D1"/>
    <w:rsid w:val="00C45E72"/>
    <w:rsid w:val="00C4748A"/>
    <w:rsid w:val="00C50094"/>
    <w:rsid w:val="00C501FE"/>
    <w:rsid w:val="00C5451B"/>
    <w:rsid w:val="00C54AE8"/>
    <w:rsid w:val="00C556FD"/>
    <w:rsid w:val="00C5693C"/>
    <w:rsid w:val="00C56957"/>
    <w:rsid w:val="00C5784B"/>
    <w:rsid w:val="00C6031A"/>
    <w:rsid w:val="00C60984"/>
    <w:rsid w:val="00C60BC8"/>
    <w:rsid w:val="00C62B72"/>
    <w:rsid w:val="00C639FF"/>
    <w:rsid w:val="00C63CB4"/>
    <w:rsid w:val="00C6442A"/>
    <w:rsid w:val="00C6492D"/>
    <w:rsid w:val="00C64D15"/>
    <w:rsid w:val="00C64DB2"/>
    <w:rsid w:val="00C66088"/>
    <w:rsid w:val="00C66480"/>
    <w:rsid w:val="00C66BE6"/>
    <w:rsid w:val="00C67C0B"/>
    <w:rsid w:val="00C67C4C"/>
    <w:rsid w:val="00C67C54"/>
    <w:rsid w:val="00C67F21"/>
    <w:rsid w:val="00C7059D"/>
    <w:rsid w:val="00C711A6"/>
    <w:rsid w:val="00C7186F"/>
    <w:rsid w:val="00C71966"/>
    <w:rsid w:val="00C72AB0"/>
    <w:rsid w:val="00C74B5D"/>
    <w:rsid w:val="00C74D2C"/>
    <w:rsid w:val="00C74F74"/>
    <w:rsid w:val="00C7554B"/>
    <w:rsid w:val="00C76CFF"/>
    <w:rsid w:val="00C8094C"/>
    <w:rsid w:val="00C80951"/>
    <w:rsid w:val="00C81164"/>
    <w:rsid w:val="00C8205E"/>
    <w:rsid w:val="00C8223A"/>
    <w:rsid w:val="00C8226B"/>
    <w:rsid w:val="00C828CA"/>
    <w:rsid w:val="00C82EB5"/>
    <w:rsid w:val="00C84897"/>
    <w:rsid w:val="00C85D24"/>
    <w:rsid w:val="00C86D1E"/>
    <w:rsid w:val="00C87966"/>
    <w:rsid w:val="00C87BDE"/>
    <w:rsid w:val="00C902DE"/>
    <w:rsid w:val="00C90855"/>
    <w:rsid w:val="00C90C30"/>
    <w:rsid w:val="00C916AE"/>
    <w:rsid w:val="00C91C74"/>
    <w:rsid w:val="00C92FAD"/>
    <w:rsid w:val="00C93AAA"/>
    <w:rsid w:val="00C94B6D"/>
    <w:rsid w:val="00C95B30"/>
    <w:rsid w:val="00C95FCD"/>
    <w:rsid w:val="00C97188"/>
    <w:rsid w:val="00C97389"/>
    <w:rsid w:val="00C9746C"/>
    <w:rsid w:val="00CA0639"/>
    <w:rsid w:val="00CA11D0"/>
    <w:rsid w:val="00CA2E02"/>
    <w:rsid w:val="00CA32D2"/>
    <w:rsid w:val="00CA3D59"/>
    <w:rsid w:val="00CA583A"/>
    <w:rsid w:val="00CA59E6"/>
    <w:rsid w:val="00CA5EC6"/>
    <w:rsid w:val="00CA6117"/>
    <w:rsid w:val="00CA65DD"/>
    <w:rsid w:val="00CA70D4"/>
    <w:rsid w:val="00CA787C"/>
    <w:rsid w:val="00CB0891"/>
    <w:rsid w:val="00CB1E33"/>
    <w:rsid w:val="00CB1ED4"/>
    <w:rsid w:val="00CB4A7E"/>
    <w:rsid w:val="00CB5744"/>
    <w:rsid w:val="00CB6D89"/>
    <w:rsid w:val="00CB7022"/>
    <w:rsid w:val="00CB73FA"/>
    <w:rsid w:val="00CB7BC5"/>
    <w:rsid w:val="00CC0AB7"/>
    <w:rsid w:val="00CC0E7E"/>
    <w:rsid w:val="00CC141E"/>
    <w:rsid w:val="00CC14DA"/>
    <w:rsid w:val="00CC18DD"/>
    <w:rsid w:val="00CC2787"/>
    <w:rsid w:val="00CC3C11"/>
    <w:rsid w:val="00CC496A"/>
    <w:rsid w:val="00CC586D"/>
    <w:rsid w:val="00CC6ADD"/>
    <w:rsid w:val="00CC7DBC"/>
    <w:rsid w:val="00CD1BA3"/>
    <w:rsid w:val="00CD1D23"/>
    <w:rsid w:val="00CD204C"/>
    <w:rsid w:val="00CD22F3"/>
    <w:rsid w:val="00CD2F91"/>
    <w:rsid w:val="00CD3612"/>
    <w:rsid w:val="00CD3E69"/>
    <w:rsid w:val="00CD3FC7"/>
    <w:rsid w:val="00CD4224"/>
    <w:rsid w:val="00CD4948"/>
    <w:rsid w:val="00CD5679"/>
    <w:rsid w:val="00CD634A"/>
    <w:rsid w:val="00CD6B7D"/>
    <w:rsid w:val="00CD7C2E"/>
    <w:rsid w:val="00CD7CE8"/>
    <w:rsid w:val="00CD7D29"/>
    <w:rsid w:val="00CE0847"/>
    <w:rsid w:val="00CE0B6C"/>
    <w:rsid w:val="00CE11D0"/>
    <w:rsid w:val="00CE1558"/>
    <w:rsid w:val="00CE272A"/>
    <w:rsid w:val="00CE35C5"/>
    <w:rsid w:val="00CE3D45"/>
    <w:rsid w:val="00CE40E1"/>
    <w:rsid w:val="00CE4708"/>
    <w:rsid w:val="00CE4C50"/>
    <w:rsid w:val="00CE6858"/>
    <w:rsid w:val="00CE7450"/>
    <w:rsid w:val="00CE770C"/>
    <w:rsid w:val="00CF1BAA"/>
    <w:rsid w:val="00CF3EC1"/>
    <w:rsid w:val="00CF4046"/>
    <w:rsid w:val="00CF50BE"/>
    <w:rsid w:val="00CF538C"/>
    <w:rsid w:val="00CF7625"/>
    <w:rsid w:val="00D007F6"/>
    <w:rsid w:val="00D018DE"/>
    <w:rsid w:val="00D019AB"/>
    <w:rsid w:val="00D01E66"/>
    <w:rsid w:val="00D02A9E"/>
    <w:rsid w:val="00D02DB4"/>
    <w:rsid w:val="00D0506A"/>
    <w:rsid w:val="00D064A4"/>
    <w:rsid w:val="00D066FB"/>
    <w:rsid w:val="00D06EA5"/>
    <w:rsid w:val="00D10FA1"/>
    <w:rsid w:val="00D1140B"/>
    <w:rsid w:val="00D1180E"/>
    <w:rsid w:val="00D1289C"/>
    <w:rsid w:val="00D14D3D"/>
    <w:rsid w:val="00D151DC"/>
    <w:rsid w:val="00D15F01"/>
    <w:rsid w:val="00D1666F"/>
    <w:rsid w:val="00D172A9"/>
    <w:rsid w:val="00D2071A"/>
    <w:rsid w:val="00D2099D"/>
    <w:rsid w:val="00D21ABE"/>
    <w:rsid w:val="00D229AC"/>
    <w:rsid w:val="00D22F44"/>
    <w:rsid w:val="00D2350E"/>
    <w:rsid w:val="00D25177"/>
    <w:rsid w:val="00D258EB"/>
    <w:rsid w:val="00D27DEA"/>
    <w:rsid w:val="00D30F08"/>
    <w:rsid w:val="00D30F73"/>
    <w:rsid w:val="00D30F97"/>
    <w:rsid w:val="00D30FEB"/>
    <w:rsid w:val="00D313A0"/>
    <w:rsid w:val="00D322A1"/>
    <w:rsid w:val="00D32A9D"/>
    <w:rsid w:val="00D33002"/>
    <w:rsid w:val="00D33C9E"/>
    <w:rsid w:val="00D34AB6"/>
    <w:rsid w:val="00D34CA8"/>
    <w:rsid w:val="00D35E2F"/>
    <w:rsid w:val="00D36FE0"/>
    <w:rsid w:val="00D40654"/>
    <w:rsid w:val="00D40799"/>
    <w:rsid w:val="00D408D4"/>
    <w:rsid w:val="00D40C36"/>
    <w:rsid w:val="00D41A06"/>
    <w:rsid w:val="00D42ABF"/>
    <w:rsid w:val="00D42F40"/>
    <w:rsid w:val="00D433E0"/>
    <w:rsid w:val="00D439A2"/>
    <w:rsid w:val="00D45B67"/>
    <w:rsid w:val="00D46393"/>
    <w:rsid w:val="00D475FB"/>
    <w:rsid w:val="00D5034A"/>
    <w:rsid w:val="00D513BD"/>
    <w:rsid w:val="00D51F49"/>
    <w:rsid w:val="00D524AC"/>
    <w:rsid w:val="00D52AE4"/>
    <w:rsid w:val="00D5443D"/>
    <w:rsid w:val="00D5574B"/>
    <w:rsid w:val="00D5583C"/>
    <w:rsid w:val="00D55EE8"/>
    <w:rsid w:val="00D560D1"/>
    <w:rsid w:val="00D562CB"/>
    <w:rsid w:val="00D569D1"/>
    <w:rsid w:val="00D56AD8"/>
    <w:rsid w:val="00D56C05"/>
    <w:rsid w:val="00D5785A"/>
    <w:rsid w:val="00D61722"/>
    <w:rsid w:val="00D62592"/>
    <w:rsid w:val="00D62769"/>
    <w:rsid w:val="00D63293"/>
    <w:rsid w:val="00D6375F"/>
    <w:rsid w:val="00D63E44"/>
    <w:rsid w:val="00D63F5E"/>
    <w:rsid w:val="00D64C48"/>
    <w:rsid w:val="00D6546D"/>
    <w:rsid w:val="00D656A3"/>
    <w:rsid w:val="00D66343"/>
    <w:rsid w:val="00D6680B"/>
    <w:rsid w:val="00D7169B"/>
    <w:rsid w:val="00D719F5"/>
    <w:rsid w:val="00D7267E"/>
    <w:rsid w:val="00D72F4F"/>
    <w:rsid w:val="00D73116"/>
    <w:rsid w:val="00D731C4"/>
    <w:rsid w:val="00D74CF4"/>
    <w:rsid w:val="00D74EB4"/>
    <w:rsid w:val="00D801FC"/>
    <w:rsid w:val="00D849EC"/>
    <w:rsid w:val="00D858E0"/>
    <w:rsid w:val="00D85BE0"/>
    <w:rsid w:val="00D869E9"/>
    <w:rsid w:val="00D86F93"/>
    <w:rsid w:val="00D8703A"/>
    <w:rsid w:val="00D870D3"/>
    <w:rsid w:val="00D87FD7"/>
    <w:rsid w:val="00D91466"/>
    <w:rsid w:val="00D915ED"/>
    <w:rsid w:val="00D91DE4"/>
    <w:rsid w:val="00D92073"/>
    <w:rsid w:val="00D92219"/>
    <w:rsid w:val="00D92300"/>
    <w:rsid w:val="00D924B5"/>
    <w:rsid w:val="00D925ED"/>
    <w:rsid w:val="00D947DF"/>
    <w:rsid w:val="00D94AFC"/>
    <w:rsid w:val="00D950E6"/>
    <w:rsid w:val="00D95774"/>
    <w:rsid w:val="00D9608D"/>
    <w:rsid w:val="00D966BA"/>
    <w:rsid w:val="00D97047"/>
    <w:rsid w:val="00DA30F2"/>
    <w:rsid w:val="00DA3619"/>
    <w:rsid w:val="00DA4D00"/>
    <w:rsid w:val="00DA5676"/>
    <w:rsid w:val="00DA6610"/>
    <w:rsid w:val="00DA6ABC"/>
    <w:rsid w:val="00DA7AE4"/>
    <w:rsid w:val="00DB0B88"/>
    <w:rsid w:val="00DB1652"/>
    <w:rsid w:val="00DB203E"/>
    <w:rsid w:val="00DB5519"/>
    <w:rsid w:val="00DB5773"/>
    <w:rsid w:val="00DB57A7"/>
    <w:rsid w:val="00DB58A6"/>
    <w:rsid w:val="00DB594D"/>
    <w:rsid w:val="00DB67E4"/>
    <w:rsid w:val="00DB69BE"/>
    <w:rsid w:val="00DB6B99"/>
    <w:rsid w:val="00DB6EA9"/>
    <w:rsid w:val="00DB716F"/>
    <w:rsid w:val="00DC001A"/>
    <w:rsid w:val="00DC1233"/>
    <w:rsid w:val="00DC32E8"/>
    <w:rsid w:val="00DC45FB"/>
    <w:rsid w:val="00DC5A6F"/>
    <w:rsid w:val="00DC61BE"/>
    <w:rsid w:val="00DC69ED"/>
    <w:rsid w:val="00DD0743"/>
    <w:rsid w:val="00DD0754"/>
    <w:rsid w:val="00DD0E0C"/>
    <w:rsid w:val="00DD0E86"/>
    <w:rsid w:val="00DD22BB"/>
    <w:rsid w:val="00DD2952"/>
    <w:rsid w:val="00DD3D4A"/>
    <w:rsid w:val="00DD4F44"/>
    <w:rsid w:val="00DD5B68"/>
    <w:rsid w:val="00DD5DA1"/>
    <w:rsid w:val="00DD686C"/>
    <w:rsid w:val="00DD7D05"/>
    <w:rsid w:val="00DD7E0C"/>
    <w:rsid w:val="00DE11F8"/>
    <w:rsid w:val="00DE24FC"/>
    <w:rsid w:val="00DE2AC3"/>
    <w:rsid w:val="00DE2E40"/>
    <w:rsid w:val="00DE3598"/>
    <w:rsid w:val="00DE3FBD"/>
    <w:rsid w:val="00DE43F5"/>
    <w:rsid w:val="00DE4952"/>
    <w:rsid w:val="00DE65FB"/>
    <w:rsid w:val="00DE6859"/>
    <w:rsid w:val="00DE737D"/>
    <w:rsid w:val="00DE7E3C"/>
    <w:rsid w:val="00DF15BA"/>
    <w:rsid w:val="00DF1A44"/>
    <w:rsid w:val="00DF234F"/>
    <w:rsid w:val="00DF4165"/>
    <w:rsid w:val="00DF420A"/>
    <w:rsid w:val="00DF52A2"/>
    <w:rsid w:val="00DF64BB"/>
    <w:rsid w:val="00DF7F7A"/>
    <w:rsid w:val="00E02472"/>
    <w:rsid w:val="00E02E95"/>
    <w:rsid w:val="00E041F0"/>
    <w:rsid w:val="00E04C5E"/>
    <w:rsid w:val="00E0644F"/>
    <w:rsid w:val="00E06698"/>
    <w:rsid w:val="00E11C1A"/>
    <w:rsid w:val="00E128D8"/>
    <w:rsid w:val="00E130C3"/>
    <w:rsid w:val="00E15CA1"/>
    <w:rsid w:val="00E170ED"/>
    <w:rsid w:val="00E17C42"/>
    <w:rsid w:val="00E17EDF"/>
    <w:rsid w:val="00E2082D"/>
    <w:rsid w:val="00E20EE0"/>
    <w:rsid w:val="00E221E2"/>
    <w:rsid w:val="00E22358"/>
    <w:rsid w:val="00E229E2"/>
    <w:rsid w:val="00E22F4C"/>
    <w:rsid w:val="00E2330D"/>
    <w:rsid w:val="00E23642"/>
    <w:rsid w:val="00E24303"/>
    <w:rsid w:val="00E25348"/>
    <w:rsid w:val="00E27257"/>
    <w:rsid w:val="00E277B6"/>
    <w:rsid w:val="00E27A16"/>
    <w:rsid w:val="00E31682"/>
    <w:rsid w:val="00E31757"/>
    <w:rsid w:val="00E320C4"/>
    <w:rsid w:val="00E327E3"/>
    <w:rsid w:val="00E32B8F"/>
    <w:rsid w:val="00E344B0"/>
    <w:rsid w:val="00E3459E"/>
    <w:rsid w:val="00E356F8"/>
    <w:rsid w:val="00E36AAB"/>
    <w:rsid w:val="00E375B4"/>
    <w:rsid w:val="00E406FC"/>
    <w:rsid w:val="00E40711"/>
    <w:rsid w:val="00E40F7B"/>
    <w:rsid w:val="00E419C1"/>
    <w:rsid w:val="00E42DD0"/>
    <w:rsid w:val="00E43146"/>
    <w:rsid w:val="00E43E48"/>
    <w:rsid w:val="00E443CF"/>
    <w:rsid w:val="00E44953"/>
    <w:rsid w:val="00E46CB5"/>
    <w:rsid w:val="00E46D60"/>
    <w:rsid w:val="00E47C33"/>
    <w:rsid w:val="00E47F58"/>
    <w:rsid w:val="00E52F1A"/>
    <w:rsid w:val="00E53C02"/>
    <w:rsid w:val="00E54BB5"/>
    <w:rsid w:val="00E54BFC"/>
    <w:rsid w:val="00E55248"/>
    <w:rsid w:val="00E56D9D"/>
    <w:rsid w:val="00E5719B"/>
    <w:rsid w:val="00E5720D"/>
    <w:rsid w:val="00E60034"/>
    <w:rsid w:val="00E60E2E"/>
    <w:rsid w:val="00E62499"/>
    <w:rsid w:val="00E63459"/>
    <w:rsid w:val="00E63B94"/>
    <w:rsid w:val="00E66D55"/>
    <w:rsid w:val="00E67785"/>
    <w:rsid w:val="00E701B3"/>
    <w:rsid w:val="00E71A2D"/>
    <w:rsid w:val="00E724C5"/>
    <w:rsid w:val="00E72621"/>
    <w:rsid w:val="00E72FB3"/>
    <w:rsid w:val="00E74A73"/>
    <w:rsid w:val="00E74BC5"/>
    <w:rsid w:val="00E75616"/>
    <w:rsid w:val="00E75CA7"/>
    <w:rsid w:val="00E76367"/>
    <w:rsid w:val="00E77B59"/>
    <w:rsid w:val="00E8095E"/>
    <w:rsid w:val="00E80CF2"/>
    <w:rsid w:val="00E823C1"/>
    <w:rsid w:val="00E82DB7"/>
    <w:rsid w:val="00E835DD"/>
    <w:rsid w:val="00E83C85"/>
    <w:rsid w:val="00E8579C"/>
    <w:rsid w:val="00E85842"/>
    <w:rsid w:val="00E865FE"/>
    <w:rsid w:val="00E86D9F"/>
    <w:rsid w:val="00E86F80"/>
    <w:rsid w:val="00E87DE7"/>
    <w:rsid w:val="00E91408"/>
    <w:rsid w:val="00E91759"/>
    <w:rsid w:val="00E918BD"/>
    <w:rsid w:val="00E9264D"/>
    <w:rsid w:val="00E9461B"/>
    <w:rsid w:val="00E95541"/>
    <w:rsid w:val="00E9654B"/>
    <w:rsid w:val="00E97203"/>
    <w:rsid w:val="00EA1380"/>
    <w:rsid w:val="00EA13E4"/>
    <w:rsid w:val="00EA18DB"/>
    <w:rsid w:val="00EA2B86"/>
    <w:rsid w:val="00EA2FBA"/>
    <w:rsid w:val="00EA3F54"/>
    <w:rsid w:val="00EA4709"/>
    <w:rsid w:val="00EA47A2"/>
    <w:rsid w:val="00EA4DC5"/>
    <w:rsid w:val="00EA5664"/>
    <w:rsid w:val="00EA633C"/>
    <w:rsid w:val="00EA66DF"/>
    <w:rsid w:val="00EA6ADC"/>
    <w:rsid w:val="00EA6B97"/>
    <w:rsid w:val="00EB0609"/>
    <w:rsid w:val="00EB0EEE"/>
    <w:rsid w:val="00EB13A7"/>
    <w:rsid w:val="00EB14DF"/>
    <w:rsid w:val="00EB1A4D"/>
    <w:rsid w:val="00EB25C4"/>
    <w:rsid w:val="00EB2BAA"/>
    <w:rsid w:val="00EB34EC"/>
    <w:rsid w:val="00EB3A07"/>
    <w:rsid w:val="00EB3BD1"/>
    <w:rsid w:val="00EB41E0"/>
    <w:rsid w:val="00EB503A"/>
    <w:rsid w:val="00EB54FA"/>
    <w:rsid w:val="00EB5539"/>
    <w:rsid w:val="00EB5701"/>
    <w:rsid w:val="00EB628A"/>
    <w:rsid w:val="00EB6427"/>
    <w:rsid w:val="00EC0016"/>
    <w:rsid w:val="00EC05BA"/>
    <w:rsid w:val="00EC0F77"/>
    <w:rsid w:val="00EC20B8"/>
    <w:rsid w:val="00EC2291"/>
    <w:rsid w:val="00EC3F31"/>
    <w:rsid w:val="00EC52E7"/>
    <w:rsid w:val="00EC7A79"/>
    <w:rsid w:val="00EC7E0E"/>
    <w:rsid w:val="00ED1283"/>
    <w:rsid w:val="00ED3698"/>
    <w:rsid w:val="00ED3D6D"/>
    <w:rsid w:val="00ED4794"/>
    <w:rsid w:val="00ED585F"/>
    <w:rsid w:val="00ED680D"/>
    <w:rsid w:val="00ED6EFA"/>
    <w:rsid w:val="00ED7B59"/>
    <w:rsid w:val="00ED7FE7"/>
    <w:rsid w:val="00EE086D"/>
    <w:rsid w:val="00EE15AD"/>
    <w:rsid w:val="00EE1BAC"/>
    <w:rsid w:val="00EE265C"/>
    <w:rsid w:val="00EE2F23"/>
    <w:rsid w:val="00EE3A4E"/>
    <w:rsid w:val="00EE5A60"/>
    <w:rsid w:val="00EE5C63"/>
    <w:rsid w:val="00EE67D7"/>
    <w:rsid w:val="00EE6C73"/>
    <w:rsid w:val="00EF006E"/>
    <w:rsid w:val="00EF19F6"/>
    <w:rsid w:val="00EF26E9"/>
    <w:rsid w:val="00EF30F3"/>
    <w:rsid w:val="00EF359C"/>
    <w:rsid w:val="00EF387A"/>
    <w:rsid w:val="00EF416F"/>
    <w:rsid w:val="00EF424A"/>
    <w:rsid w:val="00EF4CC4"/>
    <w:rsid w:val="00EF5C48"/>
    <w:rsid w:val="00F0011B"/>
    <w:rsid w:val="00F00449"/>
    <w:rsid w:val="00F0095C"/>
    <w:rsid w:val="00F00F70"/>
    <w:rsid w:val="00F01129"/>
    <w:rsid w:val="00F014BF"/>
    <w:rsid w:val="00F01CCA"/>
    <w:rsid w:val="00F01F2C"/>
    <w:rsid w:val="00F02104"/>
    <w:rsid w:val="00F0317A"/>
    <w:rsid w:val="00F04EF6"/>
    <w:rsid w:val="00F069A7"/>
    <w:rsid w:val="00F06C02"/>
    <w:rsid w:val="00F06C17"/>
    <w:rsid w:val="00F10A7A"/>
    <w:rsid w:val="00F121B2"/>
    <w:rsid w:val="00F1282A"/>
    <w:rsid w:val="00F12ED1"/>
    <w:rsid w:val="00F135F2"/>
    <w:rsid w:val="00F138B4"/>
    <w:rsid w:val="00F13B2D"/>
    <w:rsid w:val="00F13C61"/>
    <w:rsid w:val="00F13C82"/>
    <w:rsid w:val="00F151C9"/>
    <w:rsid w:val="00F1578C"/>
    <w:rsid w:val="00F15D55"/>
    <w:rsid w:val="00F1632B"/>
    <w:rsid w:val="00F1644C"/>
    <w:rsid w:val="00F202CA"/>
    <w:rsid w:val="00F213CB"/>
    <w:rsid w:val="00F223A7"/>
    <w:rsid w:val="00F22640"/>
    <w:rsid w:val="00F22EE6"/>
    <w:rsid w:val="00F23A01"/>
    <w:rsid w:val="00F24794"/>
    <w:rsid w:val="00F26A64"/>
    <w:rsid w:val="00F30BBF"/>
    <w:rsid w:val="00F334CB"/>
    <w:rsid w:val="00F3495A"/>
    <w:rsid w:val="00F349BD"/>
    <w:rsid w:val="00F34E2C"/>
    <w:rsid w:val="00F36AB6"/>
    <w:rsid w:val="00F370BC"/>
    <w:rsid w:val="00F37143"/>
    <w:rsid w:val="00F37698"/>
    <w:rsid w:val="00F3793E"/>
    <w:rsid w:val="00F40783"/>
    <w:rsid w:val="00F430C2"/>
    <w:rsid w:val="00F44DF8"/>
    <w:rsid w:val="00F451CE"/>
    <w:rsid w:val="00F45326"/>
    <w:rsid w:val="00F50562"/>
    <w:rsid w:val="00F507D0"/>
    <w:rsid w:val="00F50A92"/>
    <w:rsid w:val="00F50B0B"/>
    <w:rsid w:val="00F50D01"/>
    <w:rsid w:val="00F52D4E"/>
    <w:rsid w:val="00F52DBC"/>
    <w:rsid w:val="00F5359C"/>
    <w:rsid w:val="00F53791"/>
    <w:rsid w:val="00F54472"/>
    <w:rsid w:val="00F546B9"/>
    <w:rsid w:val="00F5494F"/>
    <w:rsid w:val="00F55723"/>
    <w:rsid w:val="00F558E3"/>
    <w:rsid w:val="00F55F19"/>
    <w:rsid w:val="00F56BC1"/>
    <w:rsid w:val="00F5735B"/>
    <w:rsid w:val="00F60BAD"/>
    <w:rsid w:val="00F618C4"/>
    <w:rsid w:val="00F62BE8"/>
    <w:rsid w:val="00F63360"/>
    <w:rsid w:val="00F63682"/>
    <w:rsid w:val="00F63894"/>
    <w:rsid w:val="00F64A63"/>
    <w:rsid w:val="00F64BAB"/>
    <w:rsid w:val="00F6544B"/>
    <w:rsid w:val="00F65774"/>
    <w:rsid w:val="00F65A34"/>
    <w:rsid w:val="00F65F4C"/>
    <w:rsid w:val="00F67288"/>
    <w:rsid w:val="00F67E81"/>
    <w:rsid w:val="00F709D5"/>
    <w:rsid w:val="00F715E9"/>
    <w:rsid w:val="00F716DE"/>
    <w:rsid w:val="00F718B1"/>
    <w:rsid w:val="00F71A60"/>
    <w:rsid w:val="00F725DA"/>
    <w:rsid w:val="00F7536E"/>
    <w:rsid w:val="00F75652"/>
    <w:rsid w:val="00F75D78"/>
    <w:rsid w:val="00F76137"/>
    <w:rsid w:val="00F772D8"/>
    <w:rsid w:val="00F7782D"/>
    <w:rsid w:val="00F77EEE"/>
    <w:rsid w:val="00F8168B"/>
    <w:rsid w:val="00F81CF2"/>
    <w:rsid w:val="00F81F93"/>
    <w:rsid w:val="00F83CE3"/>
    <w:rsid w:val="00F84242"/>
    <w:rsid w:val="00F857D1"/>
    <w:rsid w:val="00F86296"/>
    <w:rsid w:val="00F86FD9"/>
    <w:rsid w:val="00F87A8F"/>
    <w:rsid w:val="00F900F6"/>
    <w:rsid w:val="00F90271"/>
    <w:rsid w:val="00F90C56"/>
    <w:rsid w:val="00F91DCC"/>
    <w:rsid w:val="00F9323F"/>
    <w:rsid w:val="00F943FE"/>
    <w:rsid w:val="00F95791"/>
    <w:rsid w:val="00F95814"/>
    <w:rsid w:val="00F95A07"/>
    <w:rsid w:val="00F95A73"/>
    <w:rsid w:val="00F95CE9"/>
    <w:rsid w:val="00F97100"/>
    <w:rsid w:val="00FA01D9"/>
    <w:rsid w:val="00FA0D28"/>
    <w:rsid w:val="00FA2CD7"/>
    <w:rsid w:val="00FA3040"/>
    <w:rsid w:val="00FA3A8C"/>
    <w:rsid w:val="00FA4122"/>
    <w:rsid w:val="00FA473D"/>
    <w:rsid w:val="00FA59D6"/>
    <w:rsid w:val="00FB0017"/>
    <w:rsid w:val="00FB0401"/>
    <w:rsid w:val="00FB2181"/>
    <w:rsid w:val="00FC1DFB"/>
    <w:rsid w:val="00FC1EF2"/>
    <w:rsid w:val="00FC3343"/>
    <w:rsid w:val="00FC33BA"/>
    <w:rsid w:val="00FC35AB"/>
    <w:rsid w:val="00FC439D"/>
    <w:rsid w:val="00FC44AF"/>
    <w:rsid w:val="00FC477A"/>
    <w:rsid w:val="00FC6134"/>
    <w:rsid w:val="00FC654D"/>
    <w:rsid w:val="00FC77CF"/>
    <w:rsid w:val="00FD0346"/>
    <w:rsid w:val="00FD0555"/>
    <w:rsid w:val="00FD06F5"/>
    <w:rsid w:val="00FD0EAE"/>
    <w:rsid w:val="00FD1AF6"/>
    <w:rsid w:val="00FD1DCF"/>
    <w:rsid w:val="00FD1F02"/>
    <w:rsid w:val="00FD2C46"/>
    <w:rsid w:val="00FD3278"/>
    <w:rsid w:val="00FD3C01"/>
    <w:rsid w:val="00FD4007"/>
    <w:rsid w:val="00FD440B"/>
    <w:rsid w:val="00FD4899"/>
    <w:rsid w:val="00FD5961"/>
    <w:rsid w:val="00FE2202"/>
    <w:rsid w:val="00FE3EFA"/>
    <w:rsid w:val="00FE4A2C"/>
    <w:rsid w:val="00FE5C56"/>
    <w:rsid w:val="00FE5CF1"/>
    <w:rsid w:val="00FE5E20"/>
    <w:rsid w:val="00FE64C5"/>
    <w:rsid w:val="00FE6937"/>
    <w:rsid w:val="00FE7599"/>
    <w:rsid w:val="00FE7AAC"/>
    <w:rsid w:val="00FE7B06"/>
    <w:rsid w:val="00FE7E98"/>
    <w:rsid w:val="00FF06BC"/>
    <w:rsid w:val="00FF06E2"/>
    <w:rsid w:val="00FF0D7C"/>
    <w:rsid w:val="00FF15B2"/>
    <w:rsid w:val="00FF20AC"/>
    <w:rsid w:val="00FF3801"/>
    <w:rsid w:val="00FF3A27"/>
    <w:rsid w:val="00FF3B27"/>
    <w:rsid w:val="00FF41C1"/>
    <w:rsid w:val="00FF4E8D"/>
    <w:rsid w:val="00FF5593"/>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13"/>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13"/>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23"/>
      </w:numPr>
      <w:ind w:left="714" w:hanging="357"/>
      <w:contextualSpacing/>
    </w:pPr>
  </w:style>
  <w:style w:type="paragraph" w:styleId="Footer">
    <w:name w:val="footer"/>
    <w:basedOn w:val="Heade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000000" w:themeColor="text1"/>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qForma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4533A1"/>
    <w:pPr>
      <w:keepNext/>
      <w:keepLines/>
      <w:numPr>
        <w:numId w:val="3"/>
      </w:numPr>
      <w:tabs>
        <w:tab w:val="left" w:pos="1361"/>
      </w:tabs>
      <w:spacing w:before="120" w:after="240"/>
      <w:ind w:left="357" w:hanging="357"/>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13"/>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2F680D"/>
    <w:pPr>
      <w:numPr>
        <w:numId w:val="21"/>
      </w:num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22"/>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Revision">
    <w:name w:val="Revision"/>
    <w:hidden/>
    <w:uiPriority w:val="99"/>
    <w:semiHidden/>
    <w:rsid w:val="00417EC6"/>
    <w:rPr>
      <w:rFonts w:asciiTheme="minorHAnsi" w:hAnsiTheme="minorHAnsi"/>
      <w:szCs w:val="24"/>
    </w:rPr>
  </w:style>
  <w:style w:type="paragraph" w:styleId="NormalWeb">
    <w:name w:val="Normal (Web)"/>
    <w:basedOn w:val="Normal"/>
    <w:uiPriority w:val="99"/>
    <w:semiHidden/>
    <w:unhideWhenUsed/>
    <w:rsid w:val="006F2C53"/>
    <w:pPr>
      <w:spacing w:before="100" w:beforeAutospacing="1" w:after="100" w:afterAutospacing="1" w:line="240" w:lineRule="auto"/>
    </w:pPr>
    <w:rPr>
      <w:rFonts w:ascii="Times New Roman" w:eastAsiaTheme="minorEastAsia" w:hAnsi="Times New Roman"/>
      <w:sz w:val="24"/>
    </w:rPr>
  </w:style>
  <w:style w:type="character" w:styleId="PlaceholderText">
    <w:name w:val="Placeholder Text"/>
    <w:basedOn w:val="DefaultParagraphFont"/>
    <w:uiPriority w:val="99"/>
    <w:semiHidden/>
    <w:rsid w:val="00011DD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1619">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235823631">
      <w:bodyDiv w:val="1"/>
      <w:marLeft w:val="0"/>
      <w:marRight w:val="0"/>
      <w:marTop w:val="0"/>
      <w:marBottom w:val="0"/>
      <w:divBdr>
        <w:top w:val="none" w:sz="0" w:space="0" w:color="auto"/>
        <w:left w:val="none" w:sz="0" w:space="0" w:color="auto"/>
        <w:bottom w:val="none" w:sz="0" w:space="0" w:color="auto"/>
        <w:right w:val="none" w:sz="0" w:space="0" w:color="auto"/>
      </w:divBdr>
      <w:divsChild>
        <w:div w:id="357707232">
          <w:marLeft w:val="346"/>
          <w:marRight w:val="0"/>
          <w:marTop w:val="140"/>
          <w:marBottom w:val="0"/>
          <w:divBdr>
            <w:top w:val="none" w:sz="0" w:space="0" w:color="auto"/>
            <w:left w:val="none" w:sz="0" w:space="0" w:color="auto"/>
            <w:bottom w:val="none" w:sz="0" w:space="0" w:color="auto"/>
            <w:right w:val="none" w:sz="0" w:space="0" w:color="auto"/>
          </w:divBdr>
        </w:div>
      </w:divsChild>
    </w:div>
    <w:div w:id="347560381">
      <w:bodyDiv w:val="1"/>
      <w:marLeft w:val="0"/>
      <w:marRight w:val="0"/>
      <w:marTop w:val="0"/>
      <w:marBottom w:val="0"/>
      <w:divBdr>
        <w:top w:val="none" w:sz="0" w:space="0" w:color="auto"/>
        <w:left w:val="none" w:sz="0" w:space="0" w:color="auto"/>
        <w:bottom w:val="none" w:sz="0" w:space="0" w:color="auto"/>
        <w:right w:val="none" w:sz="0" w:space="0" w:color="auto"/>
      </w:divBdr>
      <w:divsChild>
        <w:div w:id="336348339">
          <w:marLeft w:val="346"/>
          <w:marRight w:val="0"/>
          <w:marTop w:val="140"/>
          <w:marBottom w:val="0"/>
          <w:divBdr>
            <w:top w:val="none" w:sz="0" w:space="0" w:color="auto"/>
            <w:left w:val="none" w:sz="0" w:space="0" w:color="auto"/>
            <w:bottom w:val="none" w:sz="0" w:space="0" w:color="auto"/>
            <w:right w:val="none" w:sz="0" w:space="0" w:color="auto"/>
          </w:divBdr>
        </w:div>
      </w:divsChild>
    </w:div>
    <w:div w:id="43948937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46735733">
      <w:bodyDiv w:val="1"/>
      <w:marLeft w:val="0"/>
      <w:marRight w:val="0"/>
      <w:marTop w:val="0"/>
      <w:marBottom w:val="0"/>
      <w:divBdr>
        <w:top w:val="none" w:sz="0" w:space="0" w:color="auto"/>
        <w:left w:val="none" w:sz="0" w:space="0" w:color="auto"/>
        <w:bottom w:val="none" w:sz="0" w:space="0" w:color="auto"/>
        <w:right w:val="none" w:sz="0" w:space="0" w:color="auto"/>
      </w:divBdr>
      <w:divsChild>
        <w:div w:id="1862471919">
          <w:marLeft w:val="346"/>
          <w:marRight w:val="0"/>
          <w:marTop w:val="140"/>
          <w:marBottom w:val="0"/>
          <w:divBdr>
            <w:top w:val="none" w:sz="0" w:space="0" w:color="auto"/>
            <w:left w:val="none" w:sz="0" w:space="0" w:color="auto"/>
            <w:bottom w:val="none" w:sz="0" w:space="0" w:color="auto"/>
            <w:right w:val="none" w:sz="0" w:space="0" w:color="auto"/>
          </w:divBdr>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82902654">
      <w:bodyDiv w:val="1"/>
      <w:marLeft w:val="0"/>
      <w:marRight w:val="0"/>
      <w:marTop w:val="0"/>
      <w:marBottom w:val="0"/>
      <w:divBdr>
        <w:top w:val="none" w:sz="0" w:space="0" w:color="auto"/>
        <w:left w:val="none" w:sz="0" w:space="0" w:color="auto"/>
        <w:bottom w:val="none" w:sz="0" w:space="0" w:color="auto"/>
        <w:right w:val="none" w:sz="0" w:space="0" w:color="auto"/>
      </w:divBdr>
    </w:div>
    <w:div w:id="1419402502">
      <w:bodyDiv w:val="1"/>
      <w:marLeft w:val="0"/>
      <w:marRight w:val="0"/>
      <w:marTop w:val="0"/>
      <w:marBottom w:val="0"/>
      <w:divBdr>
        <w:top w:val="none" w:sz="0" w:space="0" w:color="auto"/>
        <w:left w:val="none" w:sz="0" w:space="0" w:color="auto"/>
        <w:bottom w:val="none" w:sz="0" w:space="0" w:color="auto"/>
        <w:right w:val="none" w:sz="0" w:space="0" w:color="auto"/>
      </w:divBdr>
    </w:div>
    <w:div w:id="1445729854">
      <w:bodyDiv w:val="1"/>
      <w:marLeft w:val="0"/>
      <w:marRight w:val="0"/>
      <w:marTop w:val="0"/>
      <w:marBottom w:val="0"/>
      <w:divBdr>
        <w:top w:val="none" w:sz="0" w:space="0" w:color="auto"/>
        <w:left w:val="none" w:sz="0" w:space="0" w:color="auto"/>
        <w:bottom w:val="none" w:sz="0" w:space="0" w:color="auto"/>
        <w:right w:val="none" w:sz="0" w:space="0" w:color="auto"/>
      </w:divBdr>
      <w:divsChild>
        <w:div w:id="1829978038">
          <w:marLeft w:val="346"/>
          <w:marRight w:val="0"/>
          <w:marTop w:val="140"/>
          <w:marBottom w:val="0"/>
          <w:divBdr>
            <w:top w:val="none" w:sz="0" w:space="0" w:color="auto"/>
            <w:left w:val="none" w:sz="0" w:space="0" w:color="auto"/>
            <w:bottom w:val="none" w:sz="0" w:space="0" w:color="auto"/>
            <w:right w:val="none" w:sz="0" w:space="0" w:color="auto"/>
          </w:divBdr>
        </w:div>
      </w:divsChild>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516190585">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29635614">
      <w:bodyDiv w:val="1"/>
      <w:marLeft w:val="0"/>
      <w:marRight w:val="0"/>
      <w:marTop w:val="0"/>
      <w:marBottom w:val="0"/>
      <w:divBdr>
        <w:top w:val="none" w:sz="0" w:space="0" w:color="auto"/>
        <w:left w:val="none" w:sz="0" w:space="0" w:color="auto"/>
        <w:bottom w:val="none" w:sz="0" w:space="0" w:color="auto"/>
        <w:right w:val="none" w:sz="0" w:space="0" w:color="auto"/>
      </w:divBdr>
    </w:div>
    <w:div w:id="1529756887">
      <w:bodyDiv w:val="1"/>
      <w:marLeft w:val="0"/>
      <w:marRight w:val="0"/>
      <w:marTop w:val="0"/>
      <w:marBottom w:val="0"/>
      <w:divBdr>
        <w:top w:val="none" w:sz="0" w:space="0" w:color="auto"/>
        <w:left w:val="none" w:sz="0" w:space="0" w:color="auto"/>
        <w:bottom w:val="none" w:sz="0" w:space="0" w:color="auto"/>
        <w:right w:val="none" w:sz="0" w:space="0" w:color="auto"/>
      </w:divBdr>
      <w:divsChild>
        <w:div w:id="501579734">
          <w:marLeft w:val="0"/>
          <w:marRight w:val="0"/>
          <w:marTop w:val="0"/>
          <w:marBottom w:val="0"/>
          <w:divBdr>
            <w:top w:val="none" w:sz="0" w:space="0" w:color="auto"/>
            <w:left w:val="none" w:sz="0" w:space="0" w:color="auto"/>
            <w:bottom w:val="none" w:sz="0" w:space="0" w:color="auto"/>
            <w:right w:val="none" w:sz="0" w:space="0" w:color="auto"/>
          </w:divBdr>
        </w:div>
      </w:divsChild>
    </w:div>
    <w:div w:id="1572038688">
      <w:bodyDiv w:val="1"/>
      <w:marLeft w:val="0"/>
      <w:marRight w:val="0"/>
      <w:marTop w:val="0"/>
      <w:marBottom w:val="0"/>
      <w:divBdr>
        <w:top w:val="none" w:sz="0" w:space="0" w:color="auto"/>
        <w:left w:val="none" w:sz="0" w:space="0" w:color="auto"/>
        <w:bottom w:val="none" w:sz="0" w:space="0" w:color="auto"/>
        <w:right w:val="none" w:sz="0" w:space="0" w:color="auto"/>
      </w:divBdr>
    </w:div>
    <w:div w:id="1661692414">
      <w:bodyDiv w:val="1"/>
      <w:marLeft w:val="0"/>
      <w:marRight w:val="0"/>
      <w:marTop w:val="0"/>
      <w:marBottom w:val="0"/>
      <w:divBdr>
        <w:top w:val="none" w:sz="0" w:space="0" w:color="auto"/>
        <w:left w:val="none" w:sz="0" w:space="0" w:color="auto"/>
        <w:bottom w:val="none" w:sz="0" w:space="0" w:color="auto"/>
        <w:right w:val="none" w:sz="0" w:space="0" w:color="auto"/>
      </w:divBdr>
    </w:div>
    <w:div w:id="1868567556">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beta@pmc.gov.au" TargetMode="External"/><Relationship Id="rId26" Type="http://schemas.openxmlformats.org/officeDocument/2006/relationships/image" Target="media/image3.png"/><Relationship Id="rId39" Type="http://schemas.openxmlformats.org/officeDocument/2006/relationships/chart" Target="charts/chart5.xml"/><Relationship Id="rId21" Type="http://schemas.openxmlformats.org/officeDocument/2006/relationships/hyperlink" Target="https://oecd-opsi.org/bi-projects/increasing-participation-in-the-adult-migrant-english-program-amep/" TargetMode="External"/><Relationship Id="rId34" Type="http://schemas.openxmlformats.org/officeDocument/2006/relationships/image" Target="media/image10.png"/><Relationship Id="rId42" Type="http://schemas.openxmlformats.org/officeDocument/2006/relationships/hyperlink" Target="https://immi.homeaffairs.gov.au/settling-in-australia/amep/overview" TargetMode="External"/><Relationship Id="rId47" Type="http://schemas.openxmlformats.org/officeDocument/2006/relationships/hyperlink" Target="https://creativecommons.org/licenses/by/4.0/" TargetMode="External"/><Relationship Id="rId50" Type="http://schemas.openxmlformats.org/officeDocument/2006/relationships/header" Target="header6.xml"/><Relationship Id="rId55" Type="http://schemas.openxmlformats.org/officeDocument/2006/relationships/hyperlink" Target="http://www.pmc.gov.au/beta"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yperlink" Target="https://immi.homeaffairs.gov.au/settling-in-australia/amep/find-a-class" TargetMode="External"/><Relationship Id="rId38" Type="http://schemas.openxmlformats.org/officeDocument/2006/relationships/chart" Target="charts/chart4.xml"/><Relationship Id="rId46" Type="http://schemas.openxmlformats.org/officeDocument/2006/relationships/hyperlink" Target="https://ssir.org/articles/entry/how_to_build_better_calls_to_action"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socialscienceregistry.org/trials/8681" TargetMode="External"/><Relationship Id="rId29" Type="http://schemas.openxmlformats.org/officeDocument/2006/relationships/image" Target="media/image6.png"/><Relationship Id="rId41" Type="http://schemas.openxmlformats.org/officeDocument/2006/relationships/hyperlink" Target="https://doi.org/10.1037/0033-295X.84.2.191" TargetMode="External"/><Relationship Id="rId54" Type="http://schemas.openxmlformats.org/officeDocument/2006/relationships/hyperlink" Target="mailto:media@pm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chart" Target="charts/chart3.xml"/><Relationship Id="rId40" Type="http://schemas.openxmlformats.org/officeDocument/2006/relationships/hyperlink" Target="https://immi.homeaffairs.gov.au/settling-in-australia/amep/find-a-class" TargetMode="External"/><Relationship Id="rId45" Type="http://schemas.openxmlformats.org/officeDocument/2006/relationships/hyperlink" Target="https://theconversation.com/australia-post-cant-turn-back-heres-why-140722" TargetMode="External"/><Relationship Id="rId53" Type="http://schemas.openxmlformats.org/officeDocument/2006/relationships/hyperlink" Target="mailto:beta@pmc.gov.au"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chart" Target="charts/chart2.xml"/><Relationship Id="rId49" Type="http://schemas.openxmlformats.org/officeDocument/2006/relationships/hyperlink" Target="https://pmc.gov.au/cca" TargetMode="External"/><Relationship Id="rId57"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https://behaviouraleconomics.pmc.gov.au/projects/increasing-participation-adult-migrant-english-program-amep" TargetMode="External"/><Relationship Id="rId31" Type="http://schemas.openxmlformats.org/officeDocument/2006/relationships/image" Target="media/image8.png"/><Relationship Id="rId44" Type="http://schemas.openxmlformats.org/officeDocument/2006/relationships/hyperlink" Target="https://doi.org/10.1177%2F1745691619866455" TargetMode="External"/><Relationship Id="rId52"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chart" Target="charts/chart1.xml"/><Relationship Id="rId43" Type="http://schemas.openxmlformats.org/officeDocument/2006/relationships/hyperlink" Target="https://doi.org/10.1002/bdm.1771" TargetMode="External"/><Relationship Id="rId48" Type="http://schemas.openxmlformats.org/officeDocument/2006/relationships/image" Target="media/image11.png"/><Relationship Id="rId56"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6.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Column!$E$18</c:f>
              <c:strCache>
                <c:ptCount val="1"/>
                <c:pt idx="0">
                  <c:v>Potential students</c:v>
                </c:pt>
              </c:strCache>
            </c:strRef>
          </c:tx>
          <c:spPr>
            <a:solidFill>
              <a:schemeClr val="accent1"/>
            </a:solidFill>
            <a:ln>
              <a:noFill/>
            </a:ln>
            <a:effectLst/>
          </c:spPr>
          <c:invertIfNegative val="0"/>
          <c:dPt>
            <c:idx val="0"/>
            <c:invertIfNegative val="0"/>
            <c:bubble3D val="0"/>
            <c:spPr>
              <a:solidFill>
                <a:srgbClr val="2158A8"/>
              </a:solidFill>
              <a:ln>
                <a:solidFill>
                  <a:srgbClr val="2158A8"/>
                </a:solidFill>
              </a:ln>
              <a:effectLst/>
            </c:spPr>
            <c:extLst>
              <c:ext xmlns:c16="http://schemas.microsoft.com/office/drawing/2014/chart" uri="{C3380CC4-5D6E-409C-BE32-E72D297353CC}">
                <c16:uniqueId val="{00000001-46F2-4587-A0C9-F499AB17E870}"/>
              </c:ext>
            </c:extLst>
          </c:dPt>
          <c:dPt>
            <c:idx val="1"/>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03-46F2-4587-A0C9-F499AB17E870}"/>
              </c:ext>
            </c:extLst>
          </c:dPt>
          <c:dLbls>
            <c:dLbl>
              <c:idx val="0"/>
              <c:layout/>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6F2-4587-A0C9-F499AB17E870}"/>
                </c:ext>
              </c:extLst>
            </c:dLbl>
            <c:dLbl>
              <c:idx val="1"/>
              <c:layout/>
              <c:tx>
                <c:rich>
                  <a:bodyPr/>
                  <a:lstStyle/>
                  <a:p>
                    <a:r>
                      <a:rPr lang="en-US"/>
                      <a:t>0.7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6F2-4587-A0C9-F499AB17E8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Column!$D$19:$D$20</c:f>
              <c:strCache>
                <c:ptCount val="2"/>
                <c:pt idx="0">
                  <c:v>English</c:v>
                </c:pt>
                <c:pt idx="1">
                  <c:v>Home Language</c:v>
                </c:pt>
              </c:strCache>
            </c:strRef>
          </c:cat>
          <c:val>
            <c:numRef>
              <c:f>Column!$E$19:$E$20</c:f>
              <c:numCache>
                <c:formatCode>General</c:formatCode>
                <c:ptCount val="2"/>
                <c:pt idx="0">
                  <c:v>1.0400661860300202</c:v>
                </c:pt>
                <c:pt idx="1">
                  <c:v>0.73865634892718957</c:v>
                </c:pt>
              </c:numCache>
            </c:numRef>
          </c:val>
          <c:extLst>
            <c:ext xmlns:c16="http://schemas.microsoft.com/office/drawing/2014/chart" uri="{C3380CC4-5D6E-409C-BE32-E72D297353CC}">
              <c16:uniqueId val="{00000004-46F2-4587-A0C9-F499AB17E870}"/>
            </c:ext>
          </c:extLst>
        </c:ser>
        <c:dLbls>
          <c:dLblPos val="outEnd"/>
          <c:showLegendKey val="0"/>
          <c:showVal val="1"/>
          <c:showCatName val="0"/>
          <c:showSerName val="0"/>
          <c:showPercent val="0"/>
          <c:showBubbleSize val="0"/>
        </c:dLbls>
        <c:gapWidth val="219"/>
        <c:overlap val="-27"/>
        <c:axId val="483489040"/>
        <c:axId val="483489368"/>
      </c:barChart>
      <c:catAx>
        <c:axId val="483489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489368"/>
        <c:crosses val="autoZero"/>
        <c:auto val="1"/>
        <c:lblAlgn val="ctr"/>
        <c:lblOffset val="100"/>
        <c:noMultiLvlLbl val="0"/>
      </c:catAx>
      <c:valAx>
        <c:axId val="4834893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Registrations</a:t>
                </a:r>
                <a:r>
                  <a:rPr lang="en-AU" baseline="0"/>
                  <a:t> (%)</a:t>
                </a:r>
                <a:endParaRPr lang="en-AU"/>
              </a:p>
            </c:rich>
          </c:tx>
          <c:layout>
            <c:manualLayout>
              <c:xMode val="edge"/>
              <c:yMode val="edge"/>
              <c:x val="1.3888888888888888E-2"/>
              <c:y val="0.334490740740740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34890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2158A8"/>
              </a:solidFill>
              <a:ln>
                <a:solidFill>
                  <a:srgbClr val="2158A8"/>
                </a:solidFill>
              </a:ln>
              <a:effectLst/>
            </c:spPr>
            <c:extLst>
              <c:ext xmlns:c16="http://schemas.microsoft.com/office/drawing/2014/chart" uri="{C3380CC4-5D6E-409C-BE32-E72D297353CC}">
                <c16:uniqueId val="{00000001-21CD-4030-AD08-8AFE926D6F88}"/>
              </c:ext>
            </c:extLst>
          </c:dPt>
          <c:dPt>
            <c:idx val="1"/>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03-21CD-4030-AD08-8AFE926D6F88}"/>
              </c:ext>
            </c:extLst>
          </c:dPt>
          <c:dLbls>
            <c:dLbl>
              <c:idx val="0"/>
              <c:layout/>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1CD-4030-AD08-8AFE926D6F88}"/>
                </c:ext>
              </c:extLst>
            </c:dLbl>
            <c:dLbl>
              <c:idx val="1"/>
              <c:layout/>
              <c:tx>
                <c:rich>
                  <a:bodyPr/>
                  <a:lstStyle/>
                  <a:p>
                    <a:r>
                      <a:rPr lang="en-US"/>
                      <a:t>3.6</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1CD-4030-AD08-8AFE926D6F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Column!$F$31:$F$32</c:f>
              <c:strCache>
                <c:ptCount val="2"/>
                <c:pt idx="0">
                  <c:v>English</c:v>
                </c:pt>
                <c:pt idx="1">
                  <c:v>Home Language</c:v>
                </c:pt>
              </c:strCache>
            </c:strRef>
          </c:cat>
          <c:val>
            <c:numRef>
              <c:f>Column!$G$31:$G$32</c:f>
              <c:numCache>
                <c:formatCode>General</c:formatCode>
                <c:ptCount val="2"/>
                <c:pt idx="0">
                  <c:v>3.9746491625169758</c:v>
                </c:pt>
                <c:pt idx="1">
                  <c:v>3.5569563259792889</c:v>
                </c:pt>
              </c:numCache>
            </c:numRef>
          </c:val>
          <c:extLst>
            <c:ext xmlns:c16="http://schemas.microsoft.com/office/drawing/2014/chart" uri="{C3380CC4-5D6E-409C-BE32-E72D297353CC}">
              <c16:uniqueId val="{00000004-21CD-4030-AD08-8AFE926D6F88}"/>
            </c:ext>
          </c:extLst>
        </c:ser>
        <c:dLbls>
          <c:dLblPos val="outEnd"/>
          <c:showLegendKey val="0"/>
          <c:showVal val="1"/>
          <c:showCatName val="0"/>
          <c:showSerName val="0"/>
          <c:showPercent val="0"/>
          <c:showBubbleSize val="0"/>
        </c:dLbls>
        <c:gapWidth val="219"/>
        <c:overlap val="-27"/>
        <c:axId val="546916440"/>
        <c:axId val="546917752"/>
      </c:barChart>
      <c:catAx>
        <c:axId val="54691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917752"/>
        <c:crosses val="autoZero"/>
        <c:auto val="1"/>
        <c:lblAlgn val="ctr"/>
        <c:lblOffset val="100"/>
        <c:noMultiLvlLbl val="0"/>
      </c:catAx>
      <c:valAx>
        <c:axId val="54691775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Re-emgagement (%)</a:t>
                </a:r>
              </a:p>
            </c:rich>
          </c:tx>
          <c:layout>
            <c:manualLayout>
              <c:xMode val="edge"/>
              <c:yMode val="edge"/>
              <c:x val="1.0101010101010102E-2"/>
              <c:y val="0.265444971552468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6916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00540283341774"/>
          <c:y val="4.6267087276550996E-2"/>
          <c:w val="0.84860278430108516"/>
          <c:h val="0.8612828601472134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2158A8"/>
              </a:solidFill>
              <a:ln>
                <a:solidFill>
                  <a:srgbClr val="2158A8"/>
                </a:solidFill>
              </a:ln>
              <a:effectLst/>
            </c:spPr>
            <c:extLst>
              <c:ext xmlns:c16="http://schemas.microsoft.com/office/drawing/2014/chart" uri="{C3380CC4-5D6E-409C-BE32-E72D297353CC}">
                <c16:uniqueId val="{00000001-1E2B-4FAD-AFF6-F3812BDD99A0}"/>
              </c:ext>
            </c:extLst>
          </c:dPt>
          <c:dPt>
            <c:idx val="1"/>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03-1E2B-4FAD-AFF6-F3812BDD99A0}"/>
              </c:ext>
            </c:extLst>
          </c:dPt>
          <c:dLbls>
            <c:dLbl>
              <c:idx val="0"/>
              <c:layout/>
              <c:tx>
                <c:rich>
                  <a:bodyPr/>
                  <a:lstStyle/>
                  <a:p>
                    <a:r>
                      <a:rPr lang="en-US"/>
                      <a:t>3.7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E2B-4FAD-AFF6-F3812BDD99A0}"/>
                </c:ext>
              </c:extLst>
            </c:dLbl>
            <c:dLbl>
              <c:idx val="1"/>
              <c:layout/>
              <c:tx>
                <c:rich>
                  <a:bodyPr/>
                  <a:lstStyle/>
                  <a:p>
                    <a:r>
                      <a:rPr lang="en-US"/>
                      <a:t>3.9</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E2B-4FAD-AFF6-F3812BDD99A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Column!$F$36:$F$37</c:f>
              <c:strCache>
                <c:ptCount val="2"/>
                <c:pt idx="0">
                  <c:v>Former provider</c:v>
                </c:pt>
                <c:pt idx="1">
                  <c:v>Home Affairs</c:v>
                </c:pt>
              </c:strCache>
            </c:strRef>
          </c:cat>
          <c:val>
            <c:numRef>
              <c:f>Column!$G$36:$G$37</c:f>
              <c:numCache>
                <c:formatCode>General</c:formatCode>
                <c:ptCount val="2"/>
                <c:pt idx="0">
                  <c:v>3.6664856056491035</c:v>
                </c:pt>
                <c:pt idx="1">
                  <c:v>3.863472622478386</c:v>
                </c:pt>
              </c:numCache>
            </c:numRef>
          </c:val>
          <c:extLst>
            <c:ext xmlns:c16="http://schemas.microsoft.com/office/drawing/2014/chart" uri="{C3380CC4-5D6E-409C-BE32-E72D297353CC}">
              <c16:uniqueId val="{00000004-1E2B-4FAD-AFF6-F3812BDD99A0}"/>
            </c:ext>
          </c:extLst>
        </c:ser>
        <c:dLbls>
          <c:dLblPos val="outEnd"/>
          <c:showLegendKey val="0"/>
          <c:showVal val="1"/>
          <c:showCatName val="0"/>
          <c:showSerName val="0"/>
          <c:showPercent val="0"/>
          <c:showBubbleSize val="0"/>
        </c:dLbls>
        <c:gapWidth val="219"/>
        <c:overlap val="-27"/>
        <c:axId val="544179184"/>
        <c:axId val="544174920"/>
      </c:barChart>
      <c:catAx>
        <c:axId val="54417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174920"/>
        <c:crosses val="autoZero"/>
        <c:auto val="1"/>
        <c:lblAlgn val="ctr"/>
        <c:lblOffset val="100"/>
        <c:noMultiLvlLbl val="0"/>
      </c:catAx>
      <c:valAx>
        <c:axId val="544174920"/>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Re-engagement (%)</a:t>
                </a:r>
              </a:p>
            </c:rich>
          </c:tx>
          <c:layout>
            <c:manualLayout>
              <c:xMode val="edge"/>
              <c:yMode val="edge"/>
              <c:x val="1.2995451591942819E-2"/>
              <c:y val="0.291188222923238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17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2158A8"/>
              </a:solidFill>
              <a:ln>
                <a:solidFill>
                  <a:srgbClr val="2158A8"/>
                </a:solidFill>
              </a:ln>
              <a:effectLst/>
            </c:spPr>
            <c:extLst>
              <c:ext xmlns:c16="http://schemas.microsoft.com/office/drawing/2014/chart" uri="{C3380CC4-5D6E-409C-BE32-E72D297353CC}">
                <c16:uniqueId val="{00000001-B08D-48B1-8B6B-72ECEA7E7548}"/>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B08D-48B1-8B6B-72ECEA7E7548}"/>
              </c:ext>
            </c:extLst>
          </c:dPt>
          <c:dLbls>
            <c:dLbl>
              <c:idx val="0"/>
              <c:layout/>
              <c:tx>
                <c:rich>
                  <a:bodyPr/>
                  <a:lstStyle/>
                  <a:p>
                    <a:r>
                      <a:rPr lang="en-US"/>
                      <a:t>34.7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08D-48B1-8B6B-72ECEA7E7548}"/>
                </c:ext>
              </c:extLst>
            </c:dLbl>
            <c:dLbl>
              <c:idx val="1"/>
              <c:layout/>
              <c:tx>
                <c:rich>
                  <a:bodyPr/>
                  <a:lstStyle/>
                  <a:p>
                    <a:r>
                      <a:rPr lang="en-US"/>
                      <a:t>39.1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08D-48B1-8B6B-72ECEA7E75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Column!$C$42:$C$43</c:f>
              <c:strCache>
                <c:ptCount val="2"/>
                <c:pt idx="0">
                  <c:v>English</c:v>
                </c:pt>
                <c:pt idx="1">
                  <c:v>Home Language</c:v>
                </c:pt>
              </c:strCache>
            </c:strRef>
          </c:cat>
          <c:val>
            <c:numRef>
              <c:f>Column!$D$42:$D$43</c:f>
              <c:numCache>
                <c:formatCode>General</c:formatCode>
                <c:ptCount val="2"/>
                <c:pt idx="0">
                  <c:v>34.748755092802178</c:v>
                </c:pt>
                <c:pt idx="1">
                  <c:v>39.072489869428182</c:v>
                </c:pt>
              </c:numCache>
            </c:numRef>
          </c:val>
          <c:extLst>
            <c:ext xmlns:c16="http://schemas.microsoft.com/office/drawing/2014/chart" uri="{C3380CC4-5D6E-409C-BE32-E72D297353CC}">
              <c16:uniqueId val="{00000004-B08D-48B1-8B6B-72ECEA7E7548}"/>
            </c:ext>
          </c:extLst>
        </c:ser>
        <c:dLbls>
          <c:dLblPos val="outEnd"/>
          <c:showLegendKey val="0"/>
          <c:showVal val="1"/>
          <c:showCatName val="0"/>
          <c:showSerName val="0"/>
          <c:showPercent val="0"/>
          <c:showBubbleSize val="0"/>
        </c:dLbls>
        <c:gapWidth val="219"/>
        <c:overlap val="-27"/>
        <c:axId val="544182792"/>
        <c:axId val="544184432"/>
      </c:barChart>
      <c:catAx>
        <c:axId val="54418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184432"/>
        <c:crosses val="autoZero"/>
        <c:auto val="1"/>
        <c:lblAlgn val="ctr"/>
        <c:lblOffset val="100"/>
        <c:noMultiLvlLbl val="0"/>
      </c:catAx>
      <c:valAx>
        <c:axId val="544184432"/>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Unique</a:t>
                </a:r>
                <a:r>
                  <a:rPr lang="en-AU" baseline="0"/>
                  <a:t> page visits (%)</a:t>
                </a:r>
                <a:endParaRPr lang="en-AU"/>
              </a:p>
            </c:rich>
          </c:tx>
          <c:layout>
            <c:manualLayout>
              <c:xMode val="edge"/>
              <c:yMode val="edge"/>
              <c:x val="1.3888888888888888E-2"/>
              <c:y val="0.259120370370370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4182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2158A8"/>
              </a:solidFill>
              <a:ln>
                <a:solidFill>
                  <a:srgbClr val="2158A8"/>
                </a:solidFill>
              </a:ln>
              <a:effectLst/>
            </c:spPr>
            <c:extLst>
              <c:ext xmlns:c16="http://schemas.microsoft.com/office/drawing/2014/chart" uri="{C3380CC4-5D6E-409C-BE32-E72D297353CC}">
                <c16:uniqueId val="{00000001-3FCB-4F6B-AD14-27F0F4D7F377}"/>
              </c:ext>
            </c:extLst>
          </c:dPt>
          <c:dPt>
            <c:idx val="1"/>
            <c:invertIfNegative val="0"/>
            <c:bubble3D val="0"/>
            <c:spPr>
              <a:solidFill>
                <a:schemeClr val="accent4"/>
              </a:solidFill>
              <a:ln>
                <a:solidFill>
                  <a:schemeClr val="accent4"/>
                </a:solidFill>
              </a:ln>
              <a:effectLst/>
            </c:spPr>
            <c:extLst>
              <c:ext xmlns:c16="http://schemas.microsoft.com/office/drawing/2014/chart" uri="{C3380CC4-5D6E-409C-BE32-E72D297353CC}">
                <c16:uniqueId val="{00000003-3FCB-4F6B-AD14-27F0F4D7F377}"/>
              </c:ext>
            </c:extLst>
          </c:dPt>
          <c:dLbls>
            <c:dLbl>
              <c:idx val="0"/>
              <c:layout/>
              <c:tx>
                <c:rich>
                  <a:bodyPr/>
                  <a:lstStyle/>
                  <a:p>
                    <a:r>
                      <a:rPr lang="en-US"/>
                      <a:t>34.7</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FCB-4F6B-AD14-27F0F4D7F377}"/>
                </c:ext>
              </c:extLst>
            </c:dLbl>
            <c:dLbl>
              <c:idx val="1"/>
              <c:layout/>
              <c:tx>
                <c:rich>
                  <a:bodyPr/>
                  <a:lstStyle/>
                  <a:p>
                    <a:r>
                      <a:rPr lang="en-US"/>
                      <a:t>39.1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FCB-4F6B-AD14-27F0F4D7F3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Column!$C$46:$C$47</c:f>
              <c:strCache>
                <c:ptCount val="2"/>
                <c:pt idx="0">
                  <c:v>Former provider</c:v>
                </c:pt>
                <c:pt idx="1">
                  <c:v>Home Affairs</c:v>
                </c:pt>
              </c:strCache>
            </c:strRef>
          </c:cat>
          <c:val>
            <c:numRef>
              <c:f>Column!$D$46:$D$47</c:f>
              <c:numCache>
                <c:formatCode>General</c:formatCode>
                <c:ptCount val="2"/>
                <c:pt idx="0">
                  <c:v>34.736556219445951</c:v>
                </c:pt>
                <c:pt idx="1">
                  <c:v>39.085014409221905</c:v>
                </c:pt>
              </c:numCache>
            </c:numRef>
          </c:val>
          <c:extLst>
            <c:ext xmlns:c16="http://schemas.microsoft.com/office/drawing/2014/chart" uri="{C3380CC4-5D6E-409C-BE32-E72D297353CC}">
              <c16:uniqueId val="{00000004-3FCB-4F6B-AD14-27F0F4D7F377}"/>
            </c:ext>
          </c:extLst>
        </c:ser>
        <c:dLbls>
          <c:dLblPos val="outEnd"/>
          <c:showLegendKey val="0"/>
          <c:showVal val="1"/>
          <c:showCatName val="0"/>
          <c:showSerName val="0"/>
          <c:showPercent val="0"/>
          <c:showBubbleSize val="0"/>
        </c:dLbls>
        <c:gapWidth val="219"/>
        <c:overlap val="-27"/>
        <c:axId val="614252144"/>
        <c:axId val="614243616"/>
      </c:barChart>
      <c:catAx>
        <c:axId val="614252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243616"/>
        <c:crosses val="autoZero"/>
        <c:auto val="1"/>
        <c:lblAlgn val="ctr"/>
        <c:lblOffset val="100"/>
        <c:noMultiLvlLbl val="0"/>
      </c:catAx>
      <c:valAx>
        <c:axId val="61424361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Unique page visits (%)</a:t>
                </a:r>
              </a:p>
            </c:rich>
          </c:tx>
          <c:layout>
            <c:manualLayout>
              <c:xMode val="edge"/>
              <c:yMode val="edge"/>
              <c:x val="1.6666666666666666E-2"/>
              <c:y val="0.268379629629629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D9D9D9"/>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252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ETA Blue">
    <a:dk1>
      <a:srgbClr val="000000"/>
    </a:dk1>
    <a:lt1>
      <a:srgbClr val="FFFFFF"/>
    </a:lt1>
    <a:dk2>
      <a:srgbClr val="000000"/>
    </a:dk2>
    <a:lt2>
      <a:srgbClr val="FFFFFF"/>
    </a:lt2>
    <a:accent1>
      <a:srgbClr val="ABDBF6"/>
    </a:accent1>
    <a:accent2>
      <a:srgbClr val="2158A9"/>
    </a:accent2>
    <a:accent3>
      <a:srgbClr val="2D276C"/>
    </a:accent3>
    <a:accent4>
      <a:srgbClr val="8C734A"/>
    </a:accent4>
    <a:accent5>
      <a:srgbClr val="6D6E71"/>
    </a:accent5>
    <a:accent6>
      <a:srgbClr val="D21E32"/>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ETA Blue">
    <a:dk1>
      <a:srgbClr val="000000"/>
    </a:dk1>
    <a:lt1>
      <a:srgbClr val="FFFFFF"/>
    </a:lt1>
    <a:dk2>
      <a:srgbClr val="000000"/>
    </a:dk2>
    <a:lt2>
      <a:srgbClr val="FFFFFF"/>
    </a:lt2>
    <a:accent1>
      <a:srgbClr val="ABDBF6"/>
    </a:accent1>
    <a:accent2>
      <a:srgbClr val="2158A9"/>
    </a:accent2>
    <a:accent3>
      <a:srgbClr val="2D276C"/>
    </a:accent3>
    <a:accent4>
      <a:srgbClr val="8C734A"/>
    </a:accent4>
    <a:accent5>
      <a:srgbClr val="6D6E71"/>
    </a:accent5>
    <a:accent6>
      <a:srgbClr val="D21E32"/>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ETA Blue">
    <a:dk1>
      <a:srgbClr val="000000"/>
    </a:dk1>
    <a:lt1>
      <a:srgbClr val="FFFFFF"/>
    </a:lt1>
    <a:dk2>
      <a:srgbClr val="000000"/>
    </a:dk2>
    <a:lt2>
      <a:srgbClr val="FFFFFF"/>
    </a:lt2>
    <a:accent1>
      <a:srgbClr val="ABDBF6"/>
    </a:accent1>
    <a:accent2>
      <a:srgbClr val="2158A9"/>
    </a:accent2>
    <a:accent3>
      <a:srgbClr val="2D276C"/>
    </a:accent3>
    <a:accent4>
      <a:srgbClr val="8C734A"/>
    </a:accent4>
    <a:accent5>
      <a:srgbClr val="6D6E71"/>
    </a:accent5>
    <a:accent6>
      <a:srgbClr val="D21E32"/>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BETA Blue">
    <a:dk1>
      <a:srgbClr val="000000"/>
    </a:dk1>
    <a:lt1>
      <a:srgbClr val="FFFFFF"/>
    </a:lt1>
    <a:dk2>
      <a:srgbClr val="000000"/>
    </a:dk2>
    <a:lt2>
      <a:srgbClr val="FFFFFF"/>
    </a:lt2>
    <a:accent1>
      <a:srgbClr val="ABDBF6"/>
    </a:accent1>
    <a:accent2>
      <a:srgbClr val="2158A9"/>
    </a:accent2>
    <a:accent3>
      <a:srgbClr val="2D276C"/>
    </a:accent3>
    <a:accent4>
      <a:srgbClr val="8C734A"/>
    </a:accent4>
    <a:accent5>
      <a:srgbClr val="6D6E71"/>
    </a:accent5>
    <a:accent6>
      <a:srgbClr val="D21E32"/>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BETA Blue">
    <a:dk1>
      <a:srgbClr val="000000"/>
    </a:dk1>
    <a:lt1>
      <a:srgbClr val="FFFFFF"/>
    </a:lt1>
    <a:dk2>
      <a:srgbClr val="000000"/>
    </a:dk2>
    <a:lt2>
      <a:srgbClr val="FFFFFF"/>
    </a:lt2>
    <a:accent1>
      <a:srgbClr val="ABDBF6"/>
    </a:accent1>
    <a:accent2>
      <a:srgbClr val="2158A9"/>
    </a:accent2>
    <a:accent3>
      <a:srgbClr val="2D276C"/>
    </a:accent3>
    <a:accent4>
      <a:srgbClr val="8C734A"/>
    </a:accent4>
    <a:accent5>
      <a:srgbClr val="6D6E71"/>
    </a:accent5>
    <a:accent6>
      <a:srgbClr val="D21E32"/>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DOC22-292468</ShareHubID>
    <TaxCatchAll xmlns="166541c0-0594-4e6a-9105-c24d4b6de6f7">
      <Value>62</Value>
      <Value>18</Value>
      <Value>57</Value>
    </TaxCatchAll>
    <PMCNotes xmlns="166541c0-0594-4e6a-9105-c24d4b6de6f7" xsi:nil="true"/>
    <NonRecordJustification xmlns="685f9fda-bd71-4433-b331-92feb9553089">None</NonRecordJustifica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4F958-492B-413D-BAC0-3CC4728C4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80BC03-65CE-4CE1-A738-ED216E310017}">
  <ds:schemaRefs>
    <ds:schemaRef ds:uri="http://schemas.microsoft.com/sharepoint/v3/contenttype/forms"/>
  </ds:schemaRefs>
</ds:datastoreItem>
</file>

<file path=customXml/itemProps3.xml><?xml version="1.0" encoding="utf-8"?>
<ds:datastoreItem xmlns:ds="http://schemas.openxmlformats.org/officeDocument/2006/customXml" ds:itemID="{E2F48265-48DD-456E-8C9E-27453F9BC46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56DB9FC3-247B-4B4F-82F4-13CDFCBCE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8987</Words>
  <Characters>51648</Characters>
  <Application>Microsoft Office Word</Application>
  <DocSecurity>4</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2022-10-27T00:49:00Z</dcterms:created>
  <dcterms:modified xsi:type="dcterms:W3CDTF">2022-10-27T00:49:00Z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ESearchTags">
    <vt:lpwstr>62;#COVID-19|c1da604a-829f-435b-844b-fd97e09d1455;#18;#Cabinet|84cba657-17c1-4642-9e59-a0df180c2be5</vt:lpwstr>
  </property>
  <property fmtid="{D5CDD505-2E9C-101B-9397-08002B2CF9AE}" pid="5" name="HPRMSecurityLevel">
    <vt:lpwstr>57;#OFFICIAL|11463c70-78df-4e3b-b0ff-f66cd3cb26ec</vt:lpwstr>
  </property>
  <property fmtid="{D5CDD505-2E9C-101B-9397-08002B2CF9AE}" pid="6" name="HPRMSecurityCaveat">
    <vt:lpwstr/>
  </property>
  <property fmtid="{D5CDD505-2E9C-101B-9397-08002B2CF9AE}" pid="7" name="PMC.ESearch.TagGeneratedTime">
    <vt:lpwstr>2022-10-27T14:15:09</vt:lpwstr>
  </property>
</Properties>
</file>