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C21B71" w14:textId="2F7DD3C0" w:rsidR="00A25CA2" w:rsidRDefault="0049130D" w:rsidP="00DE2306">
      <w:bookmarkStart w:id="0" w:name="_Toc432437392"/>
      <w:r>
        <w:rPr>
          <w:noProof/>
        </w:rPr>
        <w:drawing>
          <wp:anchor distT="0" distB="0" distL="114300" distR="114300" simplePos="0" relativeHeight="251710976" behindDoc="1" locked="0" layoutInCell="1" allowOverlap="1" wp14:anchorId="09312BC5" wp14:editId="217D26B8">
            <wp:simplePos x="0" y="0"/>
            <wp:positionH relativeFrom="page">
              <wp:posOffset>-19050</wp:posOffset>
            </wp:positionH>
            <wp:positionV relativeFrom="margin">
              <wp:posOffset>-1047750</wp:posOffset>
            </wp:positionV>
            <wp:extent cx="7600315" cy="10750768"/>
            <wp:effectExtent l="0" t="0" r="635" b="0"/>
            <wp:wrapNone/>
            <wp:docPr id="8" name="Picture 8" descr="Logo of the Australian Government, Department of the Prime Minister and Cabinet with the Australian Government crest. Logo of the Behavioural Economics Team of the Australian Government. " title="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ETA_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01399" cy="10752301"/>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p>
    <w:p w14:paraId="59F8C4D6" w14:textId="5D4BCEDF" w:rsidR="00BF0E1A" w:rsidRDefault="0096573C" w:rsidP="003A67B5">
      <w:pPr>
        <w:pStyle w:val="NoSpacing"/>
      </w:pPr>
      <w:r>
        <w:rPr>
          <w:noProof/>
        </w:rPr>
        <mc:AlternateContent>
          <mc:Choice Requires="wps">
            <w:drawing>
              <wp:anchor distT="0" distB="0" distL="114300" distR="114300" simplePos="0" relativeHeight="251606016" behindDoc="0" locked="0" layoutInCell="1" allowOverlap="1" wp14:anchorId="44B2F804" wp14:editId="7BE83407">
                <wp:simplePos x="0" y="0"/>
                <wp:positionH relativeFrom="margin">
                  <wp:align>left</wp:align>
                </wp:positionH>
                <wp:positionV relativeFrom="paragraph">
                  <wp:posOffset>278765</wp:posOffset>
                </wp:positionV>
                <wp:extent cx="6007100" cy="2213610"/>
                <wp:effectExtent l="0" t="0" r="12700" b="15240"/>
                <wp:wrapSquare wrapText="bothSides"/>
                <wp:docPr id="44" name="Text Box 44"/>
                <wp:cNvGraphicFramePr/>
                <a:graphic xmlns:a="http://schemas.openxmlformats.org/drawingml/2006/main">
                  <a:graphicData uri="http://schemas.microsoft.com/office/word/2010/wordprocessingShape">
                    <wps:wsp>
                      <wps:cNvSpPr txBox="1"/>
                      <wps:spPr>
                        <a:xfrm>
                          <a:off x="0" y="0"/>
                          <a:ext cx="6007100" cy="22136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DF65F3" w14:textId="77777777" w:rsidR="00ED50E4" w:rsidRPr="0096573C" w:rsidRDefault="00ED50E4" w:rsidP="00BD75EC">
                            <w:pPr>
                              <w:pStyle w:val="WhiteCoverHeading"/>
                              <w:rPr>
                                <w:sz w:val="96"/>
                              </w:rPr>
                            </w:pPr>
                            <w:bookmarkStart w:id="1" w:name="_GoBack"/>
                            <w:r>
                              <w:rPr>
                                <w:sz w:val="96"/>
                              </w:rPr>
                              <w:t>Improving Government Forms</w:t>
                            </w:r>
                            <w:bookmarkEnd w:id="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B2F804" id="_x0000_t202" coordsize="21600,21600" o:spt="202" path="m,l,21600r21600,l21600,xe">
                <v:stroke joinstyle="miter"/>
                <v:path gradientshapeok="t" o:connecttype="rect"/>
              </v:shapetype>
              <v:shape id="Text Box 44" o:spid="_x0000_s1026" type="#_x0000_t202" style="position:absolute;margin-left:0;margin-top:21.95pt;width:473pt;height:174.3pt;z-index:251606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" filled="f" stroked="f">
                <v:textbox inset="0,0,0,0">
                  <w:txbxContent>
                    <w:p w14:paraId="6CDF65F3" w14:textId="77777777" w:rsidR="00ED50E4" w:rsidRPr="0096573C" w:rsidRDefault="00ED50E4" w:rsidP="00BD75EC">
                      <w:pPr>
                        <w:pStyle w:val="WhiteCoverHeading"/>
                        <w:rPr>
                          <w:sz w:val="96"/>
                        </w:rPr>
                      </w:pPr>
                      <w:bookmarkStart w:id="2" w:name="_GoBack"/>
                      <w:r>
                        <w:rPr>
                          <w:sz w:val="96"/>
                        </w:rPr>
                        <w:t>Improving Government Forms</w:t>
                      </w:r>
                      <w:bookmarkEnd w:id="2"/>
                    </w:p>
                  </w:txbxContent>
                </v:textbox>
                <w10:wrap type="square" anchorx="margin"/>
              </v:shape>
            </w:pict>
          </mc:Fallback>
        </mc:AlternateContent>
      </w:r>
      <w:r w:rsidR="007B501E">
        <w:rPr>
          <w:noProof/>
        </w:rPr>
        <mc:AlternateContent>
          <mc:Choice Requires="wps">
            <w:drawing>
              <wp:anchor distT="0" distB="0" distL="114300" distR="114300" simplePos="0" relativeHeight="251609088" behindDoc="0" locked="0" layoutInCell="1" allowOverlap="1" wp14:anchorId="098CA6EA" wp14:editId="54969D7D">
                <wp:simplePos x="0" y="0"/>
                <wp:positionH relativeFrom="margin">
                  <wp:posOffset>-4445</wp:posOffset>
                </wp:positionH>
                <wp:positionV relativeFrom="paragraph">
                  <wp:posOffset>2049145</wp:posOffset>
                </wp:positionV>
                <wp:extent cx="4798695" cy="1127125"/>
                <wp:effectExtent l="0" t="0" r="1905" b="15875"/>
                <wp:wrapSquare wrapText="bothSides"/>
                <wp:docPr id="45" name="Text Box 45"/>
                <wp:cNvGraphicFramePr/>
                <a:graphic xmlns:a="http://schemas.openxmlformats.org/drawingml/2006/main">
                  <a:graphicData uri="http://schemas.microsoft.com/office/word/2010/wordprocessingShape">
                    <wps:wsp>
                      <wps:cNvSpPr txBox="1"/>
                      <wps:spPr>
                        <a:xfrm>
                          <a:off x="0" y="0"/>
                          <a:ext cx="4798695" cy="11271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5324BC" w14:textId="1BB05D1A" w:rsidR="00ED50E4" w:rsidRPr="00BD75EC" w:rsidRDefault="00ED50E4" w:rsidP="00E70CA4">
                            <w:pPr>
                              <w:pStyle w:val="WhiteCoverSub"/>
                            </w:pPr>
                            <w:r>
                              <w:t>Better Practice Guide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CA6EA" id="Text Box 45" o:spid="_x0000_s1027" type="#_x0000_t202" style="position:absolute;margin-left:-.35pt;margin-top:161.35pt;width:377.85pt;height:88.75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" filled="f" stroked="f">
                <v:textbox inset="0,0,0,0">
                  <w:txbxContent>
                    <w:p w14:paraId="315324BC" w14:textId="1BB05D1A" w:rsidR="00ED50E4" w:rsidRPr="00BD75EC" w:rsidRDefault="00ED50E4" w:rsidP="00E70CA4">
                      <w:pPr>
                        <w:pStyle w:val="WhiteCoverSub"/>
                      </w:pPr>
                      <w:r>
                        <w:t>Better Practice Guide</w:t>
                      </w:r>
                    </w:p>
                  </w:txbxContent>
                </v:textbox>
                <w10:wrap type="square" anchorx="margin"/>
              </v:shape>
            </w:pict>
          </mc:Fallback>
        </mc:AlternateContent>
      </w:r>
      <w:r w:rsidR="00943711">
        <w:rPr>
          <w:noProof/>
        </w:rPr>
        <mc:AlternateContent>
          <mc:Choice Requires="wps">
            <w:drawing>
              <wp:anchor distT="0" distB="0" distL="114300" distR="114300" simplePos="0" relativeHeight="251615232" behindDoc="0" locked="0" layoutInCell="1" allowOverlap="1" wp14:anchorId="205C5D23" wp14:editId="3EE2F4DE">
                <wp:simplePos x="0" y="0"/>
                <wp:positionH relativeFrom="margin">
                  <wp:posOffset>0</wp:posOffset>
                </wp:positionH>
                <wp:positionV relativeFrom="bottomMargin">
                  <wp:posOffset>351804</wp:posOffset>
                </wp:positionV>
                <wp:extent cx="4798800" cy="669600"/>
                <wp:effectExtent l="0" t="0" r="1905" b="16510"/>
                <wp:wrapSquare wrapText="bothSides"/>
                <wp:docPr id="48" name="Text Box 48"/>
                <wp:cNvGraphicFramePr/>
                <a:graphic xmlns:a="http://schemas.openxmlformats.org/drawingml/2006/main">
                  <a:graphicData uri="http://schemas.microsoft.com/office/word/2010/wordprocessingShape">
                    <wps:wsp>
                      <wps:cNvSpPr txBox="1"/>
                      <wps:spPr>
                        <a:xfrm>
                          <a:off x="0" y="0"/>
                          <a:ext cx="4798800" cy="669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7A6012" w14:textId="77777777" w:rsidR="00ED50E4" w:rsidRPr="00943711" w:rsidRDefault="00ED50E4" w:rsidP="00943711">
                            <w:pPr>
                              <w:pStyle w:val="WhiteNormal"/>
                              <w:rPr>
                                <w:b/>
                              </w:rPr>
                            </w:pPr>
                            <w:r w:rsidRPr="00943711">
                              <w:rPr>
                                <w:b/>
                              </w:rPr>
                              <w:t>pmc.gov.au/beta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C5D23" id="Text Box 48" o:spid="_x0000_s1028" type="#_x0000_t202" style="position:absolute;margin-left:0;margin-top:27.7pt;width:377.85pt;height:52.7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" filled="f" stroked="f">
                <v:textbox inset="0,0,0,0">
                  <w:txbxContent>
                    <w:p w14:paraId="157A6012" w14:textId="77777777" w:rsidR="00ED50E4" w:rsidRPr="00943711" w:rsidRDefault="00ED50E4" w:rsidP="00943711">
                      <w:pPr>
                        <w:pStyle w:val="WhiteNormal"/>
                        <w:rPr>
                          <w:b/>
                        </w:rPr>
                      </w:pPr>
                      <w:r w:rsidRPr="00943711">
                        <w:rPr>
                          <w:b/>
                        </w:rPr>
                        <w:t>pmc.gov.au/beta</w:t>
                      </w:r>
                    </w:p>
                  </w:txbxContent>
                </v:textbox>
                <w10:wrap type="square" anchorx="margin" anchory="margin"/>
              </v:shape>
            </w:pict>
          </mc:Fallback>
        </mc:AlternateContent>
      </w:r>
    </w:p>
    <w:p w14:paraId="5F066B0E" w14:textId="77777777" w:rsidR="00BF0E1A" w:rsidRPr="00BF0E1A" w:rsidRDefault="00BF0E1A" w:rsidP="00BF0E1A"/>
    <w:p w14:paraId="58B25ED1" w14:textId="77777777" w:rsidR="00BF0E1A" w:rsidRPr="00BF0E1A" w:rsidRDefault="00BF0E1A" w:rsidP="00BF0E1A"/>
    <w:p w14:paraId="7EC19598" w14:textId="77777777" w:rsidR="00BF0E1A" w:rsidRPr="00BF0E1A" w:rsidRDefault="00BF0E1A" w:rsidP="00BF0E1A"/>
    <w:p w14:paraId="634C017A" w14:textId="77777777" w:rsidR="00BF0E1A" w:rsidRPr="00BF0E1A" w:rsidRDefault="00BF0E1A" w:rsidP="00BF0E1A"/>
    <w:p w14:paraId="6C3EBB5C" w14:textId="5ADDD08B" w:rsidR="00BF0E1A" w:rsidRPr="00BF0E1A" w:rsidRDefault="00BF0E1A" w:rsidP="00BF0E1A">
      <w:pPr>
        <w:tabs>
          <w:tab w:val="left" w:pos="7305"/>
        </w:tabs>
      </w:pPr>
      <w:r>
        <w:tab/>
      </w:r>
    </w:p>
    <w:p w14:paraId="3C1D50E1" w14:textId="77777777" w:rsidR="00BF0E1A" w:rsidRPr="00BF0E1A" w:rsidRDefault="00BF0E1A" w:rsidP="00BF0E1A"/>
    <w:p w14:paraId="69153A0D" w14:textId="77777777" w:rsidR="00BF0E1A" w:rsidRPr="00BF0E1A" w:rsidRDefault="00BF0E1A" w:rsidP="00BF0E1A"/>
    <w:p w14:paraId="18A8450F" w14:textId="77777777" w:rsidR="00BF0E1A" w:rsidRPr="00BF0E1A" w:rsidRDefault="00BF0E1A" w:rsidP="00BF0E1A"/>
    <w:p w14:paraId="3D5F4151" w14:textId="77777777" w:rsidR="00BF0E1A" w:rsidRPr="00BF0E1A" w:rsidRDefault="00BF0E1A" w:rsidP="00BF0E1A"/>
    <w:p w14:paraId="29E4BB5C" w14:textId="77777777" w:rsidR="00BF0E1A" w:rsidRPr="00BF0E1A" w:rsidRDefault="00BF0E1A" w:rsidP="00BF0E1A"/>
    <w:p w14:paraId="2E6573FB" w14:textId="77777777" w:rsidR="00BF0E1A" w:rsidRPr="00BF0E1A" w:rsidRDefault="00BF0E1A" w:rsidP="00BF0E1A"/>
    <w:p w14:paraId="183F9903" w14:textId="77777777" w:rsidR="00BF0E1A" w:rsidRPr="00BF0E1A" w:rsidRDefault="00BF0E1A" w:rsidP="00BF0E1A"/>
    <w:p w14:paraId="404C2CE9" w14:textId="051F2E4B" w:rsidR="008253C4" w:rsidRPr="00BF0E1A" w:rsidRDefault="008253C4" w:rsidP="00BF0E1A">
      <w:pPr>
        <w:sectPr w:rsidR="008253C4" w:rsidRPr="00BF0E1A" w:rsidSect="0049130D">
          <w:pgSz w:w="11906" w:h="16838" w:code="9"/>
          <w:pgMar w:top="1560" w:right="2381" w:bottom="1701" w:left="1247" w:header="720" w:footer="851" w:gutter="0"/>
          <w:pgNumType w:start="0"/>
          <w:cols w:space="708"/>
          <w:docGrid w:linePitch="360"/>
        </w:sectPr>
      </w:pPr>
    </w:p>
    <w:bookmarkEnd w:id="0" w:displacedByCustomXml="next"/>
    <w:bookmarkStart w:id="3" w:name="_Toc23331629" w:displacedByCustomXml="next"/>
    <w:bookmarkEnd w:id="3" w:displacedByCustomXml="next"/>
    <w:sdt>
      <w:sdtPr>
        <w:rPr>
          <w:rFonts w:asciiTheme="minorHAnsi" w:eastAsia="Times New Roman" w:hAnsiTheme="minorHAnsi" w:cs="Times New Roman"/>
          <w:b w:val="0"/>
          <w:bCs w:val="0"/>
          <w:sz w:val="22"/>
          <w:szCs w:val="24"/>
        </w:rPr>
        <w:id w:val="667208857"/>
        <w:docPartObj>
          <w:docPartGallery w:val="Table of Contents"/>
          <w:docPartUnique/>
        </w:docPartObj>
      </w:sdtPr>
      <w:sdtEndPr>
        <w:rPr>
          <w:noProof/>
          <w:sz w:val="20"/>
        </w:rPr>
      </w:sdtEndPr>
      <w:sdtContent>
        <w:p w14:paraId="12C4626A" w14:textId="77777777" w:rsidR="004909C3" w:rsidRDefault="004909C3" w:rsidP="00961245">
          <w:pPr>
            <w:pStyle w:val="TOCHeading"/>
          </w:pPr>
          <w:r>
            <w:t>Contents</w:t>
          </w:r>
        </w:p>
        <w:p w14:paraId="7749EDEE" w14:textId="19E9980F" w:rsidR="009E16BE" w:rsidRDefault="00CB1ED4">
          <w:pPr>
            <w:pStyle w:val="TOC1"/>
            <w:rPr>
              <w:rFonts w:eastAsiaTheme="minorEastAsia" w:cstheme="minorBidi"/>
              <w:b w:val="0"/>
              <w:color w:val="auto"/>
              <w:sz w:val="22"/>
              <w:szCs w:val="22"/>
            </w:rPr>
          </w:pPr>
          <w:r>
            <w:fldChar w:fldCharType="begin"/>
          </w:r>
          <w:r>
            <w:instrText xml:space="preserve"> TOC \h \z \t "Heading 1,1,Large H1,1,Appendix Heading,2" </w:instrText>
          </w:r>
          <w:r>
            <w:fldChar w:fldCharType="separate"/>
          </w:r>
          <w:hyperlink w:anchor="_Toc31371499" w:history="1">
            <w:r w:rsidR="009E16BE" w:rsidRPr="004C0437">
              <w:rPr>
                <w:rStyle w:val="Hyperlink"/>
              </w:rPr>
              <w:t>Purpose of this guide</w:t>
            </w:r>
            <w:r w:rsidR="009E16BE">
              <w:rPr>
                <w:webHidden/>
              </w:rPr>
              <w:tab/>
            </w:r>
            <w:r w:rsidR="009E16BE">
              <w:rPr>
                <w:webHidden/>
              </w:rPr>
              <w:fldChar w:fldCharType="begin"/>
            </w:r>
            <w:r w:rsidR="009E16BE">
              <w:rPr>
                <w:webHidden/>
              </w:rPr>
              <w:instrText xml:space="preserve"> PAGEREF _Toc31371499 \h </w:instrText>
            </w:r>
            <w:r w:rsidR="009E16BE">
              <w:rPr>
                <w:webHidden/>
              </w:rPr>
            </w:r>
            <w:r w:rsidR="009E16BE">
              <w:rPr>
                <w:webHidden/>
              </w:rPr>
              <w:fldChar w:fldCharType="separate"/>
            </w:r>
            <w:r w:rsidR="005B5546">
              <w:rPr>
                <w:webHidden/>
              </w:rPr>
              <w:t>1</w:t>
            </w:r>
            <w:r w:rsidR="009E16BE">
              <w:rPr>
                <w:webHidden/>
              </w:rPr>
              <w:fldChar w:fldCharType="end"/>
            </w:r>
          </w:hyperlink>
        </w:p>
        <w:p w14:paraId="6A39B367" w14:textId="5D9A995D" w:rsidR="009E16BE" w:rsidRDefault="00125C65">
          <w:pPr>
            <w:pStyle w:val="TOC1"/>
            <w:rPr>
              <w:rFonts w:eastAsiaTheme="minorEastAsia" w:cstheme="minorBidi"/>
              <w:b w:val="0"/>
              <w:color w:val="auto"/>
              <w:sz w:val="22"/>
              <w:szCs w:val="22"/>
            </w:rPr>
          </w:pPr>
          <w:hyperlink w:anchor="_Toc31371500" w:history="1">
            <w:r w:rsidR="009E16BE" w:rsidRPr="004C0437">
              <w:rPr>
                <w:rStyle w:val="Hyperlink"/>
              </w:rPr>
              <w:t>WISER form design</w:t>
            </w:r>
            <w:r w:rsidR="009E16BE">
              <w:rPr>
                <w:webHidden/>
              </w:rPr>
              <w:tab/>
            </w:r>
            <w:r w:rsidR="009E16BE">
              <w:rPr>
                <w:webHidden/>
              </w:rPr>
              <w:fldChar w:fldCharType="begin"/>
            </w:r>
            <w:r w:rsidR="009E16BE">
              <w:rPr>
                <w:webHidden/>
              </w:rPr>
              <w:instrText xml:space="preserve"> PAGEREF _Toc31371500 \h </w:instrText>
            </w:r>
            <w:r w:rsidR="009E16BE">
              <w:rPr>
                <w:webHidden/>
              </w:rPr>
            </w:r>
            <w:r w:rsidR="009E16BE">
              <w:rPr>
                <w:webHidden/>
              </w:rPr>
              <w:fldChar w:fldCharType="separate"/>
            </w:r>
            <w:r w:rsidR="005B5546">
              <w:rPr>
                <w:webHidden/>
              </w:rPr>
              <w:t>3</w:t>
            </w:r>
            <w:r w:rsidR="009E16BE">
              <w:rPr>
                <w:webHidden/>
              </w:rPr>
              <w:fldChar w:fldCharType="end"/>
            </w:r>
          </w:hyperlink>
        </w:p>
        <w:p w14:paraId="42A45EA5" w14:textId="5AC5B87C" w:rsidR="009E16BE" w:rsidRDefault="00125C65">
          <w:pPr>
            <w:pStyle w:val="TOC1"/>
            <w:rPr>
              <w:rFonts w:eastAsiaTheme="minorEastAsia" w:cstheme="minorBidi"/>
              <w:b w:val="0"/>
              <w:color w:val="auto"/>
              <w:sz w:val="22"/>
              <w:szCs w:val="22"/>
            </w:rPr>
          </w:pPr>
          <w:hyperlink w:anchor="_Toc31371501" w:history="1">
            <w:r w:rsidR="009E16BE" w:rsidRPr="004C0437">
              <w:rPr>
                <w:rStyle w:val="Hyperlink"/>
              </w:rPr>
              <w:t>Before you start: Which form?</w:t>
            </w:r>
            <w:r w:rsidR="009E16BE">
              <w:rPr>
                <w:webHidden/>
              </w:rPr>
              <w:tab/>
            </w:r>
            <w:r w:rsidR="009E16BE">
              <w:rPr>
                <w:webHidden/>
              </w:rPr>
              <w:fldChar w:fldCharType="begin"/>
            </w:r>
            <w:r w:rsidR="009E16BE">
              <w:rPr>
                <w:webHidden/>
              </w:rPr>
              <w:instrText xml:space="preserve"> PAGEREF _Toc31371501 \h </w:instrText>
            </w:r>
            <w:r w:rsidR="009E16BE">
              <w:rPr>
                <w:webHidden/>
              </w:rPr>
            </w:r>
            <w:r w:rsidR="009E16BE">
              <w:rPr>
                <w:webHidden/>
              </w:rPr>
              <w:fldChar w:fldCharType="separate"/>
            </w:r>
            <w:r w:rsidR="005B5546">
              <w:rPr>
                <w:webHidden/>
              </w:rPr>
              <w:t>5</w:t>
            </w:r>
            <w:r w:rsidR="009E16BE">
              <w:rPr>
                <w:webHidden/>
              </w:rPr>
              <w:fldChar w:fldCharType="end"/>
            </w:r>
          </w:hyperlink>
        </w:p>
        <w:p w14:paraId="36CFACD2" w14:textId="175B6F23" w:rsidR="009E16BE" w:rsidRDefault="00125C65">
          <w:pPr>
            <w:pStyle w:val="TOC1"/>
            <w:rPr>
              <w:rFonts w:eastAsiaTheme="minorEastAsia" w:cstheme="minorBidi"/>
              <w:b w:val="0"/>
              <w:color w:val="auto"/>
              <w:sz w:val="22"/>
              <w:szCs w:val="22"/>
            </w:rPr>
          </w:pPr>
          <w:hyperlink w:anchor="_Toc31371502" w:history="1">
            <w:r w:rsidR="009E16BE" w:rsidRPr="004C0437">
              <w:rPr>
                <w:rStyle w:val="Hyperlink"/>
              </w:rPr>
              <w:t>1. Who</w:t>
            </w:r>
            <w:r w:rsidR="009E16BE">
              <w:rPr>
                <w:webHidden/>
              </w:rPr>
              <w:tab/>
            </w:r>
            <w:r w:rsidR="009E16BE">
              <w:rPr>
                <w:webHidden/>
              </w:rPr>
              <w:fldChar w:fldCharType="begin"/>
            </w:r>
            <w:r w:rsidR="009E16BE">
              <w:rPr>
                <w:webHidden/>
              </w:rPr>
              <w:instrText xml:space="preserve"> PAGEREF _Toc31371502 \h </w:instrText>
            </w:r>
            <w:r w:rsidR="009E16BE">
              <w:rPr>
                <w:webHidden/>
              </w:rPr>
            </w:r>
            <w:r w:rsidR="009E16BE">
              <w:rPr>
                <w:webHidden/>
              </w:rPr>
              <w:fldChar w:fldCharType="separate"/>
            </w:r>
            <w:r w:rsidR="005B5546">
              <w:rPr>
                <w:webHidden/>
              </w:rPr>
              <w:t>7</w:t>
            </w:r>
            <w:r w:rsidR="009E16BE">
              <w:rPr>
                <w:webHidden/>
              </w:rPr>
              <w:fldChar w:fldCharType="end"/>
            </w:r>
          </w:hyperlink>
        </w:p>
        <w:p w14:paraId="5825B5B3" w14:textId="21854656" w:rsidR="009E16BE" w:rsidRDefault="00125C65">
          <w:pPr>
            <w:pStyle w:val="TOC1"/>
            <w:rPr>
              <w:rFonts w:eastAsiaTheme="minorEastAsia" w:cstheme="minorBidi"/>
              <w:b w:val="0"/>
              <w:color w:val="auto"/>
              <w:sz w:val="22"/>
              <w:szCs w:val="22"/>
            </w:rPr>
          </w:pPr>
          <w:hyperlink w:anchor="_Toc31371503" w:history="1">
            <w:r w:rsidR="009E16BE" w:rsidRPr="004C0437">
              <w:rPr>
                <w:rStyle w:val="Hyperlink"/>
              </w:rPr>
              <w:t>2. Introduction, Structure, Expression</w:t>
            </w:r>
            <w:r w:rsidR="009E16BE">
              <w:rPr>
                <w:webHidden/>
              </w:rPr>
              <w:tab/>
            </w:r>
            <w:r w:rsidR="009E16BE">
              <w:rPr>
                <w:webHidden/>
              </w:rPr>
              <w:fldChar w:fldCharType="begin"/>
            </w:r>
            <w:r w:rsidR="009E16BE">
              <w:rPr>
                <w:webHidden/>
              </w:rPr>
              <w:instrText xml:space="preserve"> PAGEREF _Toc31371503 \h </w:instrText>
            </w:r>
            <w:r w:rsidR="009E16BE">
              <w:rPr>
                <w:webHidden/>
              </w:rPr>
            </w:r>
            <w:r w:rsidR="009E16BE">
              <w:rPr>
                <w:webHidden/>
              </w:rPr>
              <w:fldChar w:fldCharType="separate"/>
            </w:r>
            <w:r w:rsidR="005B5546">
              <w:rPr>
                <w:webHidden/>
              </w:rPr>
              <w:t>8</w:t>
            </w:r>
            <w:r w:rsidR="009E16BE">
              <w:rPr>
                <w:webHidden/>
              </w:rPr>
              <w:fldChar w:fldCharType="end"/>
            </w:r>
          </w:hyperlink>
        </w:p>
        <w:p w14:paraId="39B883D2" w14:textId="0DCA193D" w:rsidR="009E16BE" w:rsidRDefault="00125C65">
          <w:pPr>
            <w:pStyle w:val="TOC1"/>
            <w:rPr>
              <w:rFonts w:eastAsiaTheme="minorEastAsia" w:cstheme="minorBidi"/>
              <w:b w:val="0"/>
              <w:color w:val="auto"/>
              <w:sz w:val="22"/>
              <w:szCs w:val="22"/>
            </w:rPr>
          </w:pPr>
          <w:hyperlink w:anchor="_Toc31371504" w:history="1">
            <w:r w:rsidR="009E16BE" w:rsidRPr="004C0437">
              <w:rPr>
                <w:rStyle w:val="Hyperlink"/>
              </w:rPr>
              <w:t>3. Repeat: Test and iterate</w:t>
            </w:r>
            <w:r w:rsidR="009E16BE">
              <w:rPr>
                <w:webHidden/>
              </w:rPr>
              <w:tab/>
            </w:r>
            <w:r w:rsidR="009E16BE">
              <w:rPr>
                <w:webHidden/>
              </w:rPr>
              <w:fldChar w:fldCharType="begin"/>
            </w:r>
            <w:r w:rsidR="009E16BE">
              <w:rPr>
                <w:webHidden/>
              </w:rPr>
              <w:instrText xml:space="preserve"> PAGEREF _Toc31371504 \h </w:instrText>
            </w:r>
            <w:r w:rsidR="009E16BE">
              <w:rPr>
                <w:webHidden/>
              </w:rPr>
            </w:r>
            <w:r w:rsidR="009E16BE">
              <w:rPr>
                <w:webHidden/>
              </w:rPr>
              <w:fldChar w:fldCharType="separate"/>
            </w:r>
            <w:r w:rsidR="005B5546">
              <w:rPr>
                <w:webHidden/>
              </w:rPr>
              <w:t>15</w:t>
            </w:r>
            <w:r w:rsidR="009E16BE">
              <w:rPr>
                <w:webHidden/>
              </w:rPr>
              <w:fldChar w:fldCharType="end"/>
            </w:r>
          </w:hyperlink>
        </w:p>
        <w:p w14:paraId="76A5E96D" w14:textId="4472722F" w:rsidR="009E16BE" w:rsidRDefault="00125C65">
          <w:pPr>
            <w:pStyle w:val="TOC1"/>
            <w:rPr>
              <w:rFonts w:eastAsiaTheme="minorEastAsia" w:cstheme="minorBidi"/>
              <w:b w:val="0"/>
              <w:color w:val="auto"/>
              <w:sz w:val="22"/>
              <w:szCs w:val="22"/>
            </w:rPr>
          </w:pPr>
          <w:hyperlink w:anchor="_Toc31371505" w:history="1">
            <w:r w:rsidR="009E16BE" w:rsidRPr="004C0437">
              <w:rPr>
                <w:rStyle w:val="Hyperlink"/>
              </w:rPr>
              <w:t>Resources</w:t>
            </w:r>
            <w:r w:rsidR="009E16BE">
              <w:rPr>
                <w:webHidden/>
              </w:rPr>
              <w:tab/>
            </w:r>
            <w:r w:rsidR="009E16BE">
              <w:rPr>
                <w:webHidden/>
              </w:rPr>
              <w:fldChar w:fldCharType="begin"/>
            </w:r>
            <w:r w:rsidR="009E16BE">
              <w:rPr>
                <w:webHidden/>
              </w:rPr>
              <w:instrText xml:space="preserve"> PAGEREF _Toc31371505 \h </w:instrText>
            </w:r>
            <w:r w:rsidR="009E16BE">
              <w:rPr>
                <w:webHidden/>
              </w:rPr>
            </w:r>
            <w:r w:rsidR="009E16BE">
              <w:rPr>
                <w:webHidden/>
              </w:rPr>
              <w:fldChar w:fldCharType="separate"/>
            </w:r>
            <w:r w:rsidR="005B5546">
              <w:rPr>
                <w:webHidden/>
              </w:rPr>
              <w:t>17</w:t>
            </w:r>
            <w:r w:rsidR="009E16BE">
              <w:rPr>
                <w:webHidden/>
              </w:rPr>
              <w:fldChar w:fldCharType="end"/>
            </w:r>
          </w:hyperlink>
        </w:p>
        <w:p w14:paraId="55F8E824" w14:textId="1F93F331" w:rsidR="009E16BE" w:rsidRDefault="00125C65">
          <w:pPr>
            <w:pStyle w:val="TOC1"/>
            <w:rPr>
              <w:rFonts w:eastAsiaTheme="minorEastAsia" w:cstheme="minorBidi"/>
              <w:b w:val="0"/>
              <w:color w:val="auto"/>
              <w:sz w:val="22"/>
              <w:szCs w:val="22"/>
            </w:rPr>
          </w:pPr>
          <w:hyperlink w:anchor="_Toc31371506" w:history="1">
            <w:r w:rsidR="009E16BE" w:rsidRPr="004C0437">
              <w:rPr>
                <w:rStyle w:val="Hyperlink"/>
              </w:rPr>
              <w:t>Form audit information sheets</w:t>
            </w:r>
            <w:r w:rsidR="009E16BE">
              <w:rPr>
                <w:webHidden/>
              </w:rPr>
              <w:tab/>
            </w:r>
            <w:r w:rsidR="009E16BE">
              <w:rPr>
                <w:webHidden/>
              </w:rPr>
              <w:fldChar w:fldCharType="begin"/>
            </w:r>
            <w:r w:rsidR="009E16BE">
              <w:rPr>
                <w:webHidden/>
              </w:rPr>
              <w:instrText xml:space="preserve"> PAGEREF _Toc31371506 \h </w:instrText>
            </w:r>
            <w:r w:rsidR="009E16BE">
              <w:rPr>
                <w:webHidden/>
              </w:rPr>
            </w:r>
            <w:r w:rsidR="009E16BE">
              <w:rPr>
                <w:webHidden/>
              </w:rPr>
              <w:fldChar w:fldCharType="separate"/>
            </w:r>
            <w:r w:rsidR="005B5546">
              <w:rPr>
                <w:webHidden/>
              </w:rPr>
              <w:t>19</w:t>
            </w:r>
            <w:r w:rsidR="009E16BE">
              <w:rPr>
                <w:webHidden/>
              </w:rPr>
              <w:fldChar w:fldCharType="end"/>
            </w:r>
          </w:hyperlink>
        </w:p>
        <w:p w14:paraId="48EE9C7F" w14:textId="5DD36D8B" w:rsidR="009E16BE" w:rsidRDefault="00125C65">
          <w:pPr>
            <w:pStyle w:val="TOC1"/>
            <w:rPr>
              <w:rFonts w:eastAsiaTheme="minorEastAsia" w:cstheme="minorBidi"/>
              <w:b w:val="0"/>
              <w:color w:val="auto"/>
              <w:sz w:val="22"/>
              <w:szCs w:val="22"/>
            </w:rPr>
          </w:pPr>
          <w:hyperlink w:anchor="_Toc31371507" w:history="1">
            <w:r w:rsidR="009E16BE" w:rsidRPr="004C0437">
              <w:rPr>
                <w:rStyle w:val="Hyperlink"/>
              </w:rPr>
              <w:t>BETA</w:t>
            </w:r>
            <w:r w:rsidR="009E16BE">
              <w:rPr>
                <w:webHidden/>
              </w:rPr>
              <w:tab/>
            </w:r>
            <w:r w:rsidR="009E16BE">
              <w:rPr>
                <w:webHidden/>
              </w:rPr>
              <w:fldChar w:fldCharType="begin"/>
            </w:r>
            <w:r w:rsidR="009E16BE">
              <w:rPr>
                <w:webHidden/>
              </w:rPr>
              <w:instrText xml:space="preserve"> PAGEREF _Toc31371507 \h </w:instrText>
            </w:r>
            <w:r w:rsidR="009E16BE">
              <w:rPr>
                <w:webHidden/>
              </w:rPr>
            </w:r>
            <w:r w:rsidR="009E16BE">
              <w:rPr>
                <w:webHidden/>
              </w:rPr>
              <w:fldChar w:fldCharType="separate"/>
            </w:r>
            <w:r w:rsidR="005B5546">
              <w:rPr>
                <w:webHidden/>
              </w:rPr>
              <w:t>24</w:t>
            </w:r>
            <w:r w:rsidR="009E16BE">
              <w:rPr>
                <w:webHidden/>
              </w:rPr>
              <w:fldChar w:fldCharType="end"/>
            </w:r>
          </w:hyperlink>
        </w:p>
        <w:p w14:paraId="6EE46A84" w14:textId="73BB9AF4" w:rsidR="008253C4" w:rsidRDefault="00CB1ED4" w:rsidP="00DE2306">
          <w:pPr>
            <w:sectPr w:rsidR="008253C4" w:rsidSect="00DF1BAF">
              <w:headerReference w:type="default" r:id="rId12"/>
              <w:footerReference w:type="default" r:id="rId13"/>
              <w:pgSz w:w="11906" w:h="16838" w:code="9"/>
              <w:pgMar w:top="2041" w:right="2381" w:bottom="1701" w:left="1247" w:header="720" w:footer="851" w:gutter="0"/>
              <w:pgNumType w:fmt="lowerRoman"/>
              <w:cols w:space="708"/>
              <w:docGrid w:linePitch="360"/>
            </w:sectPr>
          </w:pPr>
          <w:r>
            <w:rPr>
              <w:noProof/>
              <w:color w:val="FFFFFF" w:themeColor="background1"/>
              <w:sz w:val="28"/>
            </w:rPr>
            <w:fldChar w:fldCharType="end"/>
          </w:r>
        </w:p>
      </w:sdtContent>
    </w:sdt>
    <w:p w14:paraId="4BD74609" w14:textId="77777777" w:rsidR="00A5777A" w:rsidRPr="00AB556A" w:rsidRDefault="00AB556A" w:rsidP="0F8B3281">
      <w:pPr>
        <w:pStyle w:val="LargeH1"/>
        <w:rPr>
          <w:sz w:val="80"/>
          <w:szCs w:val="80"/>
        </w:rPr>
      </w:pPr>
      <w:bookmarkStart w:id="4" w:name="_Toc31371499"/>
      <w:r w:rsidRPr="00AB556A">
        <w:rPr>
          <w:sz w:val="80"/>
          <w:szCs w:val="80"/>
        </w:rPr>
        <w:lastRenderedPageBreak/>
        <w:t>Purpose of this guide</w:t>
      </w:r>
      <w:bookmarkEnd w:id="4"/>
    </w:p>
    <w:p w14:paraId="1CA69952" w14:textId="13E53F4E" w:rsidR="00124A3F" w:rsidRDefault="008E0746" w:rsidP="003A67B5">
      <w:pPr>
        <w:pStyle w:val="Heading1a"/>
        <w:spacing w:before="0" w:line="340" w:lineRule="exact"/>
      </w:pPr>
      <w:r>
        <w:t xml:space="preserve">The complex business of </w:t>
      </w:r>
      <w:r w:rsidR="006A4528">
        <w:t xml:space="preserve">simplifying forms </w:t>
      </w:r>
    </w:p>
    <w:p w14:paraId="213A30BA" w14:textId="13653358" w:rsidR="006C6C9E" w:rsidRDefault="0F8B3281" w:rsidP="006C6C9E">
      <w:r>
        <w:t xml:space="preserve">Forms are everywhere. </w:t>
      </w:r>
      <w:r w:rsidR="009368EF">
        <w:t>They</w:t>
      </w:r>
      <w:r w:rsidR="006C6C9E">
        <w:t xml:space="preserve"> </w:t>
      </w:r>
      <w:r>
        <w:t xml:space="preserve">are still the most common interaction between Australians and government, and can be a frustrating experience for the agencies and citizens involved. </w:t>
      </w:r>
      <w:r w:rsidR="001B6FD3">
        <w:t xml:space="preserve">Designing </w:t>
      </w:r>
      <w:r>
        <w:t xml:space="preserve">a government form might sound simple, but it is deceptively difficult. Agencies must </w:t>
      </w:r>
      <w:r w:rsidR="00D80435">
        <w:t xml:space="preserve">collect </w:t>
      </w:r>
      <w:r w:rsidR="006C6C9E">
        <w:t xml:space="preserve">large </w:t>
      </w:r>
      <w:r w:rsidR="00D80435">
        <w:t xml:space="preserve">quantities of information via </w:t>
      </w:r>
      <w:r>
        <w:t xml:space="preserve">simple, user-friendly, multi-channel forms </w:t>
      </w:r>
      <w:r w:rsidR="006D11A4">
        <w:t xml:space="preserve">while meeting </w:t>
      </w:r>
      <w:r w:rsidR="004E1ED7">
        <w:t xml:space="preserve">legal and practical constraints. </w:t>
      </w:r>
      <w:r w:rsidR="001B6FD3">
        <w:t xml:space="preserve">And </w:t>
      </w:r>
      <w:r w:rsidR="009368EF">
        <w:t>these</w:t>
      </w:r>
      <w:r w:rsidR="004B6601">
        <w:t xml:space="preserve"> </w:t>
      </w:r>
      <w:r w:rsidR="001B6FD3">
        <w:t xml:space="preserve">forms must </w:t>
      </w:r>
      <w:r>
        <w:t>work for diverse individuals with complex needs and circumstances.</w:t>
      </w:r>
      <w:r w:rsidR="006C6C9E">
        <w:t xml:space="preserve"> </w:t>
      </w:r>
      <w:r w:rsidR="004B6601">
        <w:t xml:space="preserve">For clients, a poorly-designed form can delay or prevent their access to </w:t>
      </w:r>
      <w:r w:rsidR="00224A8F">
        <w:t xml:space="preserve">essential </w:t>
      </w:r>
      <w:r w:rsidR="004B6601">
        <w:t xml:space="preserve">services and payments. </w:t>
      </w:r>
    </w:p>
    <w:p w14:paraId="2F589C2F" w14:textId="47A18EA7" w:rsidR="002B19F2" w:rsidRDefault="006C6C9E" w:rsidP="00690B00">
      <w:r>
        <w:rPr>
          <w:noProof/>
        </w:rPr>
        <w:drawing>
          <wp:inline distT="0" distB="0" distL="0" distR="0" wp14:anchorId="5FE192AA" wp14:editId="49BFA5FA">
            <wp:extent cx="5086350" cy="2859439"/>
            <wp:effectExtent l="0" t="0" r="0" b="0"/>
            <wp:docPr id="9" name="Picture 9" descr="Image of three blue forms, decreasing in complexity from left to right. The first form has lots of fields to fill out, the second has half of the number of fields, and the third has just a few fields. " title="Illustration of the process of simplifying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035-PM&amp;C-BETA-Forms-illustration-V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02635" cy="2868594"/>
                    </a:xfrm>
                    <a:prstGeom prst="rect">
                      <a:avLst/>
                    </a:prstGeom>
                  </pic:spPr>
                </pic:pic>
              </a:graphicData>
            </a:graphic>
          </wp:inline>
        </w:drawing>
      </w:r>
    </w:p>
    <w:p w14:paraId="756C7DA7" w14:textId="1BEA765C" w:rsidR="00A5777A" w:rsidRPr="009E31F1" w:rsidRDefault="0F8B3281" w:rsidP="003602DF">
      <w:pPr>
        <w:pStyle w:val="Heading1a"/>
        <w:spacing w:line="340" w:lineRule="exact"/>
      </w:pPr>
      <w:r>
        <w:t xml:space="preserve">A ‘how to’ guide for applying </w:t>
      </w:r>
      <w:r w:rsidR="006C6C9E">
        <w:t xml:space="preserve">behavioural insights </w:t>
      </w:r>
      <w:r>
        <w:t xml:space="preserve">principles to form design </w:t>
      </w:r>
    </w:p>
    <w:p w14:paraId="5E1D73EA" w14:textId="72DABF29" w:rsidR="001B6FD3" w:rsidRDefault="0F8B3281" w:rsidP="009909F0">
      <w:r>
        <w:t xml:space="preserve">This guide offers a systematic approach to improving government forms, drawing on behavioural science to make forms easier, simpler and more human. Behavioural insights (BI) offers an understanding of how people make decisions and interpret information, which we can leverage to design forms </w:t>
      </w:r>
      <w:r w:rsidR="00BE46A6">
        <w:t xml:space="preserve">to </w:t>
      </w:r>
      <w:r>
        <w:t xml:space="preserve">go with the grain of human behaviour. We also </w:t>
      </w:r>
      <w:r w:rsidR="00846E81">
        <w:t>draw on the practice</w:t>
      </w:r>
      <w:r w:rsidR="00CD5BE5">
        <w:t>s</w:t>
      </w:r>
      <w:r w:rsidR="00846E81">
        <w:t xml:space="preserve"> of </w:t>
      </w:r>
      <w:r>
        <w:t>user experience design (UX), plain language principles, and be</w:t>
      </w:r>
      <w:r w:rsidR="00C50644">
        <w:t>tter</w:t>
      </w:r>
      <w:r>
        <w:t xml:space="preserve"> practice in government communications.</w:t>
      </w:r>
    </w:p>
    <w:p w14:paraId="2AF4C8C7" w14:textId="7C8C03E6" w:rsidR="00C46F93" w:rsidRDefault="001B6FD3" w:rsidP="009909F0">
      <w:r>
        <w:t xml:space="preserve">We know </w:t>
      </w:r>
      <w:r w:rsidR="002A47E8">
        <w:t>agencies may not always have the time or resourcing to go through each of the steps laid out in this guide</w:t>
      </w:r>
      <w:r w:rsidR="00CD5BE5">
        <w:t xml:space="preserve"> </w:t>
      </w:r>
      <w:r w:rsidR="002A47E8">
        <w:t>—</w:t>
      </w:r>
      <w:r w:rsidR="00CD5BE5">
        <w:t xml:space="preserve"> </w:t>
      </w:r>
      <w:r w:rsidR="002A47E8">
        <w:t xml:space="preserve">and </w:t>
      </w:r>
      <w:r w:rsidR="000F5039">
        <w:t xml:space="preserve">not every step will be </w:t>
      </w:r>
      <w:r w:rsidR="002A47E8">
        <w:t xml:space="preserve">appropriate for forms with a small audience or minimal error rates. We hope you will focus on the sections </w:t>
      </w:r>
      <w:r w:rsidR="00BE46A6">
        <w:t>which</w:t>
      </w:r>
      <w:r w:rsidR="002A47E8">
        <w:t xml:space="preserve"> are relevant or feasible for your situation. </w:t>
      </w:r>
    </w:p>
    <w:p w14:paraId="0BC73BEF" w14:textId="77777777" w:rsidR="00124A3F" w:rsidRPr="00A5777A" w:rsidRDefault="0F8B3281" w:rsidP="00124A3F">
      <w:pPr>
        <w:pStyle w:val="Heading2"/>
      </w:pPr>
      <w:r>
        <w:lastRenderedPageBreak/>
        <w:t xml:space="preserve">Who should use this guide? </w:t>
      </w:r>
    </w:p>
    <w:p w14:paraId="7552F7CB" w14:textId="77777777" w:rsidR="001C4613" w:rsidRDefault="0F8B3281" w:rsidP="00124A3F">
      <w:r>
        <w:t>This guide is for public servants who want to improve their agency’s forms to simplify processes and deliver better outcomes for their clients. No prior knowledge of BI or UX is necessary.</w:t>
      </w:r>
    </w:p>
    <w:p w14:paraId="0AF91AE3" w14:textId="77777777" w:rsidR="00E367A7" w:rsidRPr="00A5777A" w:rsidRDefault="00AE5F2C" w:rsidP="00E367A7">
      <w:pPr>
        <w:pStyle w:val="Heading2"/>
      </w:pPr>
      <w:r>
        <w:t>What’s included? W</w:t>
      </w:r>
      <w:r w:rsidR="008E0746">
        <w:t xml:space="preserve">hat’s not? </w:t>
      </w:r>
    </w:p>
    <w:p w14:paraId="11893EEC" w14:textId="4CE47BBC" w:rsidR="00A0658E" w:rsidRDefault="0F8B3281" w:rsidP="00A0658E">
      <w:r>
        <w:t xml:space="preserve">This is not a comprehensive guide to form design. We do not focus on </w:t>
      </w:r>
      <w:r w:rsidR="0045693E">
        <w:t xml:space="preserve">digital </w:t>
      </w:r>
      <w:r>
        <w:t xml:space="preserve">form delivery, accessibility, or language standards, as there are already many excellent resources for </w:t>
      </w:r>
      <w:r w:rsidR="006C6C9E">
        <w:t xml:space="preserve">better </w:t>
      </w:r>
      <w:r>
        <w:t>practice in these areas. We have provided links to a range of resources, tools and further reading throughout the guide and a summary in the</w:t>
      </w:r>
      <w:r w:rsidR="003A67B5">
        <w:t xml:space="preserve"> resources section.</w:t>
      </w:r>
    </w:p>
    <w:p w14:paraId="593FB003" w14:textId="77777777" w:rsidR="003A67B5" w:rsidRPr="00A5777A" w:rsidRDefault="003A67B5" w:rsidP="003A67B5">
      <w:pPr>
        <w:pStyle w:val="Heading2"/>
      </w:pPr>
      <w:r>
        <w:t xml:space="preserve">What’s next? </w:t>
      </w:r>
    </w:p>
    <w:p w14:paraId="7B50397B" w14:textId="023D0A60" w:rsidR="002B19F2" w:rsidRDefault="003A67B5" w:rsidP="003A67B5">
      <w:pPr>
        <w:rPr>
          <w:rStyle w:val="Hyperlink"/>
        </w:rPr>
      </w:pPr>
      <w:r>
        <w:t xml:space="preserve">We recognise this is a rapidly evolving area. Advancements in automation and data sharing will reduce the burden on citizens to provide information. In the future, </w:t>
      </w:r>
      <w:r w:rsidR="006C6C9E">
        <w:t xml:space="preserve">better </w:t>
      </w:r>
      <w:r>
        <w:t xml:space="preserve">practice in forms may be no forms at all! We anticipate this will be a living document, and we welcome feedback and suggestions for future versions. For feedback on this guide, please contact the BETA team </w:t>
      </w:r>
      <w:r w:rsidR="006C6C9E">
        <w:t xml:space="preserve">on </w:t>
      </w:r>
      <w:hyperlink r:id="rId15">
        <w:r w:rsidRPr="0F8B3281">
          <w:rPr>
            <w:rStyle w:val="Hyperlink"/>
          </w:rPr>
          <w:t>beta@pmc.gov.au</w:t>
        </w:r>
      </w:hyperlink>
    </w:p>
    <w:p w14:paraId="4FBA0E15" w14:textId="77777777" w:rsidR="002B19F2" w:rsidRDefault="002B19F2">
      <w:pPr>
        <w:keepLines w:val="0"/>
        <w:spacing w:before="0" w:after="0" w:line="240" w:lineRule="auto"/>
        <w:rPr>
          <w:rStyle w:val="Hyperlink"/>
        </w:rPr>
      </w:pPr>
      <w:r>
        <w:rPr>
          <w:rStyle w:val="Hyperlink"/>
        </w:rPr>
        <w:br w:type="page"/>
      </w:r>
    </w:p>
    <w:p w14:paraId="2FBB12C6" w14:textId="77777777" w:rsidR="00A5777A" w:rsidRPr="003F113B" w:rsidRDefault="0085339B" w:rsidP="0F8B3281">
      <w:pPr>
        <w:pStyle w:val="Heading1"/>
        <w:rPr>
          <w:sz w:val="84"/>
          <w:szCs w:val="84"/>
        </w:rPr>
      </w:pPr>
      <w:bookmarkStart w:id="5" w:name="_Toc31371500"/>
      <w:r w:rsidRPr="003F113B">
        <w:rPr>
          <w:sz w:val="84"/>
          <w:szCs w:val="84"/>
        </w:rPr>
        <w:lastRenderedPageBreak/>
        <w:t>WISER form design</w:t>
      </w:r>
      <w:bookmarkEnd w:id="5"/>
    </w:p>
    <w:p w14:paraId="36CBF2EC" w14:textId="77777777" w:rsidR="005619A5" w:rsidRPr="00A0658E" w:rsidRDefault="0F8B3281" w:rsidP="005619A5">
      <w:pPr>
        <w:pStyle w:val="Heading1a"/>
      </w:pPr>
      <w:r>
        <w:t xml:space="preserve">A framework for improving government forms </w:t>
      </w:r>
    </w:p>
    <w:p w14:paraId="49331C07" w14:textId="77777777" w:rsidR="00071E81" w:rsidRDefault="0F8B3281" w:rsidP="0052100D">
      <w:r>
        <w:t xml:space="preserve">In June 2019, BETA hosted Australia’s first ever </w:t>
      </w:r>
      <w:hyperlink r:id="rId16">
        <w:r w:rsidRPr="0F8B3281">
          <w:rPr>
            <w:color w:val="AA338A" w:themeColor="background2"/>
            <w:u w:val="single"/>
          </w:rPr>
          <w:t>Form-a-Palooza</w:t>
        </w:r>
      </w:hyperlink>
      <w:r>
        <w:t xml:space="preserve">. It was a one-day festival of forms, designed to share the latest in form design across the public service. </w:t>
      </w:r>
    </w:p>
    <w:p w14:paraId="48C71FA5" w14:textId="77777777" w:rsidR="00FD4F90" w:rsidRDefault="0F8B3281" w:rsidP="0052100D">
      <w:r>
        <w:t xml:space="preserve">At the event, BETA launched a new framework to guide the design of good forms </w:t>
      </w:r>
      <w:r w:rsidR="00C44FD9">
        <w:t>—</w:t>
      </w:r>
      <w:r>
        <w:t xml:space="preserve"> the WISER framework. It is based on the latest research, as well as our own experience working with agencies on forms, letters and communications. The full WISER framework is provided on the next page.</w:t>
      </w:r>
    </w:p>
    <w:p w14:paraId="52818C77" w14:textId="163E0546" w:rsidR="00085AD9" w:rsidRPr="003A3A37" w:rsidRDefault="00085AD9" w:rsidP="003A3A37">
      <w:pPr>
        <w:pStyle w:val="ListParagraph"/>
        <w:numPr>
          <w:ilvl w:val="0"/>
          <w:numId w:val="5"/>
        </w:numPr>
        <w:rPr>
          <w:b/>
        </w:rPr>
      </w:pPr>
      <w:r w:rsidRPr="003A3A37">
        <w:rPr>
          <w:b/>
        </w:rPr>
        <w:t xml:space="preserve">WHO – </w:t>
      </w:r>
      <w:r w:rsidRPr="003A3A37">
        <w:rPr>
          <w:i/>
        </w:rPr>
        <w:t>Understand your clients and the process.</w:t>
      </w:r>
    </w:p>
    <w:p w14:paraId="4EF69B67" w14:textId="0EE81F6F" w:rsidR="00085AD9" w:rsidRPr="003A3A37" w:rsidRDefault="00085AD9" w:rsidP="003A3A37">
      <w:pPr>
        <w:pStyle w:val="ListParagraph"/>
        <w:numPr>
          <w:ilvl w:val="0"/>
          <w:numId w:val="5"/>
        </w:numPr>
        <w:rPr>
          <w:b/>
        </w:rPr>
      </w:pPr>
      <w:r w:rsidRPr="003A3A37">
        <w:rPr>
          <w:b/>
        </w:rPr>
        <w:t xml:space="preserve">INTRODUCTION – </w:t>
      </w:r>
      <w:r w:rsidRPr="003A3A37">
        <w:rPr>
          <w:i/>
        </w:rPr>
        <w:t>Offer clear instructions. Highlight key info.</w:t>
      </w:r>
    </w:p>
    <w:p w14:paraId="65B4A704" w14:textId="63AFB5B8" w:rsidR="00085AD9" w:rsidRPr="003A3A37" w:rsidRDefault="00085AD9" w:rsidP="003A3A37">
      <w:pPr>
        <w:pStyle w:val="ListParagraph"/>
        <w:numPr>
          <w:ilvl w:val="0"/>
          <w:numId w:val="5"/>
        </w:numPr>
        <w:rPr>
          <w:b/>
        </w:rPr>
      </w:pPr>
      <w:r w:rsidRPr="003A3A37">
        <w:rPr>
          <w:b/>
        </w:rPr>
        <w:t xml:space="preserve">STRUCTURE – </w:t>
      </w:r>
      <w:r w:rsidRPr="003A3A37">
        <w:rPr>
          <w:i/>
        </w:rPr>
        <w:t>Structure the form simply and guide people through it.</w:t>
      </w:r>
    </w:p>
    <w:p w14:paraId="5E78342B" w14:textId="273D1C2C" w:rsidR="00085AD9" w:rsidRPr="003A3A37" w:rsidRDefault="00085AD9" w:rsidP="003A3A37">
      <w:pPr>
        <w:pStyle w:val="ListParagraph"/>
        <w:numPr>
          <w:ilvl w:val="0"/>
          <w:numId w:val="5"/>
        </w:numPr>
        <w:rPr>
          <w:b/>
        </w:rPr>
      </w:pPr>
      <w:r w:rsidRPr="003A3A37">
        <w:rPr>
          <w:b/>
        </w:rPr>
        <w:t xml:space="preserve">EXPRESSION – </w:t>
      </w:r>
      <w:r w:rsidRPr="003A3A37">
        <w:rPr>
          <w:i/>
        </w:rPr>
        <w:t>Write for clients, not government. Use plain English.</w:t>
      </w:r>
    </w:p>
    <w:p w14:paraId="44764F28" w14:textId="77777777" w:rsidR="00085AD9" w:rsidRPr="003A3A37" w:rsidRDefault="0F8B3281" w:rsidP="003A3A37">
      <w:pPr>
        <w:pStyle w:val="ListParagraph"/>
        <w:numPr>
          <w:ilvl w:val="0"/>
          <w:numId w:val="5"/>
        </w:numPr>
        <w:rPr>
          <w:b/>
        </w:rPr>
      </w:pPr>
      <w:r w:rsidRPr="003A3A37">
        <w:rPr>
          <w:b/>
        </w:rPr>
        <w:t xml:space="preserve">REPEAT – </w:t>
      </w:r>
      <w:r w:rsidRPr="003A3A37">
        <w:rPr>
          <w:i/>
        </w:rPr>
        <w:t>Test and iterate.</w:t>
      </w:r>
    </w:p>
    <w:p w14:paraId="09C77CD6" w14:textId="77777777" w:rsidR="005619A5" w:rsidRDefault="0F8B3281" w:rsidP="005619A5">
      <w:r>
        <w:t xml:space="preserve">The framework is underpinned by key </w:t>
      </w:r>
      <w:r w:rsidR="005C7DFA">
        <w:t xml:space="preserve">behavioural insights principles </w:t>
      </w:r>
      <w:r w:rsidR="00C44FD9">
        <w:t>—</w:t>
      </w:r>
      <w:r>
        <w:t xml:space="preserve"> </w:t>
      </w:r>
      <w:r w:rsidR="00467AC3">
        <w:t>l</w:t>
      </w:r>
      <w:r>
        <w:t xml:space="preserve">ook out for explanations and examples of these </w:t>
      </w:r>
      <w:r w:rsidR="006D11A4">
        <w:t xml:space="preserve">in pink boxes </w:t>
      </w:r>
      <w:r>
        <w:t xml:space="preserve">throughout this guide. </w:t>
      </w:r>
    </w:p>
    <w:p w14:paraId="450CE646" w14:textId="77777777" w:rsidR="005619A5" w:rsidRPr="00C53979" w:rsidRDefault="0F8B3281" w:rsidP="005619A5">
      <w:pPr>
        <w:pStyle w:val="Heading2"/>
      </w:pPr>
      <w:r>
        <w:t>A ‘how-to’ guide to apply</w:t>
      </w:r>
      <w:r w:rsidR="00C44FD9">
        <w:t>ing</w:t>
      </w:r>
      <w:r>
        <w:t xml:space="preserve"> the WISER framework</w:t>
      </w:r>
    </w:p>
    <w:p w14:paraId="1AEADEAD" w14:textId="00E57CFC" w:rsidR="005619A5" w:rsidRPr="00071E81" w:rsidRDefault="0091685A" w:rsidP="0F8B3281">
      <w:pPr>
        <w:rPr>
          <w:b/>
          <w:bCs/>
        </w:rPr>
      </w:pPr>
      <w:r>
        <w:t xml:space="preserve">In this better </w:t>
      </w:r>
      <w:r w:rsidR="0F8B3281">
        <w:t xml:space="preserve">practice guide, we expand on the WISER framework, stepping </w:t>
      </w:r>
      <w:r w:rsidR="00F45C85">
        <w:t>public servants</w:t>
      </w:r>
      <w:r w:rsidR="0F8B3281">
        <w:t xml:space="preserve"> through the process of improving their agency’s forms by providing practical tips, ideas and examples. </w:t>
      </w:r>
    </w:p>
    <w:p w14:paraId="68033B9C" w14:textId="6FE5C740" w:rsidR="007E4124" w:rsidRDefault="0F8B3281" w:rsidP="00071E81">
      <w:r>
        <w:t xml:space="preserve">As you work through this guide, look out for: </w:t>
      </w:r>
    </w:p>
    <w:p w14:paraId="70E746D2" w14:textId="60E60A52" w:rsidR="007E4124" w:rsidRPr="003A3A37" w:rsidRDefault="007E4124" w:rsidP="003A3A37">
      <w:pPr>
        <w:pStyle w:val="ListParagraph"/>
        <w:numPr>
          <w:ilvl w:val="0"/>
          <w:numId w:val="5"/>
        </w:numPr>
        <w:rPr>
          <w:b/>
        </w:rPr>
      </w:pPr>
      <w:r w:rsidRPr="003A3A37">
        <w:rPr>
          <w:b/>
        </w:rPr>
        <w:t xml:space="preserve">Relevant BI concepts </w:t>
      </w:r>
    </w:p>
    <w:p w14:paraId="7394D076" w14:textId="32EB6088" w:rsidR="007E4124" w:rsidRPr="003A3A37" w:rsidRDefault="007E4124" w:rsidP="003A3A37">
      <w:pPr>
        <w:pStyle w:val="ListParagraph"/>
        <w:numPr>
          <w:ilvl w:val="0"/>
          <w:numId w:val="5"/>
        </w:numPr>
        <w:rPr>
          <w:b/>
        </w:rPr>
      </w:pPr>
      <w:r w:rsidRPr="003A3A37">
        <w:rPr>
          <w:b/>
        </w:rPr>
        <w:t xml:space="preserve">Tools &amp; templates </w:t>
      </w:r>
    </w:p>
    <w:p w14:paraId="325BB6CF" w14:textId="5D6BA499" w:rsidR="007E4124" w:rsidRPr="003A3A37" w:rsidRDefault="007E4124" w:rsidP="003A3A37">
      <w:pPr>
        <w:pStyle w:val="ListParagraph"/>
        <w:numPr>
          <w:ilvl w:val="0"/>
          <w:numId w:val="5"/>
        </w:numPr>
        <w:rPr>
          <w:i/>
          <w:iCs/>
        </w:rPr>
      </w:pPr>
      <w:r w:rsidRPr="003A3A37">
        <w:rPr>
          <w:b/>
        </w:rPr>
        <w:t>Examples</w:t>
      </w:r>
      <w:r w:rsidRPr="006724D7">
        <w:rPr>
          <w:b/>
          <w:bCs/>
        </w:rPr>
        <w:t xml:space="preserve"> </w:t>
      </w:r>
    </w:p>
    <w:p w14:paraId="05965B6D" w14:textId="77777777" w:rsidR="003A3A37" w:rsidRPr="003A3A37" w:rsidRDefault="003A3A37" w:rsidP="003A3A37">
      <w:pPr>
        <w:rPr>
          <w:i/>
          <w:iCs/>
        </w:rPr>
        <w:sectPr w:rsidR="003A3A37" w:rsidRPr="003A3A37" w:rsidSect="00043CB5">
          <w:headerReference w:type="default" r:id="rId17"/>
          <w:footerReference w:type="default" r:id="rId18"/>
          <w:pgSz w:w="11906" w:h="16838" w:code="9"/>
          <w:pgMar w:top="1701" w:right="1701" w:bottom="1701" w:left="1247" w:header="720" w:footer="851" w:gutter="0"/>
          <w:pgNumType w:start="1"/>
          <w:cols w:space="708"/>
          <w:docGrid w:linePitch="360"/>
        </w:sectPr>
      </w:pPr>
    </w:p>
    <w:p w14:paraId="7E1E0E1D" w14:textId="77777777" w:rsidR="007E2346" w:rsidRDefault="007E2346" w:rsidP="00C43D8D">
      <w:pPr>
        <w:keepLines w:val="0"/>
        <w:spacing w:before="0" w:after="0" w:line="240" w:lineRule="auto"/>
        <w:sectPr w:rsidR="007E2346" w:rsidSect="007E2346">
          <w:headerReference w:type="default" r:id="rId19"/>
          <w:footerReference w:type="default" r:id="rId20"/>
          <w:pgSz w:w="16838" w:h="11906" w:orient="landscape" w:code="9"/>
          <w:pgMar w:top="1247" w:right="2041" w:bottom="2381" w:left="1701" w:header="720" w:footer="851" w:gutter="0"/>
          <w:cols w:space="708"/>
          <w:docGrid w:linePitch="360"/>
        </w:sectPr>
      </w:pPr>
      <w:r>
        <w:rPr>
          <w:noProof/>
        </w:rPr>
        <w:lastRenderedPageBreak/>
        <w:drawing>
          <wp:inline distT="0" distB="0" distL="0" distR="0" wp14:anchorId="0FE06762" wp14:editId="499B18AB">
            <wp:extent cx="8686861" cy="6142990"/>
            <wp:effectExtent l="0" t="0" r="0" b="0"/>
            <wp:docPr id="36" name="Picture 36" descr="WISER: A framework for improving government forms. The framework has five columns.&#10;Column one: WHO. Understand your clients and the process.&#10;STEPS:&#10;- Map the overall process: identify each step your clients need to undertake&#10;- Gather data on the form and clients: e.g. completion rates, demographics&#10;- Conduct focus groups and user testing&#10;- Complete a form audit from your client's perspective&#10;- Identify where, when and how clients receive and lodge the form&#10;- Identify key friction points in the process and the form&#10;BI CONCEPTS:&#10;- Humans vs. econs&#10;- Friction costs&#10;Column two: INTRODUCTION. Focus on page 1. Offer clear instructions, highlight key info.&#10;STEPS:&#10;- Write a title that makes sense to clients&#10;- Clarify eligibility and purpose&#10;- Highlight why people should complete the form&#10;- Tell them what they need on-hand to complete the form&#10;- Use boxes and bold sparingly to highlight key information&#10;- Remove technical information, or consider appendices&#10;- Put key information first&#10;- Advise how to submit&#10;- Use checklists to signal actions&#10;- Personalise if possible&#10;BI CONCEPTS:&#10;- Cognitive overload&#10;- Salience&#10;- Friction costs&#10;Column three: STRUCTURE. Structure the form simply and guide people through it.&#10;STEPS: &#10;- Order sections logically&#10;- Make it visually attractive&#10;- Use formatting cues to signal alternatives&#10;- Group into common themes&#10;- Remove duplication&#10;- Consider defaults&#10;- Use navigation prompts&#10;- Ask 'Is this necessary'?&#10;- Move legal notes to end&#10;- Consider online best practice: prefilling, active choice, sequencing, mobile responsiveness, positive error messages&#10;BI CONCEPTS: &#10;- Choice architecture&#10;- Salience&#10;- Friction costs&#10;Column four: EXPRESSION. Write for clients, not government. Use plain English.&#10;- Write in plain English&#10;- Remove jargon and legal jargon&#10;- Keep sentences short&#10;- Keep tone direct, calm and understated&#10;- Consider framing&#10;- Aim for year 7-8 reading level&#10;- Use active voice, not passive&#10;- Use 'you' and 'we'&#10;- Ask single-issue questions&#10;- Make statistics tangible&#10;- Read it out loud to ensure it's clear&#10;BI CONCEPTS:&#10;- Cognitive overload&#10;- Friction costs&#10;Column five: REPEAT. Test and iterate.&#10;- Implement the new form in a way that reduces friction&#10;- Measure success of re-design: completion rates, data quality, policy outcomes, focus groups and feedback&#10;BI CONCEPTS:&#10;- Choice architecture&#10;- Friction costs" title="WISER: A framework for improving government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9386 PMC - BETA Form-a-Palooza WISER Form-Final.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686861" cy="6142990"/>
                    </a:xfrm>
                    <a:prstGeom prst="rect">
                      <a:avLst/>
                    </a:prstGeom>
                  </pic:spPr>
                </pic:pic>
              </a:graphicData>
            </a:graphic>
          </wp:inline>
        </w:drawing>
      </w:r>
    </w:p>
    <w:p w14:paraId="621058A2" w14:textId="3B0CB40D" w:rsidR="00F11F12" w:rsidRPr="003F113B" w:rsidRDefault="004E1ED7" w:rsidP="0F8B3281">
      <w:pPr>
        <w:pStyle w:val="Heading1"/>
        <w:rPr>
          <w:sz w:val="84"/>
          <w:szCs w:val="84"/>
        </w:rPr>
      </w:pPr>
      <w:bookmarkStart w:id="6" w:name="_Toc31371501"/>
      <w:r>
        <w:rPr>
          <w:sz w:val="84"/>
          <w:szCs w:val="84"/>
        </w:rPr>
        <w:lastRenderedPageBreak/>
        <w:t>Before you start</w:t>
      </w:r>
      <w:r w:rsidR="00C66FA4">
        <w:rPr>
          <w:sz w:val="84"/>
          <w:szCs w:val="84"/>
        </w:rPr>
        <w:t>:</w:t>
      </w:r>
      <w:r w:rsidR="007226F7">
        <w:rPr>
          <w:sz w:val="84"/>
          <w:szCs w:val="84"/>
        </w:rPr>
        <w:br/>
      </w:r>
      <w:r w:rsidR="00D71E77">
        <w:rPr>
          <w:sz w:val="84"/>
          <w:szCs w:val="84"/>
        </w:rPr>
        <w:t xml:space="preserve">Which </w:t>
      </w:r>
      <w:r w:rsidR="00C66FA4">
        <w:rPr>
          <w:sz w:val="84"/>
          <w:szCs w:val="84"/>
        </w:rPr>
        <w:t>form?</w:t>
      </w:r>
      <w:bookmarkEnd w:id="6"/>
      <w:r w:rsidR="00487823">
        <w:rPr>
          <w:sz w:val="84"/>
          <w:szCs w:val="84"/>
        </w:rPr>
        <w:t xml:space="preserve"> </w:t>
      </w:r>
    </w:p>
    <w:p w14:paraId="2825207C" w14:textId="6EE960B5" w:rsidR="00FA27BB" w:rsidRPr="00FA27BB" w:rsidRDefault="0F8B3281" w:rsidP="00FA27BB">
      <w:r>
        <w:t xml:space="preserve">Before starting with the WISER framework, the first step is to select a priority form for improvement, identify baseline data for key metrics, and set specific targets for improvement. </w:t>
      </w:r>
    </w:p>
    <w:p w14:paraId="335C0286" w14:textId="1B86AA8E" w:rsidR="00F11F12" w:rsidRDefault="00006683" w:rsidP="00F11F12">
      <w:pPr>
        <w:pStyle w:val="Heading1a"/>
      </w:pPr>
      <w:r>
        <w:t>P</w:t>
      </w:r>
      <w:r w:rsidR="0F8B3281">
        <w:t>riori</w:t>
      </w:r>
      <w:r>
        <w:t>tising</w:t>
      </w:r>
      <w:r w:rsidR="0F8B3281">
        <w:t xml:space="preserve"> forms for improvement</w:t>
      </w:r>
    </w:p>
    <w:p w14:paraId="6BD9A179" w14:textId="5603B8BA" w:rsidR="00282030" w:rsidRDefault="0F8B3281" w:rsidP="0095093F">
      <w:r>
        <w:t xml:space="preserve">In selecting which form to </w:t>
      </w:r>
      <w:r w:rsidR="00FB1D66">
        <w:t>re-design</w:t>
      </w:r>
      <w:r>
        <w:t>, prioritise based on how often a form is used,</w:t>
      </w:r>
      <w:r w:rsidR="00F45C85">
        <w:t xml:space="preserve"> </w:t>
      </w:r>
      <w:r>
        <w:t xml:space="preserve">and </w:t>
      </w:r>
      <w:r w:rsidR="00282030">
        <w:t xml:space="preserve">the proportion of </w:t>
      </w:r>
      <w:r w:rsidR="00F45C85">
        <w:t xml:space="preserve">clients </w:t>
      </w:r>
      <w:r w:rsidR="00282030">
        <w:t xml:space="preserve">who have </w:t>
      </w:r>
      <w:r w:rsidR="00F45C85">
        <w:t>difficulties with it.</w:t>
      </w:r>
      <w:r w:rsidR="00282030">
        <w:t xml:space="preserve"> These difficulties are particularly </w:t>
      </w:r>
      <w:r w:rsidR="00D80435">
        <w:t xml:space="preserve">important </w:t>
      </w:r>
      <w:r w:rsidR="00282030">
        <w:t>if they prevent access</w:t>
      </w:r>
      <w:r w:rsidR="00F45C85">
        <w:t xml:space="preserve"> to</w:t>
      </w:r>
      <w:r w:rsidR="00282030">
        <w:t xml:space="preserve"> services or benefits</w:t>
      </w:r>
      <w:r w:rsidR="009A656B">
        <w:t xml:space="preserve">, so you should also consider the consequences if </w:t>
      </w:r>
      <w:r w:rsidR="00F45C85">
        <w:t xml:space="preserve">clients </w:t>
      </w:r>
      <w:r w:rsidR="009A656B">
        <w:t>cannot complete the form</w:t>
      </w:r>
      <w:r w:rsidR="00282030">
        <w:t xml:space="preserve">. </w:t>
      </w:r>
    </w:p>
    <w:p w14:paraId="17149426" w14:textId="053CF190" w:rsidR="00282030" w:rsidRDefault="00D80435" w:rsidP="0095093F">
      <w:r>
        <w:t xml:space="preserve">Once you have identified high-priority forms, you can </w:t>
      </w:r>
      <w:r w:rsidR="00282030">
        <w:t xml:space="preserve">sequence </w:t>
      </w:r>
      <w:r>
        <w:t>the</w:t>
      </w:r>
      <w:r w:rsidR="006C6C9E">
        <w:t>se</w:t>
      </w:r>
      <w:r>
        <w:t xml:space="preserve"> by considering </w:t>
      </w:r>
      <w:r w:rsidR="00282030">
        <w:t xml:space="preserve">the feasibility of changing the form. </w:t>
      </w:r>
      <w:r>
        <w:t>Start</w:t>
      </w:r>
      <w:r w:rsidR="00282030">
        <w:t xml:space="preserve"> with high-priority forms that can be easily changed. This </w:t>
      </w:r>
      <w:r>
        <w:t xml:space="preserve">will </w:t>
      </w:r>
      <w:r w:rsidR="00282030">
        <w:t>build momentum for more challenging forms.</w:t>
      </w:r>
    </w:p>
    <w:p w14:paraId="0B842C95" w14:textId="46E9AE78" w:rsidR="00BE5644" w:rsidRDefault="00282030" w:rsidP="0095093F">
      <w:r>
        <w:t xml:space="preserve">This prioritisation </w:t>
      </w:r>
      <w:r w:rsidR="009A656B">
        <w:t>guide</w:t>
      </w:r>
      <w:r w:rsidR="008871FC">
        <w:t xml:space="preserve"> </w:t>
      </w:r>
      <w:r>
        <w:t xml:space="preserve">can also help you calibrate your work effort. If you are working on a form </w:t>
      </w:r>
      <w:r w:rsidR="00D80435">
        <w:t xml:space="preserve">with </w:t>
      </w:r>
      <w:r>
        <w:t xml:space="preserve">relatively </w:t>
      </w:r>
      <w:r w:rsidR="00D80435">
        <w:t xml:space="preserve">few </w:t>
      </w:r>
      <w:r w:rsidR="00F45C85">
        <w:t xml:space="preserve">clients </w:t>
      </w:r>
      <w:r>
        <w:t xml:space="preserve">or errors, you may not need to go through all the steps in this guide (look for the ‘key’ icon in this guide for the essential steps). Forms with a large number of </w:t>
      </w:r>
      <w:r w:rsidR="00F45C85">
        <w:t xml:space="preserve">clients </w:t>
      </w:r>
      <w:r>
        <w:t>and frequent difficulties</w:t>
      </w:r>
      <w:r w:rsidR="008A4041">
        <w:t xml:space="preserve"> </w:t>
      </w:r>
      <w:r>
        <w:t>warrant a more comprehensive approach.</w:t>
      </w:r>
    </w:p>
    <w:p w14:paraId="67200B0C" w14:textId="1849CC20" w:rsidR="003C7670" w:rsidRDefault="003C7670" w:rsidP="0095093F">
      <w:r>
        <w:rPr>
          <w:noProof/>
        </w:rPr>
        <w:drawing>
          <wp:inline distT="0" distB="0" distL="0" distR="0" wp14:anchorId="2B37F1C4" wp14:editId="18C4A392">
            <wp:extent cx="2548890" cy="2505075"/>
            <wp:effectExtent l="0" t="0" r="3810" b="0"/>
            <wp:docPr id="10" name="Picture 10" descr="This graphic illustrates how to select high priority forms for improvement. It shows four rows: 1. Number of clients using from, 2. Proportion of clients who have difficulties, 3. Consequences if clients cannot complete the form, and 4. Feasibility to make changes to form. At the bottom there is a scale from low to high, indicating that if all four of the rows are marked 'high', then the form is high priority. " title="Prioritising form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8890" cy="2505075"/>
                    </a:xfrm>
                    <a:prstGeom prst="rect">
                      <a:avLst/>
                    </a:prstGeom>
                    <a:noFill/>
                  </pic:spPr>
                </pic:pic>
              </a:graphicData>
            </a:graphic>
          </wp:inline>
        </w:drawing>
      </w:r>
    </w:p>
    <w:p w14:paraId="68AEFB23" w14:textId="2850A30D" w:rsidR="00714437" w:rsidRDefault="00BE46A6" w:rsidP="00714437">
      <w:pPr>
        <w:pStyle w:val="Heading2"/>
      </w:pPr>
      <w:r w:rsidRPr="003A67B5">
        <w:t xml:space="preserve">Identifying number of </w:t>
      </w:r>
      <w:r w:rsidR="001A5F4A">
        <w:t>form users</w:t>
      </w:r>
      <w:r w:rsidR="00F45C85" w:rsidRPr="003A67B5">
        <w:t xml:space="preserve"> </w:t>
      </w:r>
      <w:r w:rsidRPr="003A67B5">
        <w:t>and difficulties</w:t>
      </w:r>
    </w:p>
    <w:p w14:paraId="1BE55199" w14:textId="77777777" w:rsidR="0096573C" w:rsidRDefault="0F8B3281" w:rsidP="00A27A56">
      <w:r>
        <w:t xml:space="preserve">Often, we know which forms are problematic through anecdotes and general organisational knowledge. This is useful in knowing which forms to turn your attention to in the first place, but analysing administrative data is important to confirm which forms should be top priority. Consider: </w:t>
      </w:r>
    </w:p>
    <w:p w14:paraId="477812EE" w14:textId="7DE0672B" w:rsidR="003E1927" w:rsidRDefault="00717F84" w:rsidP="006179D6">
      <w:pPr>
        <w:pStyle w:val="ListParagraph"/>
        <w:numPr>
          <w:ilvl w:val="0"/>
          <w:numId w:val="5"/>
        </w:numPr>
      </w:pPr>
      <w:r>
        <w:lastRenderedPageBreak/>
        <w:t>N</w:t>
      </w:r>
      <w:r w:rsidR="0F8B3281">
        <w:t xml:space="preserve">umber of forms submitted per year, and trends over time; </w:t>
      </w:r>
    </w:p>
    <w:p w14:paraId="647AFEB7" w14:textId="1D752AB8" w:rsidR="008871FC" w:rsidRDefault="00717F84" w:rsidP="006179D6">
      <w:pPr>
        <w:pStyle w:val="ListParagraph"/>
        <w:numPr>
          <w:ilvl w:val="0"/>
          <w:numId w:val="5"/>
        </w:numPr>
      </w:pPr>
      <w:r>
        <w:t>F</w:t>
      </w:r>
      <w:r w:rsidR="0F8B3281">
        <w:t>orm com</w:t>
      </w:r>
      <w:r w:rsidR="00744C1C">
        <w:t>pletion rates (successful first-</w:t>
      </w:r>
      <w:r w:rsidR="0F8B3281">
        <w:t>time completion, form</w:t>
      </w:r>
      <w:r w:rsidR="006C6C9E">
        <w:t xml:space="preserve"> returns, error rate</w:t>
      </w:r>
      <w:r w:rsidR="0F8B3281">
        <w:t xml:space="preserve">); </w:t>
      </w:r>
    </w:p>
    <w:p w14:paraId="5D8A8C8B" w14:textId="125E0C14" w:rsidR="003E1927" w:rsidRDefault="00717F84" w:rsidP="006179D6">
      <w:pPr>
        <w:pStyle w:val="ListParagraph"/>
        <w:numPr>
          <w:ilvl w:val="0"/>
          <w:numId w:val="5"/>
        </w:numPr>
      </w:pPr>
      <w:r>
        <w:t>A</w:t>
      </w:r>
      <w:r w:rsidR="008871FC">
        <w:t>verage time between receiving the form and submitting the completed form; and</w:t>
      </w:r>
    </w:p>
    <w:p w14:paraId="273E9713" w14:textId="7ADEB72F" w:rsidR="003F113B" w:rsidRDefault="00717F84" w:rsidP="009E30DA">
      <w:pPr>
        <w:pStyle w:val="ListParagraph"/>
        <w:numPr>
          <w:ilvl w:val="0"/>
          <w:numId w:val="5"/>
        </w:numPr>
      </w:pPr>
      <w:r>
        <w:t>A</w:t>
      </w:r>
      <w:r w:rsidR="0F8B3281">
        <w:t xml:space="preserve">llocation of staff resources (number of staff hours assisting clients with </w:t>
      </w:r>
      <w:r w:rsidR="008A4041">
        <w:t xml:space="preserve">the </w:t>
      </w:r>
      <w:r w:rsidR="0F8B3281">
        <w:t>form</w:t>
      </w:r>
      <w:r w:rsidR="008A4041">
        <w:t xml:space="preserve"> and processing data</w:t>
      </w:r>
      <w:r w:rsidR="0F8B3281">
        <w:t xml:space="preserve">). </w:t>
      </w:r>
    </w:p>
    <w:p w14:paraId="70FCF9CF" w14:textId="77777777" w:rsidR="00A5777A" w:rsidRDefault="00BE46A6" w:rsidP="003A67B5">
      <w:pPr>
        <w:pStyle w:val="Heading2"/>
      </w:pPr>
      <w:r>
        <w:t xml:space="preserve">Assessing feasibility </w:t>
      </w:r>
    </w:p>
    <w:p w14:paraId="340861C0" w14:textId="77777777" w:rsidR="004A285D" w:rsidRDefault="0F8B3281" w:rsidP="003A67B5">
      <w:r>
        <w:t xml:space="preserve">It is necessary to consider </w:t>
      </w:r>
      <w:r w:rsidR="009E30DA">
        <w:t xml:space="preserve">feasibility </w:t>
      </w:r>
      <w:r>
        <w:t xml:space="preserve">when selecting forms for review and improvement. </w:t>
      </w:r>
      <w:r w:rsidR="00C77EC5">
        <w:t xml:space="preserve">Among </w:t>
      </w:r>
      <w:r w:rsidR="00917D72">
        <w:t>your</w:t>
      </w:r>
      <w:r w:rsidR="00C77EC5">
        <w:t xml:space="preserve"> </w:t>
      </w:r>
      <w:r w:rsidR="00917D72">
        <w:t xml:space="preserve">agency’s </w:t>
      </w:r>
      <w:r w:rsidR="00C77EC5">
        <w:t xml:space="preserve">high-priority forms, focus your attention first on those </w:t>
      </w:r>
      <w:r w:rsidR="00917D72">
        <w:t xml:space="preserve">which are easier to amend. </w:t>
      </w:r>
      <w:r>
        <w:t>We have suggested some basic questions to consider</w:t>
      </w:r>
      <w:r w:rsidR="00917D72">
        <w:t xml:space="preserve"> in this process</w:t>
      </w:r>
      <w:r>
        <w:t xml:space="preserve">, recognising this will be unique to each </w:t>
      </w:r>
      <w:r w:rsidR="00917D72">
        <w:t>circumstance</w:t>
      </w:r>
      <w:r>
        <w:t>.</w:t>
      </w:r>
    </w:p>
    <w:p w14:paraId="409ADDCA" w14:textId="274AC96F" w:rsidR="000026AC" w:rsidRDefault="0F8B3281" w:rsidP="006179D6">
      <w:pPr>
        <w:pStyle w:val="ListParagraph"/>
        <w:numPr>
          <w:ilvl w:val="0"/>
          <w:numId w:val="4"/>
        </w:numPr>
      </w:pPr>
      <w:r>
        <w:t xml:space="preserve">What are the policy and/or legislative requirements for information capture? What information </w:t>
      </w:r>
      <w:r w:rsidR="00574FAB">
        <w:t>must be included</w:t>
      </w:r>
      <w:r>
        <w:t xml:space="preserve">? How much freedom </w:t>
      </w:r>
      <w:r w:rsidR="00574FAB">
        <w:t>is there</w:t>
      </w:r>
      <w:r>
        <w:t xml:space="preserve"> to make changes to this form?</w:t>
      </w:r>
    </w:p>
    <w:p w14:paraId="103B5C76" w14:textId="77777777" w:rsidR="0095093F" w:rsidRPr="00C90CBE" w:rsidRDefault="0F8B3281" w:rsidP="000026AC">
      <w:pPr>
        <w:pStyle w:val="ListParagraph"/>
      </w:pPr>
      <w:r w:rsidRPr="0F8B3281">
        <w:rPr>
          <w:i/>
          <w:iCs/>
        </w:rPr>
        <w:t xml:space="preserve">Speak to policy experts in your team, and review relevant legislation. </w:t>
      </w:r>
    </w:p>
    <w:p w14:paraId="5056D8AF" w14:textId="77777777" w:rsidR="009E30DA" w:rsidRDefault="009E30DA" w:rsidP="006179D6">
      <w:pPr>
        <w:pStyle w:val="ListParagraph"/>
        <w:numPr>
          <w:ilvl w:val="0"/>
          <w:numId w:val="4"/>
        </w:numPr>
      </w:pPr>
      <w:r>
        <w:t>Which constraints are ‘hard’ (e.g. legislative) and which are ‘soft’ (within the discretion of your agency)?</w:t>
      </w:r>
    </w:p>
    <w:p w14:paraId="2EC385CC" w14:textId="77777777" w:rsidR="009E30DA" w:rsidRPr="003A67B5" w:rsidRDefault="009E30DA" w:rsidP="003A67B5">
      <w:pPr>
        <w:pStyle w:val="ListParagraph"/>
        <w:rPr>
          <w:i/>
        </w:rPr>
      </w:pPr>
      <w:r>
        <w:rPr>
          <w:i/>
        </w:rPr>
        <w:t>Review the constraints with a critical eye</w:t>
      </w:r>
      <w:r w:rsidR="005C7DFA">
        <w:rPr>
          <w:i/>
        </w:rPr>
        <w:t>.</w:t>
      </w:r>
    </w:p>
    <w:p w14:paraId="1DF09CE2" w14:textId="77777777" w:rsidR="000026AC" w:rsidRDefault="0F8B3281" w:rsidP="006179D6">
      <w:pPr>
        <w:pStyle w:val="ListParagraph"/>
        <w:numPr>
          <w:ilvl w:val="0"/>
          <w:numId w:val="4"/>
        </w:numPr>
      </w:pPr>
      <w:r>
        <w:t xml:space="preserve">Does the form overlap with other forms, or other methods of information capture? </w:t>
      </w:r>
    </w:p>
    <w:p w14:paraId="32BF3F4D" w14:textId="523CD20D" w:rsidR="004A285D" w:rsidRDefault="0F8B3281" w:rsidP="000026AC">
      <w:pPr>
        <w:pStyle w:val="ListParagraph"/>
        <w:rPr>
          <w:i/>
          <w:iCs/>
        </w:rPr>
      </w:pPr>
      <w:r w:rsidRPr="0F8B3281">
        <w:rPr>
          <w:i/>
          <w:iCs/>
        </w:rPr>
        <w:t xml:space="preserve">Explore opportunities to combine forms held by other areas to reduce duplication for clients, </w:t>
      </w:r>
      <w:r w:rsidR="00574FAB">
        <w:rPr>
          <w:i/>
          <w:iCs/>
        </w:rPr>
        <w:t xml:space="preserve">and </w:t>
      </w:r>
      <w:r w:rsidRPr="0F8B3281">
        <w:rPr>
          <w:i/>
          <w:iCs/>
        </w:rPr>
        <w:t>consider opportunities for pre-fill and automation.</w:t>
      </w:r>
    </w:p>
    <w:p w14:paraId="6DEC4576" w14:textId="77777777" w:rsidR="005C7DFA" w:rsidRDefault="00540C09" w:rsidP="005C7DFA">
      <w:pPr>
        <w:pStyle w:val="ListParagraph"/>
        <w:numPr>
          <w:ilvl w:val="0"/>
          <w:numId w:val="4"/>
        </w:numPr>
      </w:pPr>
      <w:r>
        <w:t xml:space="preserve">Will </w:t>
      </w:r>
      <w:r w:rsidR="00BD3D14">
        <w:t xml:space="preserve">making </w:t>
      </w:r>
      <w:r>
        <w:t xml:space="preserve">changes to the form have any privacy implications? </w:t>
      </w:r>
    </w:p>
    <w:p w14:paraId="1C31AD91" w14:textId="57E0D529" w:rsidR="005C7DFA" w:rsidRPr="00781C52" w:rsidRDefault="00BD3D14" w:rsidP="005C7DFA">
      <w:pPr>
        <w:pStyle w:val="ListParagraph"/>
      </w:pPr>
      <w:r>
        <w:rPr>
          <w:i/>
          <w:iCs/>
        </w:rPr>
        <w:t>Review the Australian Privacy Principles and consider</w:t>
      </w:r>
      <w:r w:rsidR="005C7DFA">
        <w:rPr>
          <w:i/>
          <w:iCs/>
        </w:rPr>
        <w:t xml:space="preserve"> </w:t>
      </w:r>
      <w:r>
        <w:rPr>
          <w:i/>
          <w:iCs/>
        </w:rPr>
        <w:t>if</w:t>
      </w:r>
      <w:r w:rsidR="005C7DFA">
        <w:rPr>
          <w:i/>
          <w:iCs/>
        </w:rPr>
        <w:t xml:space="preserve"> </w:t>
      </w:r>
      <w:r w:rsidR="00FB1D66">
        <w:rPr>
          <w:i/>
          <w:iCs/>
        </w:rPr>
        <w:t>re-design</w:t>
      </w:r>
      <w:r>
        <w:rPr>
          <w:i/>
          <w:iCs/>
        </w:rPr>
        <w:t>ing the form</w:t>
      </w:r>
      <w:r w:rsidR="005C7DFA">
        <w:rPr>
          <w:i/>
          <w:iCs/>
        </w:rPr>
        <w:t xml:space="preserve"> may </w:t>
      </w:r>
      <w:r>
        <w:rPr>
          <w:i/>
          <w:iCs/>
        </w:rPr>
        <w:t>change</w:t>
      </w:r>
      <w:r w:rsidR="005C7DFA">
        <w:rPr>
          <w:i/>
          <w:iCs/>
        </w:rPr>
        <w:t xml:space="preserve"> </w:t>
      </w:r>
      <w:r w:rsidR="00574FAB">
        <w:rPr>
          <w:i/>
          <w:iCs/>
        </w:rPr>
        <w:t>how your clients’</w:t>
      </w:r>
      <w:r>
        <w:rPr>
          <w:i/>
          <w:iCs/>
        </w:rPr>
        <w:t xml:space="preserve"> personal information is collected and stored. </w:t>
      </w:r>
    </w:p>
    <w:p w14:paraId="38DC4428" w14:textId="77777777" w:rsidR="000026AC" w:rsidRDefault="0F8B3281" w:rsidP="006179D6">
      <w:pPr>
        <w:pStyle w:val="ListParagraph"/>
        <w:numPr>
          <w:ilvl w:val="0"/>
          <w:numId w:val="4"/>
        </w:numPr>
      </w:pPr>
      <w:r>
        <w:t xml:space="preserve">Is the overall program or business area under review? </w:t>
      </w:r>
    </w:p>
    <w:p w14:paraId="752F7A03" w14:textId="77777777" w:rsidR="004A285D" w:rsidRDefault="0F8B3281" w:rsidP="000026AC">
      <w:pPr>
        <w:pStyle w:val="ListParagraph"/>
      </w:pPr>
      <w:r w:rsidRPr="0F8B3281">
        <w:rPr>
          <w:i/>
          <w:iCs/>
        </w:rPr>
        <w:t xml:space="preserve">Seek to embed form improvement into larger programs of work. </w:t>
      </w:r>
    </w:p>
    <w:p w14:paraId="3968A9DE" w14:textId="77777777" w:rsidR="000026AC" w:rsidRDefault="0F8B3281" w:rsidP="006179D6">
      <w:pPr>
        <w:pStyle w:val="ListParagraph"/>
        <w:numPr>
          <w:ilvl w:val="0"/>
          <w:numId w:val="4"/>
        </w:numPr>
      </w:pPr>
      <w:r>
        <w:t xml:space="preserve">Is the form scheduled to be updated to an online or fillable PDF format? </w:t>
      </w:r>
    </w:p>
    <w:p w14:paraId="27586DBF" w14:textId="2DC7627F" w:rsidR="005C7DFA" w:rsidRPr="00FF0EC0" w:rsidRDefault="0F8B3281" w:rsidP="0061010B">
      <w:pPr>
        <w:pStyle w:val="ListParagraph"/>
      </w:pPr>
      <w:r w:rsidRPr="0F8B3281">
        <w:rPr>
          <w:i/>
          <w:iCs/>
        </w:rPr>
        <w:t>Take advantage of format changes to also update form design and content.</w:t>
      </w:r>
    </w:p>
    <w:p w14:paraId="0676F515" w14:textId="77777777" w:rsidR="005C7DFA" w:rsidRPr="00261769" w:rsidRDefault="005C7DFA" w:rsidP="00690B00">
      <w:pPr>
        <w:pStyle w:val="Heading2"/>
        <w:spacing w:before="960"/>
        <w:rPr>
          <w:color w:val="auto"/>
        </w:rPr>
      </w:pPr>
      <w:r w:rsidRPr="0F8B3281">
        <w:rPr>
          <w:color w:val="auto"/>
        </w:rPr>
        <w:t xml:space="preserve">Resources and further reading </w:t>
      </w:r>
    </w:p>
    <w:p w14:paraId="379607DC" w14:textId="46C207DF" w:rsidR="005C7DFA" w:rsidRDefault="00125C65" w:rsidP="005C7DFA">
      <w:pPr>
        <w:keepLines w:val="0"/>
        <w:spacing w:before="0" w:after="0" w:line="240" w:lineRule="auto"/>
      </w:pPr>
      <w:hyperlink r:id="rId23" w:history="1">
        <w:r w:rsidR="005C7DFA" w:rsidRPr="005C7DFA">
          <w:rPr>
            <w:rStyle w:val="Hyperlink"/>
          </w:rPr>
          <w:t>Australian Privacy Principles</w:t>
        </w:r>
      </w:hyperlink>
    </w:p>
    <w:p w14:paraId="11B84397" w14:textId="77777777" w:rsidR="00EE294D" w:rsidRPr="004A285D" w:rsidRDefault="00EE294D" w:rsidP="0095093F">
      <w:r>
        <w:br w:type="page"/>
      </w:r>
    </w:p>
    <w:p w14:paraId="6505A1F7" w14:textId="77777777" w:rsidR="009E573F" w:rsidRPr="003F113B" w:rsidRDefault="00E628E0" w:rsidP="0F8B3281">
      <w:pPr>
        <w:pStyle w:val="Heading1"/>
        <w:rPr>
          <w:sz w:val="84"/>
          <w:szCs w:val="84"/>
        </w:rPr>
      </w:pPr>
      <w:bookmarkStart w:id="7" w:name="_Toc31371502"/>
      <w:r>
        <w:rPr>
          <w:noProof/>
        </w:rPr>
        <w:lastRenderedPageBreak/>
        <w:drawing>
          <wp:anchor distT="0" distB="0" distL="114300" distR="114300" simplePos="0" relativeHeight="251609600" behindDoc="1" locked="0" layoutInCell="1" allowOverlap="1" wp14:anchorId="2E008E1A" wp14:editId="5D2C59F5">
            <wp:simplePos x="0" y="0"/>
            <wp:positionH relativeFrom="column">
              <wp:posOffset>4296756</wp:posOffset>
            </wp:positionH>
            <wp:positionV relativeFrom="paragraph">
              <wp:posOffset>-302895</wp:posOffset>
            </wp:positionV>
            <wp:extent cx="1362075" cy="1104900"/>
            <wp:effectExtent l="0" t="0" r="95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362075" cy="110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1ED7">
        <w:rPr>
          <w:sz w:val="84"/>
          <w:szCs w:val="84"/>
        </w:rPr>
        <w:t>1</w:t>
      </w:r>
      <w:r w:rsidR="009E573F" w:rsidRPr="003F113B">
        <w:rPr>
          <w:sz w:val="84"/>
          <w:szCs w:val="84"/>
        </w:rPr>
        <w:t xml:space="preserve">. </w:t>
      </w:r>
      <w:r w:rsidR="0090040A">
        <w:rPr>
          <w:sz w:val="84"/>
          <w:szCs w:val="84"/>
        </w:rPr>
        <w:t>Who</w:t>
      </w:r>
      <w:bookmarkEnd w:id="7"/>
    </w:p>
    <w:p w14:paraId="7BCF1F47" w14:textId="0668B96B" w:rsidR="00EE649C" w:rsidRDefault="0F8B3281" w:rsidP="0090040A">
      <w:r>
        <w:t xml:space="preserve">The first step in the WISER framework is ‘WHO: </w:t>
      </w:r>
      <w:r w:rsidRPr="0F8B3281">
        <w:rPr>
          <w:i/>
          <w:iCs/>
        </w:rPr>
        <w:t>Understand your clients and the process’</w:t>
      </w:r>
      <w:r>
        <w:t xml:space="preserve">. In this phase, we need to explore who the </w:t>
      </w:r>
      <w:r w:rsidR="00C75352">
        <w:t>clients</w:t>
      </w:r>
      <w:r>
        <w:t xml:space="preserve"> are, understand the process, and uncover barriers to successful form completion.</w:t>
      </w:r>
      <w:r w:rsidR="003C7A3C">
        <w:t xml:space="preserve"> </w:t>
      </w:r>
      <w:r w:rsidR="00574FAB">
        <w:t>Applying</w:t>
      </w:r>
      <w:r w:rsidR="00694723">
        <w:t xml:space="preserve"> for </w:t>
      </w:r>
      <w:r w:rsidR="001D2C53">
        <w:t>government services</w:t>
      </w:r>
      <w:r w:rsidR="00694723">
        <w:t xml:space="preserve"> </w:t>
      </w:r>
      <w:r>
        <w:t xml:space="preserve">might appear easy, </w:t>
      </w:r>
      <w:r w:rsidR="00694723">
        <w:t xml:space="preserve">but </w:t>
      </w:r>
      <w:r>
        <w:t xml:space="preserve">when you break it apart, </w:t>
      </w:r>
      <w:r w:rsidR="00694723">
        <w:t xml:space="preserve">it </w:t>
      </w:r>
      <w:r>
        <w:t>is often a long process with dozens</w:t>
      </w:r>
      <w:r w:rsidR="00694723">
        <w:t xml:space="preserve"> </w:t>
      </w:r>
      <w:r>
        <w:t xml:space="preserve">of steps </w:t>
      </w:r>
      <w:r w:rsidR="00D80435">
        <w:t xml:space="preserve">before a </w:t>
      </w:r>
      <w:r w:rsidR="00F45C85">
        <w:t>client</w:t>
      </w:r>
      <w:r w:rsidR="00D80435">
        <w:t xml:space="preserve"> can successfully apply. </w:t>
      </w:r>
      <w:r>
        <w:t>Form design needs to consider this end-to-end process</w:t>
      </w:r>
      <w:r w:rsidR="00845BF3">
        <w:t>,</w:t>
      </w:r>
      <w:r>
        <w:t xml:space="preserve"> </w:t>
      </w:r>
      <w:r w:rsidR="00845BF3">
        <w:t xml:space="preserve">including </w:t>
      </w:r>
      <w:r>
        <w:t>the many steps</w:t>
      </w:r>
      <w:r w:rsidR="001D2C53">
        <w:t xml:space="preserve"> </w:t>
      </w:r>
      <w:r w:rsidR="006D3119">
        <w:t xml:space="preserve">a </w:t>
      </w:r>
      <w:r w:rsidR="00F45C85">
        <w:t xml:space="preserve">client </w:t>
      </w:r>
      <w:r>
        <w:t>must complete to find,</w:t>
      </w:r>
      <w:r w:rsidR="006D3119">
        <w:t xml:space="preserve"> complete</w:t>
      </w:r>
      <w:r>
        <w:t xml:space="preserve"> and submit the form.</w:t>
      </w:r>
    </w:p>
    <w:p w14:paraId="53EFD2EA" w14:textId="71B91A45" w:rsidR="00B23270" w:rsidRDefault="008F3410" w:rsidP="009A157D">
      <w:r>
        <w:t>This is</w:t>
      </w:r>
      <w:r w:rsidR="003C7A3C">
        <w:t xml:space="preserve"> known as</w:t>
      </w:r>
      <w:r>
        <w:t xml:space="preserve"> a</w:t>
      </w:r>
      <w:r w:rsidR="0F8B3281">
        <w:t xml:space="preserve"> </w:t>
      </w:r>
      <w:r w:rsidR="00574FAB">
        <w:t>‘</w:t>
      </w:r>
      <w:r w:rsidR="0F8B3281">
        <w:t>form audit</w:t>
      </w:r>
      <w:r w:rsidR="00574FAB">
        <w:t>’</w:t>
      </w:r>
      <w:r w:rsidR="00301D81">
        <w:t xml:space="preserve"> — </w:t>
      </w:r>
      <w:r w:rsidR="00694723">
        <w:t xml:space="preserve">an investigation of </w:t>
      </w:r>
      <w:r w:rsidR="0F8B3281">
        <w:t>the form, building a detailed understanding of the</w:t>
      </w:r>
      <w:r w:rsidR="00F45C85">
        <w:t xml:space="preserve"> clients</w:t>
      </w:r>
      <w:r w:rsidR="0F8B3281">
        <w:t>, process, systems and data.</w:t>
      </w:r>
      <w:r w:rsidR="00C143A1">
        <w:t xml:space="preserve"> Our friend David Yokum, Director of the Lab @ DC sees this process as ‘s</w:t>
      </w:r>
      <w:r w:rsidR="0F8B3281">
        <w:t xml:space="preserve">imilar to an accountant auditing for suspicious financial transactions, </w:t>
      </w:r>
      <w:r w:rsidR="00C143A1">
        <w:t>you are auditing for steps where</w:t>
      </w:r>
      <w:r w:rsidR="0F8B3281">
        <w:t xml:space="preserve"> you suspect people might get tripped up</w:t>
      </w:r>
      <w:r w:rsidR="00C143A1">
        <w:t>’</w:t>
      </w:r>
      <w:r w:rsidR="0F8B3281">
        <w:t>.</w:t>
      </w:r>
    </w:p>
    <w:p w14:paraId="327B390B" w14:textId="2836C383" w:rsidR="00706AE0" w:rsidRPr="003A67B5" w:rsidRDefault="00706AE0" w:rsidP="00706AE0">
      <w:pPr>
        <w:pStyle w:val="Heading1a"/>
        <w:rPr>
          <w:sz w:val="40"/>
          <w:szCs w:val="40"/>
        </w:rPr>
      </w:pPr>
      <w:r w:rsidRPr="003A67B5">
        <w:rPr>
          <w:sz w:val="40"/>
          <w:szCs w:val="40"/>
        </w:rPr>
        <w:t xml:space="preserve">First, fill in the form! </w:t>
      </w:r>
    </w:p>
    <w:p w14:paraId="3C483343" w14:textId="77777777" w:rsidR="003C09C7" w:rsidRDefault="4BED8C17" w:rsidP="008E69B0">
      <w:r>
        <w:t>Start by simply reading your form and the instructions. Fill out the form yourself and see if you get stuck anywhere. Read it aloud to check how the language flows, then mark up the form with notes:</w:t>
      </w:r>
    </w:p>
    <w:p w14:paraId="38E36A21" w14:textId="12C13C9C" w:rsidR="003C09C7" w:rsidRDefault="0F8B3281" w:rsidP="009138C9">
      <w:pPr>
        <w:pStyle w:val="ListParagraph"/>
        <w:keepLines w:val="0"/>
        <w:numPr>
          <w:ilvl w:val="0"/>
          <w:numId w:val="7"/>
        </w:numPr>
        <w:spacing w:line="240" w:lineRule="auto"/>
        <w:ind w:left="714" w:hanging="357"/>
      </w:pPr>
      <w:r>
        <w:t xml:space="preserve">Are there confusing words, phrases or concepts? </w:t>
      </w:r>
      <w:r w:rsidR="00DE1C45">
        <w:t>Any a</w:t>
      </w:r>
      <w:r>
        <w:t>ssumed knowledge?</w:t>
      </w:r>
    </w:p>
    <w:p w14:paraId="076B5732" w14:textId="77777777" w:rsidR="003C09C7" w:rsidRDefault="0F8B3281" w:rsidP="009138C9">
      <w:pPr>
        <w:pStyle w:val="ListParagraph"/>
        <w:keepLines w:val="0"/>
        <w:numPr>
          <w:ilvl w:val="0"/>
          <w:numId w:val="7"/>
        </w:numPr>
        <w:spacing w:line="240" w:lineRule="auto"/>
        <w:ind w:left="714" w:hanging="357"/>
      </w:pPr>
      <w:r>
        <w:t>Are there duplications? Anything missing?</w:t>
      </w:r>
    </w:p>
    <w:p w14:paraId="3BFCDF86" w14:textId="77777777" w:rsidR="00706AE0" w:rsidRDefault="0F8B3281" w:rsidP="009138C9">
      <w:pPr>
        <w:pStyle w:val="ListParagraph"/>
        <w:keepLines w:val="0"/>
        <w:numPr>
          <w:ilvl w:val="0"/>
          <w:numId w:val="7"/>
        </w:numPr>
        <w:spacing w:line="240" w:lineRule="auto"/>
        <w:ind w:left="714" w:hanging="357"/>
      </w:pPr>
      <w:r>
        <w:t>Make note of questions requiring clients to source information or documents (essentially any answer they would not be able to pull from memory)</w:t>
      </w:r>
      <w:r w:rsidR="00BF3761">
        <w:t>.</w:t>
      </w:r>
      <w:r>
        <w:t xml:space="preserve"> </w:t>
      </w:r>
    </w:p>
    <w:p w14:paraId="6F17E0A8" w14:textId="77777777" w:rsidR="00706AE0" w:rsidRPr="003A67B5" w:rsidRDefault="00706AE0" w:rsidP="003A67B5">
      <w:pPr>
        <w:pStyle w:val="Heading1a"/>
        <w:rPr>
          <w:sz w:val="44"/>
          <w:szCs w:val="48"/>
        </w:rPr>
      </w:pPr>
      <w:r w:rsidRPr="003A67B5">
        <w:rPr>
          <w:sz w:val="44"/>
          <w:szCs w:val="48"/>
        </w:rPr>
        <w:t>Understand</w:t>
      </w:r>
      <w:r>
        <w:rPr>
          <w:sz w:val="44"/>
          <w:szCs w:val="48"/>
        </w:rPr>
        <w:t xml:space="preserve"> your </w:t>
      </w:r>
      <w:r w:rsidRPr="003A67B5">
        <w:rPr>
          <w:sz w:val="44"/>
          <w:szCs w:val="48"/>
        </w:rPr>
        <w:t>clients and the process</w:t>
      </w:r>
    </w:p>
    <w:p w14:paraId="02128A17" w14:textId="6BB7DBAD" w:rsidR="003C09C7" w:rsidRDefault="00706AE0" w:rsidP="009E573F">
      <w:r>
        <w:t>W</w:t>
      </w:r>
      <w:r w:rsidR="0F8B3281">
        <w:t xml:space="preserve">e recommend drawing on four key sources of data and insight to understand your clients and the process: </w:t>
      </w:r>
    </w:p>
    <w:p w14:paraId="07737D1A" w14:textId="79D33AC5" w:rsidR="00717F84" w:rsidRPr="00717F84" w:rsidRDefault="00717F84" w:rsidP="00717F84">
      <w:pPr>
        <w:pStyle w:val="ListParagraph"/>
        <w:numPr>
          <w:ilvl w:val="0"/>
          <w:numId w:val="24"/>
        </w:numPr>
        <w:rPr>
          <w:b/>
        </w:rPr>
      </w:pPr>
      <w:r w:rsidRPr="00717F84">
        <w:rPr>
          <w:b/>
        </w:rPr>
        <w:t>Create a process map</w:t>
      </w:r>
    </w:p>
    <w:p w14:paraId="378293A6" w14:textId="1C14E76E" w:rsidR="00717F84" w:rsidRPr="00717F84" w:rsidRDefault="00717F84" w:rsidP="00717F84">
      <w:pPr>
        <w:pStyle w:val="ListParagraph"/>
        <w:numPr>
          <w:ilvl w:val="0"/>
          <w:numId w:val="24"/>
        </w:numPr>
        <w:rPr>
          <w:b/>
        </w:rPr>
      </w:pPr>
      <w:r w:rsidRPr="00717F84">
        <w:rPr>
          <w:b/>
        </w:rPr>
        <w:t>Analyse administrative data</w:t>
      </w:r>
    </w:p>
    <w:p w14:paraId="68FF35C9" w14:textId="2BA2D91F" w:rsidR="00717F84" w:rsidRPr="00717F84" w:rsidRDefault="00717F84" w:rsidP="00717F84">
      <w:pPr>
        <w:pStyle w:val="ListParagraph"/>
        <w:numPr>
          <w:ilvl w:val="0"/>
          <w:numId w:val="24"/>
        </w:numPr>
        <w:rPr>
          <w:b/>
        </w:rPr>
      </w:pPr>
      <w:r w:rsidRPr="00717F84">
        <w:rPr>
          <w:b/>
        </w:rPr>
        <w:t>Workshop with frontline staff</w:t>
      </w:r>
    </w:p>
    <w:p w14:paraId="21703E99" w14:textId="26923747" w:rsidR="00717F84" w:rsidRPr="00717F84" w:rsidRDefault="00717F84" w:rsidP="00717F84">
      <w:pPr>
        <w:pStyle w:val="ListParagraph"/>
        <w:numPr>
          <w:ilvl w:val="0"/>
          <w:numId w:val="24"/>
        </w:numPr>
        <w:rPr>
          <w:b/>
        </w:rPr>
      </w:pPr>
      <w:r w:rsidRPr="00717F84">
        <w:rPr>
          <w:b/>
        </w:rPr>
        <w:t>Research with end users</w:t>
      </w:r>
    </w:p>
    <w:p w14:paraId="7DA38526" w14:textId="755D4E81" w:rsidR="00615427" w:rsidRDefault="00072F3D" w:rsidP="00072F3D">
      <w:r>
        <w:t>We explore how to approach each of these four areas in detail in the</w:t>
      </w:r>
      <w:r w:rsidR="008F3410">
        <w:t xml:space="preserve"> ‘Form Audit Information Sheets’</w:t>
      </w:r>
      <w:r>
        <w:t xml:space="preserve"> </w:t>
      </w:r>
      <w:r w:rsidR="008F3410">
        <w:t xml:space="preserve">at the end of this </w:t>
      </w:r>
      <w:r>
        <w:t xml:space="preserve">guide. </w:t>
      </w:r>
      <w:r w:rsidR="003C7A3C">
        <w:t xml:space="preserve"> </w:t>
      </w:r>
      <w:r w:rsidR="000332CD">
        <w:br w:type="page"/>
      </w:r>
    </w:p>
    <w:p w14:paraId="51523EB6" w14:textId="77777777" w:rsidR="00E628E0" w:rsidRPr="003F113B" w:rsidRDefault="00B356AA" w:rsidP="0F8B3281">
      <w:pPr>
        <w:pStyle w:val="Heading1"/>
        <w:rPr>
          <w:sz w:val="84"/>
          <w:szCs w:val="84"/>
        </w:rPr>
      </w:pPr>
      <w:bookmarkStart w:id="8" w:name="_Toc31371503"/>
      <w:r>
        <w:rPr>
          <w:sz w:val="84"/>
          <w:szCs w:val="84"/>
        </w:rPr>
        <w:lastRenderedPageBreak/>
        <w:t>2</w:t>
      </w:r>
      <w:r w:rsidR="00E628E0" w:rsidRPr="003F113B">
        <w:rPr>
          <w:sz w:val="84"/>
          <w:szCs w:val="84"/>
        </w:rPr>
        <w:t xml:space="preserve">. </w:t>
      </w:r>
      <w:r w:rsidR="00E77792">
        <w:rPr>
          <w:sz w:val="84"/>
          <w:szCs w:val="84"/>
        </w:rPr>
        <w:t>Introduction, Structure,</w:t>
      </w:r>
      <w:r w:rsidR="00011165">
        <w:rPr>
          <w:sz w:val="84"/>
          <w:szCs w:val="84"/>
        </w:rPr>
        <w:t xml:space="preserve"> Expression</w:t>
      </w:r>
      <w:bookmarkEnd w:id="8"/>
    </w:p>
    <w:p w14:paraId="5B3CB58A" w14:textId="77777777" w:rsidR="00E628E0" w:rsidRDefault="0F8B3281" w:rsidP="00E628E0">
      <w:pPr>
        <w:pStyle w:val="Heading1a"/>
      </w:pPr>
      <w:r>
        <w:t xml:space="preserve">Designing your form </w:t>
      </w:r>
    </w:p>
    <w:p w14:paraId="430D5EC7" w14:textId="01172407" w:rsidR="00E628E0" w:rsidRPr="007103F0" w:rsidRDefault="0F8B3281" w:rsidP="00563EC5">
      <w:r>
        <w:t xml:space="preserve">Once you have built an understanding of your </w:t>
      </w:r>
      <w:r w:rsidR="00C75352">
        <w:t xml:space="preserve">clients </w:t>
      </w:r>
      <w:r>
        <w:t xml:space="preserve">and the process, you are ready to (re)design your form! </w:t>
      </w:r>
    </w:p>
    <w:p w14:paraId="72F9C47E" w14:textId="77777777" w:rsidR="0064694F" w:rsidRPr="00EC43F4" w:rsidRDefault="003E4A60" w:rsidP="00563EC5">
      <w:r>
        <w:rPr>
          <w:noProof/>
        </w:rPr>
        <w:drawing>
          <wp:inline distT="0" distB="0" distL="0" distR="0" wp14:anchorId="4C329023" wp14:editId="4AD06E66">
            <wp:extent cx="5616575" cy="1413510"/>
            <wp:effectExtent l="0" t="0" r="3175" b="0"/>
            <wp:docPr id="26" name="Picture 26" descr="This image shows the I, S, E in the WISER framework. The text reads: Introduction - Focus on page 1. Offer clear instructions, highlight key info. Structure - Structure the form simply and guide people through it. 3. Expression - Write for clients, not government. Use plain English. " title="Introduction, Structure, Expre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967" t="6944" r="943" b="1346"/>
                    <a:stretch/>
                  </pic:blipFill>
                  <pic:spPr bwMode="auto">
                    <a:xfrm>
                      <a:off x="0" y="0"/>
                      <a:ext cx="5616575" cy="1413510"/>
                    </a:xfrm>
                    <a:prstGeom prst="rect">
                      <a:avLst/>
                    </a:prstGeom>
                    <a:ln>
                      <a:noFill/>
                    </a:ln>
                    <a:extLst>
                      <a:ext uri="{53640926-AAD7-44D8-BBD7-CCE9431645EC}">
                        <a14:shadowObscured xmlns:a14="http://schemas.microsoft.com/office/drawing/2010/main"/>
                      </a:ext>
                    </a:extLst>
                  </pic:spPr>
                </pic:pic>
              </a:graphicData>
            </a:graphic>
          </wp:inline>
        </w:drawing>
      </w:r>
      <w:r w:rsidR="005C173D">
        <w:t>This</w:t>
      </w:r>
      <w:r w:rsidR="006D51B2">
        <w:t xml:space="preserve"> process has three stages</w:t>
      </w:r>
      <w:r w:rsidR="007103F0">
        <w:t>: intr</w:t>
      </w:r>
      <w:r w:rsidR="005B5D3A">
        <w:t xml:space="preserve">oduction (guidance to the form and </w:t>
      </w:r>
      <w:r w:rsidR="007103F0">
        <w:t xml:space="preserve">instructions on how to complete it), structure (how the content is </w:t>
      </w:r>
      <w:r w:rsidR="00D515BC">
        <w:t>organised</w:t>
      </w:r>
      <w:r w:rsidR="007103F0">
        <w:t xml:space="preserve">), and expression (how the form is written). </w:t>
      </w:r>
    </w:p>
    <w:p w14:paraId="72F40B8F" w14:textId="77777777" w:rsidR="00C61560" w:rsidRDefault="0F8B3281" w:rsidP="00C61560">
      <w:pPr>
        <w:pStyle w:val="Heading2"/>
      </w:pPr>
      <w:r>
        <w:t>Who you need in the room</w:t>
      </w:r>
    </w:p>
    <w:p w14:paraId="176C5B79" w14:textId="77777777" w:rsidR="00C61560" w:rsidRDefault="0F8B3281" w:rsidP="00C61560">
      <w:pPr>
        <w:jc w:val="both"/>
      </w:pPr>
      <w:r>
        <w:t xml:space="preserve">Never design alone! It is important to have a range of perspectives in the room when you are designing your form. You may want to consider running a design workshop or </w:t>
      </w:r>
      <w:hyperlink r:id="rId26">
        <w:r w:rsidRPr="0F8B3281">
          <w:rPr>
            <w:rStyle w:val="Hyperlink"/>
          </w:rPr>
          <w:t>Form-a-Palooza</w:t>
        </w:r>
      </w:hyperlink>
      <w:r>
        <w:t xml:space="preserve"> style event, but at the very least </w:t>
      </w:r>
      <w:r w:rsidR="0089450C">
        <w:t xml:space="preserve">make sure </w:t>
      </w:r>
      <w:r>
        <w:t xml:space="preserve">you gather input from a range of people in your organisation. Consider including: </w:t>
      </w:r>
    </w:p>
    <w:p w14:paraId="32FDE170" w14:textId="77777777" w:rsidR="00C61560" w:rsidRPr="00AE72FB" w:rsidRDefault="0F8B3281" w:rsidP="009138C9">
      <w:pPr>
        <w:pStyle w:val="ListParagraph"/>
        <w:numPr>
          <w:ilvl w:val="0"/>
          <w:numId w:val="15"/>
        </w:numPr>
        <w:spacing w:line="240" w:lineRule="auto"/>
      </w:pPr>
      <w:r>
        <w:t>Policy experts</w:t>
      </w:r>
    </w:p>
    <w:p w14:paraId="50BE4D2B" w14:textId="77777777" w:rsidR="00C61560" w:rsidRPr="00AE72FB" w:rsidRDefault="0F8B3281" w:rsidP="009138C9">
      <w:pPr>
        <w:pStyle w:val="ListParagraph"/>
        <w:numPr>
          <w:ilvl w:val="0"/>
          <w:numId w:val="15"/>
        </w:numPr>
        <w:spacing w:line="240" w:lineRule="auto"/>
      </w:pPr>
      <w:r>
        <w:t>Frontline staff who interact directly with clients and the form</w:t>
      </w:r>
    </w:p>
    <w:p w14:paraId="2FA34F67" w14:textId="77777777" w:rsidR="005619A5" w:rsidRDefault="0F8B3281" w:rsidP="009138C9">
      <w:pPr>
        <w:pStyle w:val="ListParagraph"/>
        <w:numPr>
          <w:ilvl w:val="0"/>
          <w:numId w:val="15"/>
        </w:numPr>
        <w:spacing w:line="240" w:lineRule="auto"/>
      </w:pPr>
      <w:r>
        <w:t xml:space="preserve">Data analysts </w:t>
      </w:r>
    </w:p>
    <w:p w14:paraId="2729E1A9" w14:textId="77777777" w:rsidR="003E4A60" w:rsidRDefault="0F8B3281" w:rsidP="009138C9">
      <w:pPr>
        <w:pStyle w:val="ListParagraph"/>
        <w:numPr>
          <w:ilvl w:val="0"/>
          <w:numId w:val="15"/>
        </w:numPr>
        <w:spacing w:line="240" w:lineRule="auto"/>
      </w:pPr>
      <w:r>
        <w:t xml:space="preserve">ICT staff </w:t>
      </w:r>
    </w:p>
    <w:p w14:paraId="0CC2CF90" w14:textId="6FCDC6FB" w:rsidR="00071F68" w:rsidRDefault="00071F68" w:rsidP="009138C9">
      <w:pPr>
        <w:pStyle w:val="ListParagraph"/>
        <w:numPr>
          <w:ilvl w:val="0"/>
          <w:numId w:val="15"/>
        </w:numPr>
        <w:spacing w:line="240" w:lineRule="auto"/>
      </w:pPr>
      <w:r>
        <w:t>Clients</w:t>
      </w:r>
      <w:r w:rsidR="00C75352">
        <w:t xml:space="preserve"> / </w:t>
      </w:r>
      <w:r>
        <w:t xml:space="preserve">form users </w:t>
      </w:r>
    </w:p>
    <w:p w14:paraId="28A17F83" w14:textId="77777777" w:rsidR="00AE477F" w:rsidRDefault="00AE477F" w:rsidP="003A67B5">
      <w:pPr>
        <w:jc w:val="both"/>
        <w:rPr>
          <w:rFonts w:asciiTheme="majorHAnsi" w:hAnsiTheme="majorHAnsi"/>
          <w:b/>
          <w:color w:val="auto"/>
          <w:sz w:val="48"/>
          <w:szCs w:val="48"/>
        </w:rPr>
      </w:pPr>
      <w:r>
        <w:rPr>
          <w:sz w:val="48"/>
          <w:szCs w:val="48"/>
        </w:rPr>
        <w:br w:type="page"/>
      </w:r>
    </w:p>
    <w:p w14:paraId="56A580E8" w14:textId="77777777" w:rsidR="00750BCF" w:rsidRPr="00B538C3" w:rsidRDefault="00E628E0" w:rsidP="0F8B3281">
      <w:pPr>
        <w:pStyle w:val="Heading1a"/>
        <w:rPr>
          <w:sz w:val="48"/>
          <w:szCs w:val="48"/>
        </w:rPr>
      </w:pPr>
      <w:r>
        <w:rPr>
          <w:rFonts w:ascii="Segoe UI" w:hAnsi="Segoe UI" w:cs="Segoe UI"/>
          <w:noProof/>
          <w:color w:val="444444"/>
          <w:szCs w:val="20"/>
        </w:rPr>
        <w:lastRenderedPageBreak/>
        <w:drawing>
          <wp:anchor distT="0" distB="0" distL="114300" distR="114300" simplePos="0" relativeHeight="251611648" behindDoc="1" locked="0" layoutInCell="1" allowOverlap="1" wp14:anchorId="4D2A4FC3" wp14:editId="290B16BD">
            <wp:simplePos x="0" y="0"/>
            <wp:positionH relativeFrom="column">
              <wp:posOffset>5025737</wp:posOffset>
            </wp:positionH>
            <wp:positionV relativeFrom="paragraph">
              <wp:posOffset>-287655</wp:posOffset>
            </wp:positionV>
            <wp:extent cx="737755" cy="737755"/>
            <wp:effectExtent l="0" t="0" r="5715" b="571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7755" cy="737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48"/>
          <w:szCs w:val="48"/>
        </w:rPr>
        <w:t xml:space="preserve">Introduction </w:t>
      </w:r>
    </w:p>
    <w:p w14:paraId="264F2697" w14:textId="77777777" w:rsidR="007D4F3C" w:rsidRPr="007D4F3C" w:rsidRDefault="0F8B3281" w:rsidP="0F8B3281">
      <w:pPr>
        <w:rPr>
          <w:b/>
          <w:bCs/>
          <w:i/>
          <w:iCs/>
        </w:rPr>
      </w:pPr>
      <w:r>
        <w:t xml:space="preserve">In designing your form’s introduction, your guiding mantra is </w:t>
      </w:r>
      <w:r w:rsidRPr="0F8B3281">
        <w:rPr>
          <w:b/>
          <w:bCs/>
          <w:i/>
          <w:iCs/>
        </w:rPr>
        <w:t>attack uncertainty.</w:t>
      </w:r>
    </w:p>
    <w:p w14:paraId="6049FABA" w14:textId="30E813E3" w:rsidR="00CA2038" w:rsidRDefault="0F8B3281" w:rsidP="00CA2038">
      <w:r>
        <w:t xml:space="preserve">The ‘Introduction’ is all the information </w:t>
      </w:r>
      <w:r w:rsidR="00F45C85">
        <w:t xml:space="preserve">clients </w:t>
      </w:r>
      <w:r>
        <w:t xml:space="preserve">will see before they start completing the form. This includes how you direct people to the form (how they navigate </w:t>
      </w:r>
      <w:r w:rsidR="00AE477F">
        <w:t xml:space="preserve">your </w:t>
      </w:r>
      <w:r>
        <w:t xml:space="preserve">website to find the form) and instructions on how to complete it (on </w:t>
      </w:r>
      <w:r w:rsidR="0089450C">
        <w:t xml:space="preserve">the </w:t>
      </w:r>
      <w:r>
        <w:t xml:space="preserve">first page). </w:t>
      </w:r>
    </w:p>
    <w:p w14:paraId="11248B43" w14:textId="48B3948D" w:rsidR="00581553" w:rsidRDefault="4BED8C17" w:rsidP="006055AA">
      <w:pPr>
        <w:pStyle w:val="Heading2"/>
      </w:pPr>
      <w:r>
        <w:t xml:space="preserve">Help the right people find the right form </w:t>
      </w:r>
    </w:p>
    <w:p w14:paraId="41FF4D13" w14:textId="77777777" w:rsidR="00E628E0" w:rsidRDefault="0F8B3281" w:rsidP="009138C9">
      <w:pPr>
        <w:pStyle w:val="ListParagraph"/>
        <w:numPr>
          <w:ilvl w:val="0"/>
          <w:numId w:val="13"/>
        </w:numPr>
        <w:rPr>
          <w:b/>
          <w:bCs/>
        </w:rPr>
      </w:pPr>
      <w:r w:rsidRPr="0F8B3281">
        <w:rPr>
          <w:b/>
          <w:bCs/>
        </w:rPr>
        <w:t xml:space="preserve">Write a title </w:t>
      </w:r>
      <w:r w:rsidRPr="003A67B5">
        <w:rPr>
          <w:b/>
          <w:bCs/>
        </w:rPr>
        <w:t>that</w:t>
      </w:r>
      <w:r w:rsidRPr="0F8B3281">
        <w:rPr>
          <w:b/>
          <w:bCs/>
        </w:rPr>
        <w:t xml:space="preserve"> makes sense to clients</w:t>
      </w:r>
    </w:p>
    <w:p w14:paraId="7A3CB388" w14:textId="77777777" w:rsidR="00F951D9" w:rsidRPr="00F951D9" w:rsidRDefault="0F8B3281" w:rsidP="009138C9">
      <w:pPr>
        <w:pStyle w:val="ListParagraph"/>
        <w:numPr>
          <w:ilvl w:val="0"/>
          <w:numId w:val="13"/>
        </w:numPr>
        <w:rPr>
          <w:b/>
          <w:bCs/>
        </w:rPr>
      </w:pPr>
      <w:r w:rsidRPr="0F8B3281">
        <w:rPr>
          <w:b/>
          <w:bCs/>
        </w:rPr>
        <w:t xml:space="preserve">Make sure clients can quickly and easily find the form  </w:t>
      </w:r>
    </w:p>
    <w:p w14:paraId="05C05C40" w14:textId="77777777" w:rsidR="00750BCF" w:rsidRDefault="0F8B3281" w:rsidP="009138C9">
      <w:pPr>
        <w:pStyle w:val="ListParagraph"/>
        <w:numPr>
          <w:ilvl w:val="0"/>
          <w:numId w:val="13"/>
        </w:numPr>
        <w:rPr>
          <w:b/>
          <w:bCs/>
        </w:rPr>
      </w:pPr>
      <w:r w:rsidRPr="0F8B3281">
        <w:rPr>
          <w:b/>
          <w:bCs/>
        </w:rPr>
        <w:t xml:space="preserve">Clarify eligibility and purpose (who should complete the form and why) </w:t>
      </w:r>
    </w:p>
    <w:p w14:paraId="3F9FAFD5" w14:textId="68D6C85C" w:rsidR="005A6B30" w:rsidRDefault="0F8B3281" w:rsidP="003A3A37">
      <w:r>
        <w:t xml:space="preserve">A clear and descriptive title for your form is an important first step. Consider the objective your clients have in mind, and title your form to fit with this language. Next, refer back to your process map and review all the ways clients are directed to the form. </w:t>
      </w:r>
      <w:r w:rsidR="00EA3E5A">
        <w:t xml:space="preserve">Check </w:t>
      </w:r>
      <w:r>
        <w:t xml:space="preserve">the results for your form on search engines, </w:t>
      </w:r>
      <w:r w:rsidR="00AE477F">
        <w:t xml:space="preserve">make sure </w:t>
      </w:r>
      <w:r>
        <w:t xml:space="preserve">all links take </w:t>
      </w:r>
      <w:r w:rsidR="00C75352">
        <w:t xml:space="preserve">clients </w:t>
      </w:r>
      <w:r>
        <w:t xml:space="preserve">directly to the form, and </w:t>
      </w:r>
      <w:r w:rsidR="00EA3E5A">
        <w:t xml:space="preserve">assess </w:t>
      </w:r>
      <w:r w:rsidR="00AE477F">
        <w:t xml:space="preserve">whether </w:t>
      </w:r>
      <w:r>
        <w:t xml:space="preserve">you can simplify the pathway to the form on your website. </w:t>
      </w:r>
    </w:p>
    <w:p w14:paraId="5B11A7C1" w14:textId="5ED2BC14" w:rsidR="003A3A37" w:rsidRPr="003A3A37" w:rsidRDefault="0F8B3281" w:rsidP="003A3A37">
      <w:r>
        <w:t xml:space="preserve">When clarifying eligibility and purpose, consider using a ‘question and answer’ format, descriptive icons, or a decision tree. </w:t>
      </w:r>
      <w:r w:rsidR="00EA3E5A">
        <w:t xml:space="preserve">A </w:t>
      </w:r>
      <w:r>
        <w:t>Q&amp;A format</w:t>
      </w:r>
      <w:r w:rsidR="00EA3E5A">
        <w:t xml:space="preserve"> is</w:t>
      </w:r>
      <w:r>
        <w:t xml:space="preserve"> particularly useful if </w:t>
      </w:r>
      <w:r w:rsidR="00AE477F">
        <w:t xml:space="preserve">there are </w:t>
      </w:r>
      <w:r>
        <w:t xml:space="preserve">common areas of confusion. </w:t>
      </w:r>
      <w:r w:rsidR="00C75352">
        <w:t>Clients</w:t>
      </w:r>
      <w:r>
        <w:t xml:space="preserve"> may be more likely to notice and read instructions if the headings reflect a question they already have in mind. There is also evidence this format increases comprehension of complex information; a study from the Behavioural Insights Team (BIT) found </w:t>
      </w:r>
      <w:r w:rsidR="00263D22">
        <w:t xml:space="preserve">the presentation of </w:t>
      </w:r>
      <w:r w:rsidR="00AE477F">
        <w:t xml:space="preserve">terms and conditions </w:t>
      </w:r>
      <w:r w:rsidR="00263D22">
        <w:t xml:space="preserve">in </w:t>
      </w:r>
      <w:r>
        <w:t>a Q&amp;A format improved understanding by 36</w:t>
      </w:r>
      <w:r w:rsidR="00263D22">
        <w:t xml:space="preserve"> per</w:t>
      </w:r>
      <w:r w:rsidR="00786F72">
        <w:t xml:space="preserve"> </w:t>
      </w:r>
      <w:r w:rsidR="00263D22">
        <w:t>cent</w:t>
      </w:r>
      <w:r w:rsidR="00071F68">
        <w:t xml:space="preserve"> (The Behavioural Insights Team UK, 2019). </w:t>
      </w:r>
    </w:p>
    <w:p w14:paraId="3E8858A6" w14:textId="5CCC9A55" w:rsidR="003A3A37" w:rsidRPr="00386FF3" w:rsidRDefault="003A3A37" w:rsidP="003A3A37">
      <w:pPr>
        <w:shd w:val="clear" w:color="auto" w:fill="AA338A" w:themeFill="background2"/>
        <w:rPr>
          <w:b/>
          <w:bCs/>
          <w:color w:val="FFFFFF" w:themeColor="background1"/>
          <w:szCs w:val="20"/>
        </w:rPr>
      </w:pPr>
      <w:r w:rsidRPr="00386FF3">
        <w:rPr>
          <w:b/>
          <w:bCs/>
          <w:color w:val="FFFFFF" w:themeColor="background1"/>
          <w:szCs w:val="20"/>
        </w:rPr>
        <w:t>Relevant BI concepts</w:t>
      </w:r>
    </w:p>
    <w:p w14:paraId="4435F562" w14:textId="5AD1D294" w:rsidR="003A3A37" w:rsidRDefault="003A3A37" w:rsidP="003A3A37">
      <w:pPr>
        <w:shd w:val="clear" w:color="auto" w:fill="E1E1E2" w:themeFill="accent6" w:themeFillTint="33"/>
      </w:pPr>
      <w:r w:rsidRPr="003A3A37">
        <w:rPr>
          <w:b/>
        </w:rPr>
        <w:t>Cognitive Overload:</w:t>
      </w:r>
      <w:r w:rsidRPr="003A3A37">
        <w:t xml:space="preserve">  People tend to become overwhelmed by large amounts of information. Cognitive overload can lead people </w:t>
      </w:r>
      <w:r>
        <w:t>to delay or never take action.</w:t>
      </w:r>
    </w:p>
    <w:p w14:paraId="577CED88" w14:textId="29D2EEDD" w:rsidR="003A3A37" w:rsidRDefault="003A3A37" w:rsidP="003A3A37">
      <w:pPr>
        <w:shd w:val="clear" w:color="auto" w:fill="E1E1E2" w:themeFill="accent6" w:themeFillTint="33"/>
      </w:pPr>
      <w:r w:rsidRPr="003A3A37">
        <w:rPr>
          <w:b/>
        </w:rPr>
        <w:t>Salience:</w:t>
      </w:r>
      <w:r w:rsidRPr="003A3A37">
        <w:t xml:space="preserve"> The quality of being notable; people are more likely to respond to information that is novel, simple and stands out.</w:t>
      </w:r>
    </w:p>
    <w:p w14:paraId="099A48FA" w14:textId="77777777" w:rsidR="009135FC" w:rsidRDefault="0F8B3281" w:rsidP="009135FC">
      <w:pPr>
        <w:pStyle w:val="Heading2"/>
      </w:pPr>
      <w:r>
        <w:t xml:space="preserve">Set expectations and requirements </w:t>
      </w:r>
    </w:p>
    <w:p w14:paraId="0F6C431C" w14:textId="77777777" w:rsidR="009135FC" w:rsidRDefault="0F8B3281" w:rsidP="009138C9">
      <w:pPr>
        <w:pStyle w:val="ListParagraph"/>
        <w:numPr>
          <w:ilvl w:val="0"/>
          <w:numId w:val="13"/>
        </w:numPr>
        <w:rPr>
          <w:b/>
          <w:bCs/>
        </w:rPr>
      </w:pPr>
      <w:r w:rsidRPr="0F8B3281">
        <w:rPr>
          <w:b/>
          <w:bCs/>
        </w:rPr>
        <w:t xml:space="preserve">Tell them what they need on-hand to complete the form </w:t>
      </w:r>
    </w:p>
    <w:p w14:paraId="47574CE8" w14:textId="77777777" w:rsidR="009135FC" w:rsidRPr="00BC1BC8" w:rsidRDefault="0F8B3281" w:rsidP="009138C9">
      <w:pPr>
        <w:pStyle w:val="ListParagraph"/>
        <w:numPr>
          <w:ilvl w:val="0"/>
          <w:numId w:val="13"/>
        </w:numPr>
        <w:rPr>
          <w:b/>
          <w:bCs/>
        </w:rPr>
      </w:pPr>
      <w:r w:rsidRPr="0F8B3281">
        <w:rPr>
          <w:b/>
          <w:bCs/>
        </w:rPr>
        <w:t>Use checklists to signal action</w:t>
      </w:r>
      <w:r w:rsidR="00597301">
        <w:rPr>
          <w:b/>
          <w:bCs/>
        </w:rPr>
        <w:t>s</w:t>
      </w:r>
    </w:p>
    <w:p w14:paraId="7B2E41E9" w14:textId="77777777" w:rsidR="009135FC" w:rsidRDefault="0F8B3281" w:rsidP="009138C9">
      <w:pPr>
        <w:pStyle w:val="ListParagraph"/>
        <w:numPr>
          <w:ilvl w:val="0"/>
          <w:numId w:val="13"/>
        </w:numPr>
        <w:rPr>
          <w:b/>
          <w:bCs/>
        </w:rPr>
      </w:pPr>
      <w:r w:rsidRPr="0F8B3281">
        <w:rPr>
          <w:b/>
          <w:bCs/>
        </w:rPr>
        <w:t>Advise how to submit, and what will happen afterwards</w:t>
      </w:r>
    </w:p>
    <w:p w14:paraId="38A37B7C" w14:textId="77777777" w:rsidR="009135FC" w:rsidRPr="00BC1BC8" w:rsidRDefault="0F8B3281" w:rsidP="009138C9">
      <w:pPr>
        <w:pStyle w:val="ListParagraph"/>
        <w:numPr>
          <w:ilvl w:val="0"/>
          <w:numId w:val="13"/>
        </w:numPr>
        <w:rPr>
          <w:b/>
          <w:bCs/>
        </w:rPr>
      </w:pPr>
      <w:r w:rsidRPr="0F8B3281">
        <w:rPr>
          <w:b/>
          <w:bCs/>
        </w:rPr>
        <w:t xml:space="preserve">Explain the process and timeframes (include a flowchart with key milestones) </w:t>
      </w:r>
    </w:p>
    <w:p w14:paraId="72C516FD" w14:textId="11377650" w:rsidR="001E6437" w:rsidRDefault="00597301" w:rsidP="004E3B23">
      <w:r>
        <w:t xml:space="preserve">Clients are more likely to complete the form quickly and correctly if they are prepared before they start. </w:t>
      </w:r>
      <w:r w:rsidR="0F8B3281">
        <w:t xml:space="preserve">Provide a list of everything they will need on-hand to complete the form (any information they would not hold in their memory), and any documents they will need to submit along with the form. </w:t>
      </w:r>
      <w:r w:rsidR="0029284F">
        <w:t>Where possible, d</w:t>
      </w:r>
      <w:r>
        <w:t xml:space="preserve">irect </w:t>
      </w:r>
      <w:r w:rsidR="00C75352">
        <w:t xml:space="preserve">clients </w:t>
      </w:r>
      <w:r w:rsidR="0029284F">
        <w:t xml:space="preserve">to where information (such as their reference number) is located. </w:t>
      </w:r>
      <w:r w:rsidR="0F8B3281">
        <w:t xml:space="preserve">Consider including a flowchart including key milestones and estimated timeframes to </w:t>
      </w:r>
      <w:r>
        <w:t xml:space="preserve">offer </w:t>
      </w:r>
      <w:r w:rsidR="0F8B3281">
        <w:t xml:space="preserve">clients transparency of the process. </w:t>
      </w:r>
    </w:p>
    <w:p w14:paraId="17C2961C" w14:textId="77777777" w:rsidR="001E6437" w:rsidRDefault="001E6437">
      <w:pPr>
        <w:keepLines w:val="0"/>
        <w:spacing w:before="0" w:after="0" w:line="240" w:lineRule="auto"/>
      </w:pPr>
      <w:r>
        <w:br w:type="page"/>
      </w:r>
    </w:p>
    <w:p w14:paraId="41414C7F" w14:textId="77777777" w:rsidR="001E6437" w:rsidRPr="001717EB" w:rsidRDefault="001E6437" w:rsidP="001E6437">
      <w:pPr>
        <w:shd w:val="clear" w:color="auto" w:fill="117478" w:themeFill="accent3"/>
        <w:rPr>
          <w:b/>
          <w:color w:val="FFFFFF" w:themeColor="background1"/>
        </w:rPr>
      </w:pPr>
      <w:r w:rsidRPr="001717EB">
        <w:rPr>
          <w:b/>
          <w:color w:val="FFFFFF" w:themeColor="background1"/>
        </w:rPr>
        <w:lastRenderedPageBreak/>
        <w:t>Example: Reducing uncertainty with SMS confirmation</w:t>
      </w:r>
    </w:p>
    <w:p w14:paraId="1539D6AE" w14:textId="10A35B78" w:rsidR="001E6437" w:rsidRDefault="001E6437" w:rsidP="001E6437">
      <w:pPr>
        <w:shd w:val="clear" w:color="auto" w:fill="E1E1E2" w:themeFill="accent6" w:themeFillTint="33"/>
      </w:pPr>
      <w:r>
        <w:t>BETA conducted a randomised controlled trial with the Department of Human Services (DHS) looking at the effect of SMS confirmation messages sent to parents who had lodged a ‘Change of Assessment’ form. The confirmation SMS reduced the number of parents who called DHS to confirm their form had been received.</w:t>
      </w:r>
    </w:p>
    <w:p w14:paraId="1D797F00" w14:textId="77777777" w:rsidR="001E6437" w:rsidRDefault="0F8B3281" w:rsidP="00783DFC">
      <w:r>
        <w:t>The requirement to source documents or information from third parties can be a major barrier to the successful completion of forms. Consider using a ‘planning prompt checklist’, which ask</w:t>
      </w:r>
      <w:r w:rsidR="00597301">
        <w:t>s</w:t>
      </w:r>
      <w:r>
        <w:t xml:space="preserve"> people to make concrete plans about how and when they will complete tasks (see example </w:t>
      </w:r>
      <w:r w:rsidR="001E6437">
        <w:t>below</w:t>
      </w:r>
      <w:r>
        <w:t xml:space="preserve">). Several trials have shown planning prompts are an effective method of increasing rates of follow-through.  </w:t>
      </w:r>
    </w:p>
    <w:p w14:paraId="4122EA3A" w14:textId="0A7D56A0" w:rsidR="004E3B23" w:rsidRDefault="001E6437" w:rsidP="00783DFC">
      <w:r>
        <w:rPr>
          <w:noProof/>
        </w:rPr>
        <w:drawing>
          <wp:inline distT="0" distB="0" distL="0" distR="0" wp14:anchorId="165ED4CC" wp14:editId="20D0D7F2">
            <wp:extent cx="2927350" cy="1524032"/>
            <wp:effectExtent l="0" t="0" r="6350" b="0"/>
            <wp:docPr id="14" name="Picture 14" descr="Two items on an example planning prompt checklist, with blanks for people to fill out.&#10;1. I need to: Get payslips for the 2016-17 financial year. I will get this from ____ by ___. Completed with tick box.&#10;2. I need to: Get a copy of my rental agreement. I will get this from ____ by ___. Completed with tick box." title="Example planning prompt checkl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38938" cy="1530065"/>
                    </a:xfrm>
                    <a:prstGeom prst="rect">
                      <a:avLst/>
                    </a:prstGeom>
                  </pic:spPr>
                </pic:pic>
              </a:graphicData>
            </a:graphic>
          </wp:inline>
        </w:drawing>
      </w:r>
    </w:p>
    <w:p w14:paraId="0570DBF2" w14:textId="03A592BB" w:rsidR="001E6437" w:rsidRPr="001E6437" w:rsidRDefault="001E6437" w:rsidP="00783DFC">
      <w:pPr>
        <w:rPr>
          <w:i/>
          <w:sz w:val="18"/>
        </w:rPr>
      </w:pPr>
      <w:r w:rsidRPr="001E6437">
        <w:rPr>
          <w:i/>
          <w:sz w:val="18"/>
        </w:rPr>
        <w:t xml:space="preserve">Example of a planning prompt checklist </w:t>
      </w:r>
    </w:p>
    <w:p w14:paraId="5DCD286A" w14:textId="0CBBEE0C" w:rsidR="007E4124" w:rsidRDefault="007D4F3C" w:rsidP="007E4124">
      <w:pPr>
        <w:pStyle w:val="Heading2"/>
      </w:pPr>
      <w:r>
        <w:t xml:space="preserve">Make your instructions clear, highlight key information </w:t>
      </w:r>
    </w:p>
    <w:p w14:paraId="2590B97B" w14:textId="77777777" w:rsidR="007D4F3C" w:rsidRDefault="0F8B3281" w:rsidP="009138C9">
      <w:pPr>
        <w:pStyle w:val="ListParagraph"/>
        <w:numPr>
          <w:ilvl w:val="0"/>
          <w:numId w:val="14"/>
        </w:numPr>
        <w:rPr>
          <w:b/>
          <w:bCs/>
        </w:rPr>
      </w:pPr>
      <w:r w:rsidRPr="0F8B3281">
        <w:rPr>
          <w:b/>
          <w:bCs/>
        </w:rPr>
        <w:t>Put key information first</w:t>
      </w:r>
    </w:p>
    <w:p w14:paraId="3C287BE0" w14:textId="77777777" w:rsidR="007D4F3C" w:rsidRDefault="0F8B3281" w:rsidP="009138C9">
      <w:pPr>
        <w:pStyle w:val="ListParagraph"/>
        <w:numPr>
          <w:ilvl w:val="0"/>
          <w:numId w:val="14"/>
        </w:numPr>
        <w:rPr>
          <w:b/>
          <w:bCs/>
        </w:rPr>
      </w:pPr>
      <w:r w:rsidRPr="0F8B3281">
        <w:rPr>
          <w:b/>
          <w:bCs/>
        </w:rPr>
        <w:t>Use boxes and bold sparingly to highlight important information</w:t>
      </w:r>
    </w:p>
    <w:p w14:paraId="78251232" w14:textId="77777777" w:rsidR="007D4F3C" w:rsidRDefault="0F8B3281" w:rsidP="009138C9">
      <w:pPr>
        <w:pStyle w:val="ListParagraph"/>
        <w:numPr>
          <w:ilvl w:val="0"/>
          <w:numId w:val="14"/>
        </w:numPr>
        <w:rPr>
          <w:b/>
          <w:bCs/>
        </w:rPr>
      </w:pPr>
      <w:r w:rsidRPr="0F8B3281">
        <w:rPr>
          <w:b/>
          <w:bCs/>
        </w:rPr>
        <w:t>Remove technical information, or consider appendices</w:t>
      </w:r>
      <w:r w:rsidRPr="0F8B3281">
        <w:rPr>
          <w:noProof/>
        </w:rPr>
        <w:t xml:space="preserve"> </w:t>
      </w:r>
    </w:p>
    <w:p w14:paraId="4137EF7E" w14:textId="77777777" w:rsidR="007D4F3C" w:rsidRPr="00BC1BC8" w:rsidRDefault="0F8B3281" w:rsidP="009138C9">
      <w:pPr>
        <w:pStyle w:val="ListParagraph"/>
        <w:numPr>
          <w:ilvl w:val="0"/>
          <w:numId w:val="14"/>
        </w:numPr>
        <w:rPr>
          <w:b/>
          <w:bCs/>
        </w:rPr>
      </w:pPr>
      <w:r w:rsidRPr="0F8B3281">
        <w:rPr>
          <w:b/>
          <w:bCs/>
        </w:rPr>
        <w:t xml:space="preserve">Personalise if possible </w:t>
      </w:r>
    </w:p>
    <w:p w14:paraId="6FF3538A" w14:textId="72D31E6A" w:rsidR="007E4124" w:rsidRDefault="00885E91" w:rsidP="007D4F3C">
      <w:r>
        <w:t xml:space="preserve">Any form </w:t>
      </w:r>
      <w:r w:rsidR="00FB1D66">
        <w:t>re-design</w:t>
      </w:r>
      <w:r>
        <w:t xml:space="preserve"> should </w:t>
      </w:r>
      <w:r w:rsidR="00263D22">
        <w:t xml:space="preserve">ensure </w:t>
      </w:r>
      <w:r>
        <w:t xml:space="preserve">instructions </w:t>
      </w:r>
      <w:r w:rsidR="00263D22">
        <w:t xml:space="preserve">are </w:t>
      </w:r>
      <w:r>
        <w:t xml:space="preserve">as brief as possible. </w:t>
      </w:r>
      <w:r w:rsidR="007D4F3C">
        <w:t>The eye</w:t>
      </w:r>
      <w:r w:rsidR="00786F72">
        <w:t>-</w:t>
      </w:r>
      <w:r w:rsidR="007D4F3C">
        <w:t xml:space="preserve">tracking example </w:t>
      </w:r>
      <w:r w:rsidR="007E4124">
        <w:t>below</w:t>
      </w:r>
      <w:r w:rsidR="001F63FC">
        <w:t xml:space="preserve"> demonstrates how</w:t>
      </w:r>
      <w:r w:rsidR="001A2399">
        <w:t xml:space="preserve"> </w:t>
      </w:r>
      <w:r w:rsidR="007D4F3C">
        <w:t xml:space="preserve">most people skip over ‘fine print’ entirely (the blue dots indicate where </w:t>
      </w:r>
      <w:r w:rsidR="00C75352">
        <w:t xml:space="preserve">participant’s </w:t>
      </w:r>
      <w:r w:rsidR="00E425D7">
        <w:t>eyes rested on the form). This highlights why it is crucial to l</w:t>
      </w:r>
      <w:r w:rsidR="004E3B23">
        <w:t xml:space="preserve">imit your instructions </w:t>
      </w:r>
      <w:r w:rsidR="001F63FC">
        <w:t xml:space="preserve">only </w:t>
      </w:r>
      <w:r w:rsidR="004E3B23">
        <w:t>to the information your clients must know to complete the form successfully.</w:t>
      </w:r>
    </w:p>
    <w:p w14:paraId="2D84A9DF" w14:textId="77777777" w:rsidR="001717EB" w:rsidRDefault="007E4124" w:rsidP="007D4F3C">
      <w:r w:rsidRPr="009135FC">
        <w:rPr>
          <w:noProof/>
        </w:rPr>
        <w:drawing>
          <wp:inline distT="0" distB="0" distL="0" distR="0" wp14:anchorId="71E348B1" wp14:editId="145425BF">
            <wp:extent cx="1715892" cy="2425700"/>
            <wp:effectExtent l="0" t="0" r="0" b="0"/>
            <wp:docPr id="4" name="Picture 4" descr="Declaration page eye tracking example - image of the declaration page of a government form, with blue dots to indicate where participants' eyes rested during an eye tracking research exercise. There are more blue dots on the sections where people need to fill in information, and very few blue dots on the instructions section, which is has lots of text. " title="Eye tracking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claration page eye tracking example.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54590" cy="2480406"/>
                    </a:xfrm>
                    <a:prstGeom prst="rect">
                      <a:avLst/>
                    </a:prstGeom>
                    <a:noFill/>
                    <a:ln>
                      <a:noFill/>
                    </a:ln>
                  </pic:spPr>
                </pic:pic>
              </a:graphicData>
            </a:graphic>
          </wp:inline>
        </w:drawing>
      </w:r>
    </w:p>
    <w:p w14:paraId="19EB7AD6" w14:textId="491D7DA3" w:rsidR="00370AC6" w:rsidRPr="001E6437" w:rsidRDefault="007E4124" w:rsidP="007D4F3C">
      <w:pPr>
        <w:rPr>
          <w:sz w:val="18"/>
        </w:rPr>
      </w:pPr>
      <w:r w:rsidRPr="001E6437">
        <w:rPr>
          <w:i/>
          <w:sz w:val="18"/>
        </w:rPr>
        <w:t>Eye-tracking example — declaration page of government form.</w:t>
      </w:r>
    </w:p>
    <w:p w14:paraId="1449AE55" w14:textId="77777777" w:rsidR="008A2760" w:rsidRDefault="0F8B3281" w:rsidP="007D4F3C">
      <w:r>
        <w:lastRenderedPageBreak/>
        <w:t>Below are examples of the types of information you should consider removing, or moving to an appendix.</w:t>
      </w:r>
    </w:p>
    <w:tbl>
      <w:tblPr>
        <w:tblStyle w:val="TableGrid"/>
        <w:tblW w:w="9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formation to remove, move to an appendix or keep"/>
        <w:tblDescription w:val="Table providing examples of information in a form to remove, move to an appendix, and keep."/>
      </w:tblPr>
      <w:tblGrid>
        <w:gridCol w:w="3114"/>
        <w:gridCol w:w="3114"/>
        <w:gridCol w:w="3114"/>
      </w:tblGrid>
      <w:tr w:rsidR="006179D6" w14:paraId="3BB23571" w14:textId="77777777" w:rsidTr="00B14DF4">
        <w:trPr>
          <w:cantSplit/>
          <w:trHeight w:val="543"/>
          <w:tblHeader/>
        </w:trPr>
        <w:tc>
          <w:tcPr>
            <w:tcW w:w="3114" w:type="dxa"/>
            <w:shd w:val="clear" w:color="auto" w:fill="2057A7" w:themeFill="accent2"/>
            <w:vAlign w:val="center"/>
          </w:tcPr>
          <w:p w14:paraId="69B1B2F1" w14:textId="77777777" w:rsidR="006179D6" w:rsidRPr="00CF40EC" w:rsidRDefault="0F8B3281" w:rsidP="0F8B3281">
            <w:pPr>
              <w:spacing w:before="0"/>
              <w:rPr>
                <w:b/>
                <w:bCs/>
                <w:i/>
                <w:iCs/>
                <w:szCs w:val="20"/>
              </w:rPr>
            </w:pPr>
            <w:r w:rsidRPr="003A67B5">
              <w:rPr>
                <w:b/>
                <w:bCs/>
                <w:color w:val="FFFFFF" w:themeColor="background1"/>
                <w:szCs w:val="20"/>
              </w:rPr>
              <w:t>Remove</w:t>
            </w:r>
          </w:p>
        </w:tc>
        <w:tc>
          <w:tcPr>
            <w:tcW w:w="3114" w:type="dxa"/>
            <w:shd w:val="clear" w:color="auto" w:fill="2057A7" w:themeFill="accent2"/>
            <w:vAlign w:val="center"/>
          </w:tcPr>
          <w:p w14:paraId="612AAD01" w14:textId="77777777" w:rsidR="006179D6" w:rsidRPr="00CF40EC" w:rsidRDefault="0F8B3281" w:rsidP="0F8B3281">
            <w:pPr>
              <w:spacing w:before="0"/>
              <w:rPr>
                <w:b/>
                <w:bCs/>
                <w:i/>
                <w:iCs/>
                <w:szCs w:val="20"/>
              </w:rPr>
            </w:pPr>
            <w:r w:rsidRPr="003A67B5">
              <w:rPr>
                <w:b/>
                <w:bCs/>
                <w:color w:val="FFFFFF" w:themeColor="background1"/>
                <w:szCs w:val="20"/>
              </w:rPr>
              <w:t>Move to appendix</w:t>
            </w:r>
          </w:p>
        </w:tc>
        <w:tc>
          <w:tcPr>
            <w:tcW w:w="3114" w:type="dxa"/>
            <w:shd w:val="clear" w:color="auto" w:fill="2057A7" w:themeFill="accent2"/>
            <w:vAlign w:val="center"/>
          </w:tcPr>
          <w:p w14:paraId="3D3BD6F4" w14:textId="77777777" w:rsidR="006179D6" w:rsidRPr="00CF40EC" w:rsidRDefault="0F8B3281" w:rsidP="0F8B3281">
            <w:pPr>
              <w:spacing w:before="0"/>
              <w:rPr>
                <w:b/>
                <w:bCs/>
                <w:i/>
                <w:iCs/>
                <w:szCs w:val="20"/>
              </w:rPr>
            </w:pPr>
            <w:r w:rsidRPr="003A67B5">
              <w:rPr>
                <w:b/>
                <w:bCs/>
                <w:color w:val="FFFFFF" w:themeColor="background1"/>
                <w:szCs w:val="20"/>
              </w:rPr>
              <w:t>Keep</w:t>
            </w:r>
          </w:p>
        </w:tc>
      </w:tr>
      <w:tr w:rsidR="00326D3B" w14:paraId="5724363D" w14:textId="77777777" w:rsidTr="00B14DF4">
        <w:trPr>
          <w:cantSplit/>
          <w:trHeight w:val="410"/>
        </w:trPr>
        <w:tc>
          <w:tcPr>
            <w:tcW w:w="3114" w:type="dxa"/>
            <w:shd w:val="clear" w:color="auto" w:fill="F2F2F2" w:themeFill="background1" w:themeFillShade="F2"/>
            <w:vAlign w:val="center"/>
          </w:tcPr>
          <w:p w14:paraId="3EB911FC" w14:textId="77777777" w:rsidR="000952D8" w:rsidRDefault="004E3B23" w:rsidP="0F8B3281">
            <w:pPr>
              <w:spacing w:before="0"/>
              <w:rPr>
                <w:i/>
                <w:iCs/>
              </w:rPr>
            </w:pPr>
            <w:r w:rsidRPr="004E3B23">
              <w:rPr>
                <w:i/>
                <w:color w:val="FF0000"/>
                <w:sz w:val="24"/>
              </w:rPr>
              <w:sym w:font="Wingdings" w:char="F0FB"/>
            </w:r>
            <w:r w:rsidR="000952D8" w:rsidRPr="0F8B3281">
              <w:rPr>
                <w:i/>
                <w:iCs/>
                <w:color w:val="FF0000"/>
                <w:sz w:val="24"/>
              </w:rPr>
              <w:t xml:space="preserve"> </w:t>
            </w:r>
            <w:r w:rsidR="000952D8" w:rsidRPr="0F8B3281">
              <w:rPr>
                <w:i/>
                <w:iCs/>
              </w:rPr>
              <w:t>Technical details</w:t>
            </w:r>
          </w:p>
          <w:p w14:paraId="5CF3B388" w14:textId="77777777" w:rsidR="000952D8" w:rsidRDefault="000952D8" w:rsidP="0F8B3281">
            <w:pPr>
              <w:spacing w:before="0"/>
              <w:rPr>
                <w:i/>
                <w:iCs/>
              </w:rPr>
            </w:pPr>
            <w:r w:rsidRPr="004E3B23">
              <w:rPr>
                <w:i/>
                <w:color w:val="FF0000"/>
                <w:sz w:val="24"/>
              </w:rPr>
              <w:sym w:font="Wingdings" w:char="F0FB"/>
            </w:r>
            <w:r w:rsidRPr="0F8B3281">
              <w:rPr>
                <w:i/>
                <w:iCs/>
                <w:color w:val="FF0000"/>
                <w:sz w:val="24"/>
              </w:rPr>
              <w:t xml:space="preserve"> </w:t>
            </w:r>
            <w:r w:rsidRPr="0F8B3281">
              <w:rPr>
                <w:i/>
                <w:iCs/>
              </w:rPr>
              <w:t>Repetitive information</w:t>
            </w:r>
          </w:p>
          <w:p w14:paraId="0C3B5116" w14:textId="77777777" w:rsidR="00326D3B" w:rsidRPr="006179D6" w:rsidRDefault="000952D8" w:rsidP="0F8B3281">
            <w:pPr>
              <w:spacing w:before="0"/>
              <w:rPr>
                <w:i/>
                <w:iCs/>
              </w:rPr>
            </w:pPr>
            <w:r w:rsidRPr="004E3B23">
              <w:rPr>
                <w:i/>
                <w:color w:val="FF0000"/>
                <w:sz w:val="24"/>
              </w:rPr>
              <w:sym w:font="Wingdings" w:char="F0FB"/>
            </w:r>
            <w:r w:rsidRPr="0F8B3281">
              <w:rPr>
                <w:i/>
                <w:iCs/>
                <w:color w:val="FF0000"/>
                <w:sz w:val="24"/>
              </w:rPr>
              <w:t xml:space="preserve"> </w:t>
            </w:r>
            <w:r w:rsidRPr="0F8B3281">
              <w:rPr>
                <w:i/>
                <w:iCs/>
              </w:rPr>
              <w:t>Information not directly relevant to the form</w:t>
            </w:r>
          </w:p>
        </w:tc>
        <w:tc>
          <w:tcPr>
            <w:tcW w:w="3114" w:type="dxa"/>
            <w:shd w:val="clear" w:color="auto" w:fill="F2F2F2" w:themeFill="background1" w:themeFillShade="F2"/>
            <w:vAlign w:val="center"/>
          </w:tcPr>
          <w:p w14:paraId="5AA262F3" w14:textId="77777777" w:rsidR="00326D3B" w:rsidRDefault="004E3B23" w:rsidP="0F8B3281">
            <w:pPr>
              <w:spacing w:before="0" w:line="240" w:lineRule="auto"/>
              <w:rPr>
                <w:i/>
                <w:iCs/>
              </w:rPr>
            </w:pPr>
            <w:r w:rsidRPr="004E3B23">
              <w:rPr>
                <w:color w:val="FFC000"/>
              </w:rPr>
              <w:sym w:font="Wingdings" w:char="F0E8"/>
            </w:r>
            <w:r>
              <w:rPr>
                <w:color w:val="FFC000"/>
              </w:rPr>
              <w:t xml:space="preserve"> </w:t>
            </w:r>
            <w:r w:rsidR="006179D6" w:rsidRPr="0F8B3281">
              <w:rPr>
                <w:i/>
                <w:iCs/>
              </w:rPr>
              <w:t>Required legal disclosures</w:t>
            </w:r>
          </w:p>
          <w:p w14:paraId="22BAF9B1" w14:textId="77777777" w:rsidR="006077C3" w:rsidRDefault="006077C3" w:rsidP="0F8B3281">
            <w:pPr>
              <w:spacing w:before="0" w:line="240" w:lineRule="auto"/>
              <w:rPr>
                <w:i/>
                <w:iCs/>
              </w:rPr>
            </w:pPr>
            <w:r w:rsidRPr="004E3B23">
              <w:rPr>
                <w:color w:val="FFC000"/>
              </w:rPr>
              <w:sym w:font="Wingdings" w:char="F0E8"/>
            </w:r>
            <w:r>
              <w:rPr>
                <w:color w:val="FFC000"/>
              </w:rPr>
              <w:t xml:space="preserve"> </w:t>
            </w:r>
            <w:r w:rsidR="000952D8" w:rsidRPr="0F8B3281">
              <w:rPr>
                <w:i/>
                <w:iCs/>
              </w:rPr>
              <w:t>References to legislation</w:t>
            </w:r>
          </w:p>
          <w:p w14:paraId="7A09C6FA" w14:textId="77777777" w:rsidR="000952D8" w:rsidRPr="006179D6" w:rsidRDefault="000952D8" w:rsidP="0F8B3281">
            <w:pPr>
              <w:spacing w:before="0" w:line="240" w:lineRule="auto"/>
              <w:rPr>
                <w:i/>
                <w:iCs/>
              </w:rPr>
            </w:pPr>
            <w:r w:rsidRPr="004E3B23">
              <w:rPr>
                <w:color w:val="FFC000"/>
              </w:rPr>
              <w:sym w:font="Wingdings" w:char="F0E8"/>
            </w:r>
            <w:r>
              <w:rPr>
                <w:color w:val="FFC000"/>
              </w:rPr>
              <w:t xml:space="preserve"> </w:t>
            </w:r>
            <w:r w:rsidRPr="0F8B3281">
              <w:rPr>
                <w:i/>
                <w:iCs/>
              </w:rPr>
              <w:t>Agency governance</w:t>
            </w:r>
            <w:r w:rsidR="00EE649C" w:rsidRPr="0F8B3281">
              <w:rPr>
                <w:i/>
                <w:iCs/>
              </w:rPr>
              <w:t xml:space="preserve"> </w:t>
            </w:r>
          </w:p>
        </w:tc>
        <w:tc>
          <w:tcPr>
            <w:tcW w:w="3114" w:type="dxa"/>
            <w:shd w:val="clear" w:color="auto" w:fill="F2F2F2" w:themeFill="background1" w:themeFillShade="F2"/>
            <w:vAlign w:val="center"/>
          </w:tcPr>
          <w:p w14:paraId="64235031" w14:textId="77777777" w:rsidR="004E3B23" w:rsidRDefault="004E3B23" w:rsidP="0F8B3281">
            <w:pPr>
              <w:spacing w:before="0" w:line="240" w:lineRule="auto"/>
              <w:rPr>
                <w:i/>
                <w:iCs/>
              </w:rPr>
            </w:pPr>
            <w:r w:rsidRPr="004E3B23">
              <w:rPr>
                <w:i/>
                <w:color w:val="00B050"/>
                <w:sz w:val="24"/>
              </w:rPr>
              <w:sym w:font="Wingdings" w:char="F0FC"/>
            </w:r>
            <w:r w:rsidRPr="0F8B3281">
              <w:rPr>
                <w:i/>
                <w:iCs/>
                <w:color w:val="00B050"/>
                <w:sz w:val="24"/>
              </w:rPr>
              <w:t xml:space="preserve"> </w:t>
            </w:r>
            <w:r w:rsidR="006179D6" w:rsidRPr="0F8B3281">
              <w:rPr>
                <w:i/>
                <w:iCs/>
              </w:rPr>
              <w:t xml:space="preserve">Information on eligibility </w:t>
            </w:r>
          </w:p>
          <w:p w14:paraId="39C84CE1" w14:textId="77777777" w:rsidR="006179D6" w:rsidRDefault="000952D8" w:rsidP="0F8B3281">
            <w:pPr>
              <w:spacing w:before="0" w:line="240" w:lineRule="auto"/>
              <w:rPr>
                <w:i/>
                <w:iCs/>
              </w:rPr>
            </w:pPr>
            <w:r w:rsidRPr="004E3B23">
              <w:rPr>
                <w:i/>
                <w:color w:val="00B050"/>
                <w:sz w:val="24"/>
              </w:rPr>
              <w:sym w:font="Wingdings" w:char="F0FC"/>
            </w:r>
            <w:r w:rsidRPr="0F8B3281">
              <w:rPr>
                <w:i/>
                <w:iCs/>
                <w:color w:val="00B050"/>
                <w:sz w:val="24"/>
              </w:rPr>
              <w:t xml:space="preserve"> </w:t>
            </w:r>
            <w:r w:rsidRPr="0F8B3281">
              <w:rPr>
                <w:i/>
                <w:iCs/>
              </w:rPr>
              <w:t xml:space="preserve">Submission requirements </w:t>
            </w:r>
          </w:p>
          <w:p w14:paraId="543A2EDA" w14:textId="77777777" w:rsidR="000952D8" w:rsidRPr="006179D6" w:rsidRDefault="000952D8" w:rsidP="0F8B3281">
            <w:pPr>
              <w:spacing w:before="0" w:line="240" w:lineRule="auto"/>
              <w:rPr>
                <w:i/>
                <w:iCs/>
              </w:rPr>
            </w:pPr>
            <w:r w:rsidRPr="004E3B23">
              <w:rPr>
                <w:i/>
                <w:color w:val="00B050"/>
                <w:sz w:val="24"/>
              </w:rPr>
              <w:sym w:font="Wingdings" w:char="F0FC"/>
            </w:r>
            <w:r w:rsidRPr="0F8B3281">
              <w:rPr>
                <w:i/>
                <w:iCs/>
                <w:color w:val="00B050"/>
                <w:sz w:val="24"/>
              </w:rPr>
              <w:t xml:space="preserve"> </w:t>
            </w:r>
            <w:r w:rsidRPr="0F8B3281">
              <w:rPr>
                <w:i/>
                <w:iCs/>
              </w:rPr>
              <w:t xml:space="preserve">Contact information </w:t>
            </w:r>
          </w:p>
        </w:tc>
      </w:tr>
    </w:tbl>
    <w:p w14:paraId="2341A238" w14:textId="3575BA89" w:rsidR="004E3B23" w:rsidRDefault="0F8B3281" w:rsidP="004E3B23">
      <w:r>
        <w:t>Another option is to provide ‘just</w:t>
      </w:r>
      <w:r w:rsidR="00786F72">
        <w:t>-</w:t>
      </w:r>
      <w:r>
        <w:t>in</w:t>
      </w:r>
      <w:r w:rsidR="00786F72">
        <w:t>-</w:t>
      </w:r>
      <w:r>
        <w:t xml:space="preserve">time’ instructions throughout your form, instead of relying on your clients to read a long introduction. This involves pop-up notifications or call-out boxes to provide information and instructions relevant to each section as </w:t>
      </w:r>
      <w:r w:rsidR="00C75352">
        <w:t xml:space="preserve">clients </w:t>
      </w:r>
      <w:r>
        <w:t xml:space="preserve">move through the form. </w:t>
      </w:r>
    </w:p>
    <w:p w14:paraId="27F912F1" w14:textId="77777777" w:rsidR="00E425D7" w:rsidRPr="00261769" w:rsidRDefault="0F8B3281" w:rsidP="0F8B3281">
      <w:pPr>
        <w:pStyle w:val="Heading2"/>
        <w:rPr>
          <w:color w:val="auto"/>
        </w:rPr>
      </w:pPr>
      <w:r w:rsidRPr="0F8B3281">
        <w:rPr>
          <w:color w:val="auto"/>
        </w:rPr>
        <w:t xml:space="preserve">Resources and further reading </w:t>
      </w:r>
    </w:p>
    <w:p w14:paraId="19585DCD" w14:textId="77777777" w:rsidR="00E425D7" w:rsidRDefault="00125C65" w:rsidP="00E425D7">
      <w:pPr>
        <w:rPr>
          <w:color w:val="2057A7" w:themeColor="accent2"/>
          <w:u w:val="single"/>
        </w:rPr>
      </w:pPr>
      <w:hyperlink r:id="rId30" w:history="1">
        <w:r w:rsidR="00E425D7" w:rsidRPr="00E425D7">
          <w:rPr>
            <w:rStyle w:val="Hyperlink"/>
          </w:rPr>
          <w:t>BIT best practice guide: Improving consumer understanding of contractual terms and privacy policies</w:t>
        </w:r>
      </w:hyperlink>
    </w:p>
    <w:p w14:paraId="6E13486D" w14:textId="5FFFF776" w:rsidR="00261769" w:rsidRPr="00261769" w:rsidRDefault="0F8B3281" w:rsidP="0F8B3281">
      <w:pPr>
        <w:pStyle w:val="Heading2"/>
        <w:rPr>
          <w:color w:val="auto"/>
        </w:rPr>
      </w:pPr>
      <w:r w:rsidRPr="0F8B3281">
        <w:rPr>
          <w:color w:val="auto"/>
        </w:rPr>
        <w:t>Be</w:t>
      </w:r>
      <w:r w:rsidR="00765263">
        <w:rPr>
          <w:color w:val="auto"/>
        </w:rPr>
        <w:t>tter</w:t>
      </w:r>
      <w:r w:rsidR="0091685A">
        <w:rPr>
          <w:color w:val="auto"/>
        </w:rPr>
        <w:t xml:space="preserve"> </w:t>
      </w:r>
      <w:r w:rsidRPr="0F8B3281">
        <w:rPr>
          <w:color w:val="auto"/>
        </w:rPr>
        <w:t xml:space="preserve">practice examples (clear instructions) </w:t>
      </w:r>
    </w:p>
    <w:p w14:paraId="481455FA" w14:textId="77777777" w:rsidR="007E4124" w:rsidRDefault="00125C65" w:rsidP="001D5F06">
      <w:pPr>
        <w:rPr>
          <w:rStyle w:val="Hyperlink"/>
        </w:rPr>
      </w:pPr>
      <w:hyperlink r:id="rId31" w:history="1">
        <w:r w:rsidR="001974DD" w:rsidRPr="001974DD">
          <w:rPr>
            <w:rStyle w:val="Hyperlink"/>
          </w:rPr>
          <w:t>Department of Human Services: Home Care Package Calculation of your cost of care</w:t>
        </w:r>
      </w:hyperlink>
    </w:p>
    <w:p w14:paraId="49C56520" w14:textId="77777777" w:rsidR="007E4124" w:rsidRDefault="007E4124">
      <w:pPr>
        <w:keepLines w:val="0"/>
        <w:spacing w:before="0" w:after="0" w:line="240" w:lineRule="auto"/>
        <w:rPr>
          <w:rStyle w:val="Hyperlink"/>
        </w:rPr>
      </w:pPr>
      <w:r>
        <w:rPr>
          <w:rStyle w:val="Hyperlink"/>
        </w:rPr>
        <w:br w:type="page"/>
      </w:r>
    </w:p>
    <w:p w14:paraId="30D11264" w14:textId="6B5DB985" w:rsidR="00750BCF" w:rsidRPr="00B538C3" w:rsidRDefault="00C54E78" w:rsidP="0F8B3281">
      <w:pPr>
        <w:pStyle w:val="Heading1a"/>
        <w:rPr>
          <w:sz w:val="48"/>
          <w:szCs w:val="48"/>
        </w:rPr>
      </w:pPr>
      <w:r>
        <w:rPr>
          <w:rFonts w:ascii="Segoe UI" w:hAnsi="Segoe UI" w:cs="Segoe UI"/>
          <w:noProof/>
          <w:color w:val="444444"/>
          <w:szCs w:val="20"/>
        </w:rPr>
        <w:lastRenderedPageBreak/>
        <w:drawing>
          <wp:anchor distT="0" distB="0" distL="114300" distR="114300" simplePos="0" relativeHeight="251618816" behindDoc="1" locked="0" layoutInCell="1" allowOverlap="1" wp14:anchorId="261AA8BC" wp14:editId="4CCB44DE">
            <wp:simplePos x="0" y="0"/>
            <wp:positionH relativeFrom="column">
              <wp:posOffset>4693862</wp:posOffset>
            </wp:positionH>
            <wp:positionV relativeFrom="paragraph">
              <wp:posOffset>-330719</wp:posOffset>
            </wp:positionV>
            <wp:extent cx="762000" cy="7620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0BCF">
        <w:rPr>
          <w:sz w:val="48"/>
          <w:szCs w:val="48"/>
        </w:rPr>
        <w:t>Structure</w:t>
      </w:r>
      <w:r w:rsidR="00B538C3">
        <w:rPr>
          <w:sz w:val="48"/>
          <w:szCs w:val="48"/>
        </w:rPr>
        <w:t xml:space="preserve"> </w:t>
      </w:r>
    </w:p>
    <w:p w14:paraId="5FBB50E1" w14:textId="77777777" w:rsidR="00750BCF" w:rsidRDefault="0F8B3281" w:rsidP="00750BCF">
      <w:r>
        <w:t xml:space="preserve">When designing your form’s structure, your guiding mantra should be </w:t>
      </w:r>
      <w:r w:rsidRPr="0F8B3281">
        <w:rPr>
          <w:b/>
          <w:bCs/>
          <w:i/>
          <w:iCs/>
        </w:rPr>
        <w:t>is this necessary?</w:t>
      </w:r>
      <w:r>
        <w:t xml:space="preserve"> </w:t>
      </w:r>
    </w:p>
    <w:p w14:paraId="2F303FE7" w14:textId="48DCF4EB" w:rsidR="00750BCF" w:rsidRDefault="0F8B3281" w:rsidP="00750BCF">
      <w:r>
        <w:t xml:space="preserve">Every question, every line of text, and every unnecessary design element has a cost in terms of your </w:t>
      </w:r>
      <w:r w:rsidR="00744C1C">
        <w:t>client</w:t>
      </w:r>
      <w:r w:rsidR="00C75352">
        <w:t>s</w:t>
      </w:r>
      <w:r w:rsidR="00744C1C">
        <w:t>’</w:t>
      </w:r>
      <w:r>
        <w:t xml:space="preserve"> attention and comprehension. One of the most impactful things you can do to reduce errors and increase completion rates is to simplify and shorten your form. </w:t>
      </w:r>
    </w:p>
    <w:p w14:paraId="69103CEF" w14:textId="77777777" w:rsidR="00750BCF" w:rsidRDefault="0F8B3281" w:rsidP="00750BCF">
      <w:pPr>
        <w:pStyle w:val="Heading2"/>
      </w:pPr>
      <w:r>
        <w:t xml:space="preserve">Implement a Question Protocol: </w:t>
      </w:r>
      <w:r w:rsidRPr="0F8B3281">
        <w:rPr>
          <w:i/>
          <w:iCs/>
        </w:rPr>
        <w:t xml:space="preserve">Do we really need </w:t>
      </w:r>
      <w:r w:rsidRPr="003A67B5">
        <w:rPr>
          <w:i/>
          <w:iCs/>
        </w:rPr>
        <w:t>that</w:t>
      </w:r>
      <w:r w:rsidRPr="0F8B3281">
        <w:rPr>
          <w:i/>
          <w:iCs/>
        </w:rPr>
        <w:t xml:space="preserve"> question?</w:t>
      </w:r>
    </w:p>
    <w:p w14:paraId="2EFE899F" w14:textId="77777777" w:rsidR="00E11BF8" w:rsidRDefault="0F8B3281" w:rsidP="00750BCF">
      <w:r>
        <w:t xml:space="preserve">Removing unnecessary questions is easier said than done. A ‘question protocol’ is a useful tool to help identify which questions are unnecessary, by systematically interrogating how you will use the answers. </w:t>
      </w:r>
    </w:p>
    <w:p w14:paraId="75F268B5" w14:textId="77777777" w:rsidR="00B54BC9" w:rsidRDefault="0F8B3281" w:rsidP="009138C9">
      <w:pPr>
        <w:pStyle w:val="ListParagraph"/>
        <w:numPr>
          <w:ilvl w:val="0"/>
          <w:numId w:val="12"/>
        </w:numPr>
      </w:pPr>
      <w:r>
        <w:t xml:space="preserve">Start by listing all the information/ data points (not the questions) the form captures. </w:t>
      </w:r>
      <w:r w:rsidRPr="0F8B3281">
        <w:rPr>
          <w:i/>
          <w:iCs/>
        </w:rPr>
        <w:t xml:space="preserve">Are there any duplicates? </w:t>
      </w:r>
    </w:p>
    <w:p w14:paraId="6FA7E0B0" w14:textId="77777777" w:rsidR="00136BD2" w:rsidRPr="006C4D68" w:rsidRDefault="0F8B3281" w:rsidP="009138C9">
      <w:pPr>
        <w:pStyle w:val="ListParagraph"/>
        <w:numPr>
          <w:ilvl w:val="0"/>
          <w:numId w:val="12"/>
        </w:numPr>
      </w:pPr>
      <w:r>
        <w:t xml:space="preserve">Check this against the relevant policy and legislation. </w:t>
      </w:r>
      <w:r w:rsidRPr="0F8B3281">
        <w:rPr>
          <w:i/>
          <w:iCs/>
        </w:rPr>
        <w:t xml:space="preserve">Is there anything we are not required to ask? </w:t>
      </w:r>
    </w:p>
    <w:p w14:paraId="1663A060" w14:textId="77777777" w:rsidR="006C4D68" w:rsidRPr="0092222C" w:rsidRDefault="0F8B3281" w:rsidP="009138C9">
      <w:pPr>
        <w:pStyle w:val="ListParagraph"/>
        <w:numPr>
          <w:ilvl w:val="0"/>
          <w:numId w:val="12"/>
        </w:numPr>
        <w:rPr>
          <w:i/>
          <w:iCs/>
        </w:rPr>
      </w:pPr>
      <w:r>
        <w:t xml:space="preserve">Review any data already held about the client. </w:t>
      </w:r>
      <w:r w:rsidRPr="0F8B3281">
        <w:rPr>
          <w:i/>
          <w:iCs/>
        </w:rPr>
        <w:t>Is there any information we could pre</w:t>
      </w:r>
      <w:r w:rsidR="00BF3761">
        <w:rPr>
          <w:i/>
          <w:iCs/>
        </w:rPr>
        <w:t>-</w:t>
      </w:r>
      <w:r w:rsidRPr="0F8B3281">
        <w:rPr>
          <w:i/>
          <w:iCs/>
        </w:rPr>
        <w:t xml:space="preserve">fill or omit from the form?  </w:t>
      </w:r>
    </w:p>
    <w:p w14:paraId="070C2DAA" w14:textId="77777777" w:rsidR="00B54BC9" w:rsidRDefault="0F8B3281" w:rsidP="009138C9">
      <w:pPr>
        <w:pStyle w:val="ListParagraph"/>
        <w:numPr>
          <w:ilvl w:val="0"/>
          <w:numId w:val="12"/>
        </w:numPr>
      </w:pPr>
      <w:r>
        <w:t xml:space="preserve">Talk to the team(s) who process the data, to find out exactly what happens with each piece of information </w:t>
      </w:r>
      <w:r w:rsidR="00E14402">
        <w:t xml:space="preserve">generated by </w:t>
      </w:r>
      <w:r>
        <w:t xml:space="preserve">the form. </w:t>
      </w:r>
      <w:r w:rsidRPr="0F8B3281">
        <w:rPr>
          <w:i/>
          <w:iCs/>
        </w:rPr>
        <w:t xml:space="preserve">Are we capturing data </w:t>
      </w:r>
      <w:r w:rsidRPr="003A67B5">
        <w:rPr>
          <w:i/>
          <w:iCs/>
        </w:rPr>
        <w:t>that</w:t>
      </w:r>
      <w:r w:rsidRPr="0F8B3281">
        <w:rPr>
          <w:i/>
          <w:iCs/>
        </w:rPr>
        <w:t xml:space="preserve"> is not used?</w:t>
      </w:r>
    </w:p>
    <w:p w14:paraId="79407B5E" w14:textId="701CCAA1" w:rsidR="00B54BC9" w:rsidRDefault="0F8B3281" w:rsidP="009138C9">
      <w:pPr>
        <w:pStyle w:val="ListParagraph"/>
        <w:numPr>
          <w:ilvl w:val="0"/>
          <w:numId w:val="12"/>
        </w:numPr>
      </w:pPr>
      <w:r>
        <w:t>Find out what happens if a</w:t>
      </w:r>
      <w:r w:rsidR="00C75352">
        <w:t xml:space="preserve"> client</w:t>
      </w:r>
      <w:r>
        <w:t xml:space="preserve"> enters unusable or invalid information in a question field. </w:t>
      </w:r>
      <w:r w:rsidRPr="0F8B3281">
        <w:rPr>
          <w:i/>
          <w:iCs/>
        </w:rPr>
        <w:t xml:space="preserve">If we can process the form without this information, is it necessary in the first place? </w:t>
      </w:r>
    </w:p>
    <w:p w14:paraId="342D0576" w14:textId="685DEDAD" w:rsidR="000962BC" w:rsidRDefault="0F8B3281" w:rsidP="00750BCF">
      <w:r>
        <w:t>By using this method, each question must ‘prove’ its usefulness to stay. You may be surprised by how many questions you can remove!</w:t>
      </w:r>
    </w:p>
    <w:p w14:paraId="7673EF6B" w14:textId="5487B517" w:rsidR="001717EB" w:rsidRPr="001717EB" w:rsidRDefault="001717EB" w:rsidP="001717EB">
      <w:pPr>
        <w:shd w:val="clear" w:color="auto" w:fill="117478" w:themeFill="accent3"/>
        <w:rPr>
          <w:b/>
          <w:color w:val="FFFFFF" w:themeColor="background1"/>
        </w:rPr>
      </w:pPr>
      <w:r w:rsidRPr="001717EB">
        <w:rPr>
          <w:b/>
          <w:color w:val="FFFFFF" w:themeColor="background1"/>
        </w:rPr>
        <w:t>Real-world example</w:t>
      </w:r>
    </w:p>
    <w:p w14:paraId="0E9C7C26" w14:textId="0F0F365C" w:rsidR="001717EB" w:rsidRDefault="001717EB" w:rsidP="001717EB">
      <w:pPr>
        <w:shd w:val="clear" w:color="auto" w:fill="E1E1E2" w:themeFill="accent6" w:themeFillTint="33"/>
      </w:pPr>
      <w:r w:rsidRPr="001717EB">
        <w:t>In 2017, the Department of Human Services reviewed the claims process for student payments, and were able to reduce the number of questions from 117 to 37 for some clients!</w:t>
      </w:r>
    </w:p>
    <w:p w14:paraId="3E374780" w14:textId="77777777" w:rsidR="000962BC" w:rsidRDefault="4BED8C17" w:rsidP="000A2270">
      <w:pPr>
        <w:pStyle w:val="Heading2"/>
      </w:pPr>
      <w:r>
        <w:t>Group and order your questions logically</w:t>
      </w:r>
    </w:p>
    <w:p w14:paraId="69BEC5DA" w14:textId="1B9669BE" w:rsidR="00461BE1" w:rsidRDefault="0F8B3281" w:rsidP="009138C9">
      <w:pPr>
        <w:pStyle w:val="ListParagraph"/>
        <w:numPr>
          <w:ilvl w:val="0"/>
          <w:numId w:val="10"/>
        </w:numPr>
      </w:pPr>
      <w:r w:rsidRPr="0F8B3281">
        <w:rPr>
          <w:b/>
          <w:bCs/>
        </w:rPr>
        <w:t>Carefully consider the order and grouping of questions</w:t>
      </w:r>
      <w:r>
        <w:t xml:space="preserve"> (align with how </w:t>
      </w:r>
      <w:r w:rsidR="00C75352">
        <w:t xml:space="preserve">clients </w:t>
      </w:r>
      <w:r>
        <w:t>naturally process the information)</w:t>
      </w:r>
    </w:p>
    <w:p w14:paraId="56B9198E" w14:textId="77777777" w:rsidR="0059372B" w:rsidRPr="00F8246E" w:rsidRDefault="0F8B3281" w:rsidP="009138C9">
      <w:pPr>
        <w:pStyle w:val="ListParagraph"/>
        <w:numPr>
          <w:ilvl w:val="0"/>
          <w:numId w:val="10"/>
        </w:numPr>
        <w:rPr>
          <w:b/>
          <w:bCs/>
        </w:rPr>
      </w:pPr>
      <w:r w:rsidRPr="0F8B3281">
        <w:rPr>
          <w:b/>
          <w:bCs/>
        </w:rPr>
        <w:t>Consider defaults and order effects</w:t>
      </w:r>
    </w:p>
    <w:p w14:paraId="161642DE" w14:textId="77777777" w:rsidR="00461BE1" w:rsidRPr="00F8246E" w:rsidRDefault="0F8B3281" w:rsidP="009138C9">
      <w:pPr>
        <w:pStyle w:val="ListParagraph"/>
        <w:numPr>
          <w:ilvl w:val="0"/>
          <w:numId w:val="10"/>
        </w:numPr>
        <w:rPr>
          <w:b/>
          <w:bCs/>
        </w:rPr>
      </w:pPr>
      <w:r w:rsidRPr="0F8B3281">
        <w:rPr>
          <w:b/>
          <w:bCs/>
        </w:rPr>
        <w:t>Ensure any eligibility questions are upfront</w:t>
      </w:r>
    </w:p>
    <w:p w14:paraId="6F0FEFCD" w14:textId="74635D2F" w:rsidR="00F26055" w:rsidRDefault="0F8B3281" w:rsidP="009138C9">
      <w:pPr>
        <w:pStyle w:val="ListParagraph"/>
        <w:numPr>
          <w:ilvl w:val="0"/>
          <w:numId w:val="10"/>
        </w:numPr>
      </w:pPr>
      <w:r w:rsidRPr="0F8B3281">
        <w:rPr>
          <w:b/>
          <w:bCs/>
        </w:rPr>
        <w:t>Avoid duplication of sections for different scenarios</w:t>
      </w:r>
      <w:r>
        <w:t xml:space="preserve"> (customise the form for the </w:t>
      </w:r>
      <w:r w:rsidR="00C75352">
        <w:t>client</w:t>
      </w:r>
      <w:r>
        <w:t xml:space="preserve"> instead) </w:t>
      </w:r>
    </w:p>
    <w:p w14:paraId="516F6B4E" w14:textId="0BD393EE" w:rsidR="00C51D99" w:rsidRDefault="0F8B3281" w:rsidP="00F26055">
      <w:r>
        <w:t xml:space="preserve">Once you have your final list of questions, consider carefully how to structure </w:t>
      </w:r>
      <w:r w:rsidR="00EA3E5A">
        <w:t>the</w:t>
      </w:r>
      <w:r w:rsidR="00C50644">
        <w:t>se</w:t>
      </w:r>
      <w:r w:rsidR="00EA3E5A">
        <w:t xml:space="preserve"> </w:t>
      </w:r>
      <w:r w:rsidR="00E14402">
        <w:t xml:space="preserve">to </w:t>
      </w:r>
      <w:r>
        <w:t>reduce friction and ease comprehension. Imagine your form as a convers</w:t>
      </w:r>
      <w:r w:rsidR="00744C1C">
        <w:t>ation, and consider your client</w:t>
      </w:r>
      <w:r>
        <w:t>s</w:t>
      </w:r>
      <w:r w:rsidR="00744C1C">
        <w:t>’</w:t>
      </w:r>
      <w:r>
        <w:t xml:space="preserve"> natural train of thought when discussing the topic. For example, questions relating</w:t>
      </w:r>
      <w:r w:rsidR="00872B33">
        <w:t xml:space="preserve"> to</w:t>
      </w:r>
      <w:r w:rsidR="00744C1C">
        <w:t xml:space="preserve"> the client</w:t>
      </w:r>
      <w:r>
        <w:t>s</w:t>
      </w:r>
      <w:r w:rsidR="00744C1C">
        <w:t>’</w:t>
      </w:r>
      <w:r>
        <w:t xml:space="preserve"> current situation should come before planning or preferences for future services. </w:t>
      </w:r>
    </w:p>
    <w:p w14:paraId="3A747577" w14:textId="77777777" w:rsidR="009124E7" w:rsidRDefault="0F8B3281" w:rsidP="00F26055">
      <w:r>
        <w:t xml:space="preserve">Chunking your form down into logical sections will help clients navigate and understand the information required. Ensure your sections all relate to the same topic, and collect ‘core’ information first before optional or supplementary information. </w:t>
      </w:r>
    </w:p>
    <w:p w14:paraId="0C9A8C0D" w14:textId="00D6951F" w:rsidR="001717EB" w:rsidRDefault="0F8B3281" w:rsidP="00F26055">
      <w:r>
        <w:lastRenderedPageBreak/>
        <w:t xml:space="preserve">Carefully consider default options and order effects. Pre-selecting (or otherwise highlighting) options in your form is a highly effective way to influence choice. If you do use defaults in your form, ensure you only do so to guide clients towards an optimal choice. </w:t>
      </w:r>
    </w:p>
    <w:p w14:paraId="43237624" w14:textId="53AD0ADA" w:rsidR="001717EB" w:rsidRPr="001717EB" w:rsidRDefault="001717EB" w:rsidP="001717EB">
      <w:pPr>
        <w:shd w:val="clear" w:color="auto" w:fill="AA338A" w:themeFill="background2"/>
        <w:rPr>
          <w:b/>
          <w:color w:val="FFFFFF" w:themeColor="background1"/>
        </w:rPr>
      </w:pPr>
      <w:r w:rsidRPr="001717EB">
        <w:rPr>
          <w:b/>
          <w:color w:val="FFFFFF" w:themeColor="background1"/>
        </w:rPr>
        <w:t>Relevant BI concepts</w:t>
      </w:r>
    </w:p>
    <w:p w14:paraId="6026BB01" w14:textId="77777777" w:rsidR="001717EB" w:rsidRDefault="001717EB" w:rsidP="001717EB">
      <w:pPr>
        <w:shd w:val="clear" w:color="auto" w:fill="E1E1E2" w:themeFill="accent6" w:themeFillTint="33"/>
      </w:pPr>
      <w:r w:rsidRPr="00717F84">
        <w:rPr>
          <w:b/>
        </w:rPr>
        <w:t>Choice architecture:</w:t>
      </w:r>
      <w:r>
        <w:t xml:space="preserve"> The practice of influencing choice through the presentation and framing of options.</w:t>
      </w:r>
    </w:p>
    <w:p w14:paraId="48E0EDB4" w14:textId="77777777" w:rsidR="001717EB" w:rsidRDefault="001717EB" w:rsidP="001717EB">
      <w:pPr>
        <w:shd w:val="clear" w:color="auto" w:fill="E1E1E2" w:themeFill="accent6" w:themeFillTint="33"/>
      </w:pPr>
      <w:r w:rsidRPr="00717F84">
        <w:rPr>
          <w:b/>
        </w:rPr>
        <w:t>Default effect:</w:t>
      </w:r>
      <w:r>
        <w:t xml:space="preserve"> We tend to stick with the default option. </w:t>
      </w:r>
    </w:p>
    <w:p w14:paraId="78302514" w14:textId="5BBA6843" w:rsidR="00717F84" w:rsidRDefault="001717EB" w:rsidP="001717EB">
      <w:pPr>
        <w:shd w:val="clear" w:color="auto" w:fill="E1E1E2" w:themeFill="accent6" w:themeFillTint="33"/>
      </w:pPr>
      <w:r w:rsidRPr="00717F84">
        <w:rPr>
          <w:b/>
        </w:rPr>
        <w:t>Order effect:</w:t>
      </w:r>
      <w:r>
        <w:t xml:space="preserve"> The order in which things are presented to us affects our choices. People are more likely to choose the first option presented to them.</w:t>
      </w:r>
    </w:p>
    <w:p w14:paraId="2B903047" w14:textId="5BBA6843" w:rsidR="00750BCF" w:rsidRDefault="0F8B3281" w:rsidP="00461BE1">
      <w:pPr>
        <w:pStyle w:val="Heading2"/>
      </w:pPr>
      <w:r>
        <w:t xml:space="preserve">Use formatting and visuals to communicate </w:t>
      </w:r>
    </w:p>
    <w:p w14:paraId="5598D2BB" w14:textId="77777777" w:rsidR="00E94C7D" w:rsidRDefault="0F8B3281" w:rsidP="009138C9">
      <w:pPr>
        <w:pStyle w:val="ListParagraph"/>
        <w:numPr>
          <w:ilvl w:val="0"/>
          <w:numId w:val="10"/>
        </w:numPr>
      </w:pPr>
      <w:r w:rsidRPr="0F8B3281">
        <w:rPr>
          <w:b/>
          <w:bCs/>
        </w:rPr>
        <w:t>Make your form visually attractive</w:t>
      </w:r>
      <w:r>
        <w:t xml:space="preserve"> (consider white space, contrast and design) </w:t>
      </w:r>
    </w:p>
    <w:p w14:paraId="62D93FF3" w14:textId="77777777" w:rsidR="00274F52" w:rsidRPr="00531A73" w:rsidRDefault="0F8B3281" w:rsidP="009138C9">
      <w:pPr>
        <w:pStyle w:val="ListParagraph"/>
        <w:numPr>
          <w:ilvl w:val="0"/>
          <w:numId w:val="10"/>
        </w:numPr>
        <w:rPr>
          <w:b/>
          <w:bCs/>
        </w:rPr>
      </w:pPr>
      <w:r w:rsidRPr="0F8B3281">
        <w:rPr>
          <w:b/>
          <w:bCs/>
        </w:rPr>
        <w:t xml:space="preserve">Break up large paragraphs with dot points or headings </w:t>
      </w:r>
    </w:p>
    <w:p w14:paraId="43773C52" w14:textId="0C639178" w:rsidR="0059372B" w:rsidRPr="00531A73" w:rsidRDefault="0F8B3281" w:rsidP="009138C9">
      <w:pPr>
        <w:pStyle w:val="ListParagraph"/>
        <w:numPr>
          <w:ilvl w:val="0"/>
          <w:numId w:val="10"/>
        </w:numPr>
        <w:rPr>
          <w:b/>
          <w:bCs/>
        </w:rPr>
      </w:pPr>
      <w:r w:rsidRPr="0F8B3281">
        <w:rPr>
          <w:b/>
          <w:bCs/>
        </w:rPr>
        <w:t xml:space="preserve">Use formatting cues to help </w:t>
      </w:r>
      <w:r w:rsidR="00C75352">
        <w:rPr>
          <w:b/>
          <w:bCs/>
        </w:rPr>
        <w:t>client</w:t>
      </w:r>
      <w:r w:rsidRPr="0F8B3281">
        <w:rPr>
          <w:b/>
          <w:bCs/>
        </w:rPr>
        <w:t>s navigate and understand alternatives</w:t>
      </w:r>
    </w:p>
    <w:p w14:paraId="5051F6F8" w14:textId="77777777" w:rsidR="0059372B" w:rsidRPr="00531A73" w:rsidRDefault="0F8B3281" w:rsidP="009138C9">
      <w:pPr>
        <w:pStyle w:val="ListParagraph"/>
        <w:numPr>
          <w:ilvl w:val="0"/>
          <w:numId w:val="10"/>
        </w:numPr>
        <w:rPr>
          <w:b/>
          <w:bCs/>
        </w:rPr>
      </w:pPr>
      <w:r w:rsidRPr="0F8B3281">
        <w:rPr>
          <w:b/>
          <w:bCs/>
        </w:rPr>
        <w:t>Use colour, shading and icons to highlight key information and ease navigation</w:t>
      </w:r>
    </w:p>
    <w:p w14:paraId="737C787C" w14:textId="62D07279" w:rsidR="00F16A93" w:rsidRDefault="0F8B3281" w:rsidP="00F26055">
      <w:r>
        <w:t>Formatting and visuals are key to ensuring people can easily engage with your form. Visually</w:t>
      </w:r>
      <w:r w:rsidR="00EA3E5A">
        <w:t xml:space="preserve"> </w:t>
      </w:r>
      <w:r>
        <w:t xml:space="preserve">appealing forms signal to </w:t>
      </w:r>
      <w:r w:rsidR="00C75352">
        <w:t xml:space="preserve">clients </w:t>
      </w:r>
      <w:r>
        <w:t xml:space="preserve">the experience will be easy and non-threatening. </w:t>
      </w:r>
    </w:p>
    <w:p w14:paraId="09271893" w14:textId="71C4698A" w:rsidR="00212C6A" w:rsidRDefault="0F8B3281" w:rsidP="00F26055">
      <w:r>
        <w:t xml:space="preserve">A key formatting consideration is the size of </w:t>
      </w:r>
      <w:r w:rsidR="005576E3">
        <w:t xml:space="preserve">the form’s answer </w:t>
      </w:r>
      <w:r>
        <w:t xml:space="preserve">boxes. </w:t>
      </w:r>
      <w:r w:rsidR="00C75352">
        <w:t>Clients</w:t>
      </w:r>
      <w:r>
        <w:t xml:space="preserve"> are guided to give shorter or longer responses based on the size of the text box presented to them, even when using an expandable or scrollable box in online forms. </w:t>
      </w:r>
    </w:p>
    <w:p w14:paraId="55DD4682" w14:textId="2CB9AB7C" w:rsidR="004B591F" w:rsidRDefault="0F8B3281" w:rsidP="004B591F">
      <w:pPr>
        <w:pStyle w:val="Heading2"/>
      </w:pPr>
      <w:r>
        <w:t>Consider be</w:t>
      </w:r>
      <w:r w:rsidR="00F45C85">
        <w:t>tter</w:t>
      </w:r>
      <w:r>
        <w:t xml:space="preserve"> practice for online forms </w:t>
      </w:r>
    </w:p>
    <w:p w14:paraId="39611153" w14:textId="12D4F020" w:rsidR="009124E7" w:rsidRDefault="0F8B3281" w:rsidP="00B3247D">
      <w:r>
        <w:t xml:space="preserve">Online forms allow for greater responsiveness and customisation than paper or fillable PDF forms. They allow us to guide </w:t>
      </w:r>
      <w:r w:rsidR="00C75352">
        <w:t xml:space="preserve">clients </w:t>
      </w:r>
      <w:r>
        <w:t xml:space="preserve">through the process </w:t>
      </w:r>
      <w:r w:rsidR="005576E3">
        <w:t xml:space="preserve">with </w:t>
      </w:r>
      <w:r>
        <w:t xml:space="preserve">positive error messages, sequencing, and pop-up windows. </w:t>
      </w:r>
    </w:p>
    <w:p w14:paraId="5BE2654F" w14:textId="786C1F54" w:rsidR="00261769" w:rsidRDefault="0F8B3281" w:rsidP="00097549">
      <w:r>
        <w:t xml:space="preserve">There have been many exciting innovations in online form delivery, which are outside the scope of this guide. Refer </w:t>
      </w:r>
      <w:r w:rsidR="00103E73">
        <w:t>to the resources below for b</w:t>
      </w:r>
      <w:r w:rsidR="00F45C85">
        <w:t>etter</w:t>
      </w:r>
      <w:r w:rsidR="0091685A">
        <w:t xml:space="preserve"> </w:t>
      </w:r>
      <w:r>
        <w:t>practice standards in this area.</w:t>
      </w:r>
    </w:p>
    <w:p w14:paraId="66FAD538" w14:textId="187D3F8F" w:rsidR="001717EB" w:rsidRPr="001717EB" w:rsidRDefault="001717EB" w:rsidP="001717EB">
      <w:pPr>
        <w:shd w:val="clear" w:color="auto" w:fill="117478" w:themeFill="accent3"/>
        <w:rPr>
          <w:b/>
          <w:color w:val="FFFFFF" w:themeColor="background1"/>
        </w:rPr>
      </w:pPr>
      <w:r w:rsidRPr="001717EB">
        <w:rPr>
          <w:b/>
          <w:color w:val="FFFFFF" w:themeColor="background1"/>
        </w:rPr>
        <w:t>Best practice tools and methods for online forms</w:t>
      </w:r>
    </w:p>
    <w:p w14:paraId="5F3587EC" w14:textId="35D6921A" w:rsidR="001717EB" w:rsidRDefault="001717EB" w:rsidP="001717EB">
      <w:pPr>
        <w:shd w:val="clear" w:color="auto" w:fill="E1E1E2" w:themeFill="accent6" w:themeFillTint="33"/>
      </w:pPr>
      <w:r>
        <w:t>Pre-filling</w:t>
      </w:r>
    </w:p>
    <w:p w14:paraId="23AC5E73" w14:textId="70E11915" w:rsidR="001717EB" w:rsidRDefault="001717EB" w:rsidP="001717EB">
      <w:pPr>
        <w:shd w:val="clear" w:color="auto" w:fill="E1E1E2" w:themeFill="accent6" w:themeFillTint="33"/>
      </w:pPr>
      <w:r>
        <w:t>Validation / positive error messaging</w:t>
      </w:r>
    </w:p>
    <w:p w14:paraId="26B022F8" w14:textId="380D2D18" w:rsidR="001717EB" w:rsidRDefault="001717EB" w:rsidP="001717EB">
      <w:pPr>
        <w:shd w:val="clear" w:color="auto" w:fill="E1E1E2" w:themeFill="accent6" w:themeFillTint="33"/>
      </w:pPr>
      <w:r>
        <w:t>Active choice</w:t>
      </w:r>
    </w:p>
    <w:p w14:paraId="4E3A389E" w14:textId="4E2ED62B" w:rsidR="001717EB" w:rsidRDefault="001717EB" w:rsidP="001717EB">
      <w:pPr>
        <w:shd w:val="clear" w:color="auto" w:fill="E1E1E2" w:themeFill="accent6" w:themeFillTint="33"/>
      </w:pPr>
      <w:r>
        <w:t>Sequencing / auto navigation</w:t>
      </w:r>
    </w:p>
    <w:p w14:paraId="2A9AEBE7" w14:textId="07B0AA08" w:rsidR="001717EB" w:rsidRDefault="001717EB" w:rsidP="001717EB">
      <w:pPr>
        <w:shd w:val="clear" w:color="auto" w:fill="E1E1E2" w:themeFill="accent6" w:themeFillTint="33"/>
      </w:pPr>
      <w:r>
        <w:t>Mobile responsiveness</w:t>
      </w:r>
    </w:p>
    <w:p w14:paraId="292B12ED" w14:textId="77A5CA0B" w:rsidR="001717EB" w:rsidRDefault="001717EB" w:rsidP="001717EB">
      <w:pPr>
        <w:shd w:val="clear" w:color="auto" w:fill="E1E1E2" w:themeFill="accent6" w:themeFillTint="33"/>
      </w:pPr>
      <w:r>
        <w:t>Progress bars</w:t>
      </w:r>
    </w:p>
    <w:p w14:paraId="17555E78" w14:textId="77777777" w:rsidR="008F378D" w:rsidRPr="00261769" w:rsidRDefault="0F8B3281" w:rsidP="0F8B3281">
      <w:pPr>
        <w:pStyle w:val="Heading2"/>
        <w:rPr>
          <w:color w:val="auto"/>
        </w:rPr>
      </w:pPr>
      <w:r w:rsidRPr="0F8B3281">
        <w:rPr>
          <w:color w:val="auto"/>
        </w:rPr>
        <w:t>Resources and further reading on form structure</w:t>
      </w:r>
    </w:p>
    <w:p w14:paraId="4115E21B" w14:textId="77777777" w:rsidR="00C61560" w:rsidRPr="008F378D" w:rsidRDefault="00125C65" w:rsidP="00C61560">
      <w:pPr>
        <w:rPr>
          <w:rStyle w:val="Hyperlink"/>
        </w:rPr>
      </w:pPr>
      <w:hyperlink r:id="rId33" w:history="1">
        <w:r w:rsidR="00C61560" w:rsidRPr="008F378D">
          <w:rPr>
            <w:rStyle w:val="Hyperlink"/>
          </w:rPr>
          <w:t>Digital Transformation Agency’s standards and templates for online government forms</w:t>
        </w:r>
      </w:hyperlink>
    </w:p>
    <w:p w14:paraId="7F900EB4" w14:textId="77777777" w:rsidR="00C61560" w:rsidRPr="008F378D" w:rsidRDefault="00125C65" w:rsidP="00C61560">
      <w:pPr>
        <w:rPr>
          <w:rStyle w:val="Hyperlink"/>
        </w:rPr>
      </w:pPr>
      <w:hyperlink r:id="rId34" w:history="1">
        <w:r w:rsidR="00C61560" w:rsidRPr="008F378D">
          <w:rPr>
            <w:rStyle w:val="Hyperlink"/>
          </w:rPr>
          <w:t>Victorian government’s digital standards for designing forms</w:t>
        </w:r>
      </w:hyperlink>
      <w:r w:rsidR="00C61560" w:rsidRPr="008F378D">
        <w:rPr>
          <w:rStyle w:val="Hyperlink"/>
        </w:rPr>
        <w:t xml:space="preserve"> </w:t>
      </w:r>
    </w:p>
    <w:p w14:paraId="54911AFB" w14:textId="77777777" w:rsidR="00F26055" w:rsidRDefault="00125C65" w:rsidP="00C61560">
      <w:pPr>
        <w:rPr>
          <w:rStyle w:val="Hyperlink"/>
        </w:rPr>
      </w:pPr>
      <w:hyperlink r:id="rId35" w:history="1">
        <w:r w:rsidR="00C61560" w:rsidRPr="004B5995">
          <w:rPr>
            <w:rStyle w:val="Hyperlink"/>
          </w:rPr>
          <w:t>The Question Protocol: How to make sure every form field is necessary</w:t>
        </w:r>
      </w:hyperlink>
      <w:r w:rsidR="00C61560" w:rsidRPr="008F378D">
        <w:rPr>
          <w:rStyle w:val="Hyperlink"/>
        </w:rPr>
        <w:t xml:space="preserve"> </w:t>
      </w:r>
    </w:p>
    <w:p w14:paraId="5DC4F84E" w14:textId="227ACDA4" w:rsidR="00F26055" w:rsidRPr="00261769" w:rsidRDefault="0F8B3281" w:rsidP="0F8B3281">
      <w:pPr>
        <w:pStyle w:val="Heading2"/>
        <w:rPr>
          <w:color w:val="auto"/>
        </w:rPr>
      </w:pPr>
      <w:r w:rsidRPr="0F8B3281">
        <w:rPr>
          <w:color w:val="auto"/>
        </w:rPr>
        <w:t>Be</w:t>
      </w:r>
      <w:r w:rsidR="00F45C85">
        <w:rPr>
          <w:color w:val="auto"/>
        </w:rPr>
        <w:t>tter</w:t>
      </w:r>
      <w:r w:rsidR="0091685A">
        <w:rPr>
          <w:color w:val="auto"/>
        </w:rPr>
        <w:t xml:space="preserve"> </w:t>
      </w:r>
      <w:r w:rsidRPr="0F8B3281">
        <w:rPr>
          <w:color w:val="auto"/>
        </w:rPr>
        <w:t xml:space="preserve">practice examples (structure and formatting) </w:t>
      </w:r>
    </w:p>
    <w:p w14:paraId="6876C278" w14:textId="0B911431" w:rsidR="00F26055" w:rsidRDefault="00125C65" w:rsidP="00F26055">
      <w:pPr>
        <w:rPr>
          <w:color w:val="2057A7" w:themeColor="accent2"/>
          <w:u w:val="single"/>
        </w:rPr>
      </w:pPr>
      <w:hyperlink r:id="rId36" w:history="1">
        <w:r w:rsidR="00CC3F1E" w:rsidRPr="00690B00">
          <w:rPr>
            <w:rStyle w:val="Hyperlink"/>
          </w:rPr>
          <w:t>ATO myTax</w:t>
        </w:r>
      </w:hyperlink>
      <w:r w:rsidR="00F26055">
        <w:rPr>
          <w:color w:val="2057A7" w:themeColor="accent2"/>
          <w:u w:val="single"/>
        </w:rPr>
        <w:t xml:space="preserve"> </w:t>
      </w:r>
    </w:p>
    <w:p w14:paraId="2F0F5248" w14:textId="77777777" w:rsidR="00F26055" w:rsidRPr="001974DD" w:rsidRDefault="001974DD" w:rsidP="00F26055">
      <w:pPr>
        <w:rPr>
          <w:rStyle w:val="Hyperlink"/>
        </w:rPr>
      </w:pPr>
      <w:r>
        <w:fldChar w:fldCharType="begin"/>
      </w:r>
      <w:r>
        <w:instrText xml:space="preserve"> HYPERLINK "https://www.lifechecks.gov.au/" </w:instrText>
      </w:r>
      <w:r>
        <w:fldChar w:fldCharType="separate"/>
      </w:r>
      <w:r w:rsidR="00F26055" w:rsidRPr="001974DD">
        <w:rPr>
          <w:rStyle w:val="Hyperlink"/>
        </w:rPr>
        <w:t xml:space="preserve">Australian Government ‘Life Checks’ </w:t>
      </w:r>
    </w:p>
    <w:p w14:paraId="7BE9593C" w14:textId="1ACE1101" w:rsidR="001717EB" w:rsidRDefault="001974DD" w:rsidP="008800C6">
      <w:r>
        <w:fldChar w:fldCharType="end"/>
      </w:r>
      <w:r w:rsidR="001717EB">
        <w:br w:type="page"/>
      </w:r>
    </w:p>
    <w:p w14:paraId="63C395DF" w14:textId="77777777" w:rsidR="0066323E" w:rsidRPr="00A02F17" w:rsidRDefault="00C54E78" w:rsidP="0F8B3281">
      <w:pPr>
        <w:pStyle w:val="Heading1a"/>
        <w:rPr>
          <w:sz w:val="20"/>
          <w:szCs w:val="20"/>
        </w:rPr>
      </w:pPr>
      <w:r w:rsidRPr="00C54E78">
        <w:rPr>
          <w:noProof/>
          <w:sz w:val="48"/>
          <w:szCs w:val="26"/>
        </w:rPr>
        <w:lastRenderedPageBreak/>
        <w:drawing>
          <wp:anchor distT="0" distB="0" distL="114300" distR="114300" simplePos="0" relativeHeight="251620864" behindDoc="1" locked="0" layoutInCell="1" allowOverlap="1" wp14:anchorId="44457996" wp14:editId="6BABBC61">
            <wp:simplePos x="0" y="0"/>
            <wp:positionH relativeFrom="column">
              <wp:posOffset>4828944</wp:posOffset>
            </wp:positionH>
            <wp:positionV relativeFrom="paragraph">
              <wp:posOffset>-365125</wp:posOffset>
            </wp:positionV>
            <wp:extent cx="748146" cy="748146"/>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48146" cy="748146"/>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48"/>
          <w:szCs w:val="48"/>
        </w:rPr>
        <w:t>Expression</w:t>
      </w:r>
      <w:r w:rsidR="0066323E">
        <w:rPr>
          <w:sz w:val="48"/>
          <w:szCs w:val="48"/>
        </w:rPr>
        <w:t xml:space="preserve"> </w:t>
      </w:r>
    </w:p>
    <w:p w14:paraId="6159688C" w14:textId="77777777" w:rsidR="00FC7D3B" w:rsidRDefault="0F8B3281" w:rsidP="0F8B3281">
      <w:pPr>
        <w:rPr>
          <w:b/>
          <w:bCs/>
          <w:i/>
          <w:iCs/>
        </w:rPr>
      </w:pPr>
      <w:r>
        <w:t xml:space="preserve">When writing your form, your guiding mantra is </w:t>
      </w:r>
      <w:r w:rsidRPr="0F8B3281">
        <w:rPr>
          <w:b/>
          <w:bCs/>
          <w:i/>
          <w:iCs/>
        </w:rPr>
        <w:t xml:space="preserve">focus on clarity.  </w:t>
      </w:r>
    </w:p>
    <w:p w14:paraId="3E0CA936" w14:textId="77777777" w:rsidR="0066323E" w:rsidRDefault="0F8B3281" w:rsidP="00B060BA">
      <w:r>
        <w:t xml:space="preserve">It is important to recognise </w:t>
      </w:r>
      <w:r w:rsidR="00C705DA">
        <w:t xml:space="preserve">people </w:t>
      </w:r>
      <w:r>
        <w:t xml:space="preserve">have limited ‘mental bandwidth’, and filling out a government form is just one of many things </w:t>
      </w:r>
      <w:r w:rsidR="00C705DA">
        <w:t xml:space="preserve">your clients </w:t>
      </w:r>
      <w:r>
        <w:t xml:space="preserve">are processing. Simplifying the language in your form </w:t>
      </w:r>
      <w:r w:rsidR="00C705DA">
        <w:t xml:space="preserve">reduces </w:t>
      </w:r>
      <w:r>
        <w:t xml:space="preserve">cognitive overload, making information easier for people to process. However, simplification alone does not guarantee comprehension. </w:t>
      </w:r>
      <w:r w:rsidR="00C705DA">
        <w:t xml:space="preserve">Simple </w:t>
      </w:r>
      <w:r>
        <w:t xml:space="preserve">questions can be harder to understand if they do not provide enough context or use unfamiliar terms. </w:t>
      </w:r>
    </w:p>
    <w:p w14:paraId="06C45B1B" w14:textId="77777777" w:rsidR="009124E7" w:rsidRDefault="0F8B3281" w:rsidP="00B060BA">
      <w:r>
        <w:t>A good test of your form is to ask the questions aloud. Do you find yourself adjusting the language when speak</w:t>
      </w:r>
      <w:r w:rsidR="00C864A4">
        <w:t xml:space="preserve">ing directly to a real person? </w:t>
      </w:r>
    </w:p>
    <w:p w14:paraId="51E81F85" w14:textId="776B92C7" w:rsidR="009018FC" w:rsidRDefault="4BED8C17" w:rsidP="009018FC">
      <w:pPr>
        <w:pStyle w:val="Heading2"/>
      </w:pPr>
      <w:r>
        <w:t>Write simply and clearly</w:t>
      </w:r>
    </w:p>
    <w:p w14:paraId="510E133F" w14:textId="77777777" w:rsidR="00AF76EC" w:rsidRPr="00835166" w:rsidRDefault="0F8B3281" w:rsidP="009138C9">
      <w:pPr>
        <w:pStyle w:val="ListParagraph"/>
        <w:numPr>
          <w:ilvl w:val="0"/>
          <w:numId w:val="11"/>
        </w:numPr>
        <w:ind w:right="-540"/>
        <w:rPr>
          <w:b/>
          <w:bCs/>
        </w:rPr>
      </w:pPr>
      <w:r w:rsidRPr="0F8B3281">
        <w:rPr>
          <w:b/>
          <w:bCs/>
        </w:rPr>
        <w:t>Write in your clients</w:t>
      </w:r>
      <w:r w:rsidR="005954F9">
        <w:rPr>
          <w:b/>
          <w:bCs/>
        </w:rPr>
        <w:t>’</w:t>
      </w:r>
      <w:r w:rsidRPr="0F8B3281">
        <w:rPr>
          <w:b/>
          <w:bCs/>
        </w:rPr>
        <w:t xml:space="preserve"> language, avoid government jargon, legalese, and insider terms</w:t>
      </w:r>
    </w:p>
    <w:p w14:paraId="2405413D" w14:textId="77777777" w:rsidR="00C24571" w:rsidRPr="00835166" w:rsidRDefault="0F8B3281" w:rsidP="009138C9">
      <w:pPr>
        <w:pStyle w:val="ListParagraph"/>
        <w:numPr>
          <w:ilvl w:val="0"/>
          <w:numId w:val="11"/>
        </w:numPr>
        <w:spacing w:before="0"/>
        <w:rPr>
          <w:b/>
          <w:bCs/>
        </w:rPr>
      </w:pPr>
      <w:r w:rsidRPr="0F8B3281">
        <w:rPr>
          <w:b/>
          <w:bCs/>
        </w:rPr>
        <w:t xml:space="preserve">Write in plain English </w:t>
      </w:r>
      <w:r w:rsidR="005954F9">
        <w:rPr>
          <w:rFonts w:cstheme="minorHAnsi"/>
          <w:b/>
          <w:bCs/>
        </w:rPr>
        <w:t>—</w:t>
      </w:r>
      <w:r w:rsidRPr="0F8B3281">
        <w:rPr>
          <w:b/>
          <w:bCs/>
        </w:rPr>
        <w:t xml:space="preserve"> keep sentences short </w:t>
      </w:r>
    </w:p>
    <w:p w14:paraId="78A48378" w14:textId="77777777" w:rsidR="009018FC" w:rsidRPr="00835166" w:rsidRDefault="0F8B3281" w:rsidP="009138C9">
      <w:pPr>
        <w:pStyle w:val="ListParagraph"/>
        <w:numPr>
          <w:ilvl w:val="0"/>
          <w:numId w:val="11"/>
        </w:numPr>
        <w:rPr>
          <w:b/>
          <w:bCs/>
        </w:rPr>
      </w:pPr>
      <w:r w:rsidRPr="0F8B3281">
        <w:rPr>
          <w:b/>
          <w:bCs/>
        </w:rPr>
        <w:t>Aim for a Year 7</w:t>
      </w:r>
      <w:r w:rsidR="005954F9">
        <w:rPr>
          <w:rFonts w:cstheme="minorHAnsi"/>
          <w:b/>
          <w:bCs/>
        </w:rPr>
        <w:t>‒</w:t>
      </w:r>
      <w:r w:rsidRPr="0F8B3281">
        <w:rPr>
          <w:b/>
          <w:bCs/>
        </w:rPr>
        <w:t xml:space="preserve">8 reading level </w:t>
      </w:r>
    </w:p>
    <w:p w14:paraId="5A548947" w14:textId="77777777" w:rsidR="00274F52" w:rsidRPr="00835166" w:rsidRDefault="0F8B3281" w:rsidP="009138C9">
      <w:pPr>
        <w:pStyle w:val="ListParagraph"/>
        <w:numPr>
          <w:ilvl w:val="0"/>
          <w:numId w:val="11"/>
        </w:numPr>
        <w:rPr>
          <w:b/>
          <w:bCs/>
        </w:rPr>
      </w:pPr>
      <w:r w:rsidRPr="0F8B3281">
        <w:rPr>
          <w:b/>
          <w:bCs/>
        </w:rPr>
        <w:t xml:space="preserve">Use consistent terms throughout </w:t>
      </w:r>
    </w:p>
    <w:p w14:paraId="78235E34" w14:textId="0AB61E92" w:rsidR="009018FC" w:rsidRDefault="0F8B3281" w:rsidP="009018FC">
      <w:r>
        <w:t xml:space="preserve">These writing standards are not about ‘dumbing down’ your information. Writing in plain English is about delivering your information in the most direct way possible. </w:t>
      </w:r>
    </w:p>
    <w:p w14:paraId="07BF8815" w14:textId="366E19CB" w:rsidR="001717EB" w:rsidRPr="001717EB" w:rsidRDefault="001717EB" w:rsidP="001717EB">
      <w:pPr>
        <w:shd w:val="clear" w:color="auto" w:fill="117478" w:themeFill="accent3"/>
        <w:rPr>
          <w:b/>
          <w:color w:val="FFFFFF" w:themeColor="background1"/>
        </w:rPr>
      </w:pPr>
      <w:r w:rsidRPr="001717EB">
        <w:rPr>
          <w:b/>
          <w:color w:val="FFFFFF" w:themeColor="background1"/>
        </w:rPr>
        <w:t>Example</w:t>
      </w:r>
    </w:p>
    <w:p w14:paraId="38E056D7" w14:textId="5CFBBC21" w:rsidR="001717EB" w:rsidRDefault="001717EB" w:rsidP="001717EB">
      <w:pPr>
        <w:shd w:val="clear" w:color="auto" w:fill="E1E1E2" w:themeFill="accent6" w:themeFillTint="33"/>
      </w:pPr>
      <w:r w:rsidRPr="001717EB">
        <w:t>The phrase ‘declare your gross income earned, not your net income’ has a good readability score (Year 6, scored by Hemingway Editor app). However ‘net’ and ‘gross’ can be difficult concepts to understand, and can often lead to incorrect income reporting.</w:t>
      </w:r>
    </w:p>
    <w:p w14:paraId="7FE1E2EE" w14:textId="05C2808A" w:rsidR="00903D1C" w:rsidRDefault="0F8B3281" w:rsidP="009018FC">
      <w:r>
        <w:t xml:space="preserve">There are online tools available to identify complex sentences and words, and provide a ‘readability score’ for your text. Use these with care </w:t>
      </w:r>
      <w:r w:rsidR="005954F9">
        <w:rPr>
          <w:rFonts w:cstheme="minorHAnsi"/>
        </w:rPr>
        <w:t>—</w:t>
      </w:r>
      <w:r>
        <w:t xml:space="preserve"> a good readability score does not automatically translate to comprehension </w:t>
      </w:r>
      <w:r w:rsidR="00C705DA">
        <w:t xml:space="preserve">as it does not account for </w:t>
      </w:r>
      <w:r>
        <w:t xml:space="preserve">simple words with complex or dual meanings. </w:t>
      </w:r>
    </w:p>
    <w:p w14:paraId="11C9E7C1" w14:textId="0FF682D2" w:rsidR="009D3AA2" w:rsidRPr="00887402" w:rsidRDefault="00887402" w:rsidP="00887402">
      <w:pPr>
        <w:shd w:val="clear" w:color="auto" w:fill="2057A7" w:themeFill="accent2"/>
        <w:rPr>
          <w:b/>
          <w:color w:val="FFFFFF" w:themeColor="background1"/>
        </w:rPr>
      </w:pPr>
      <w:r>
        <w:rPr>
          <w:b/>
          <w:color w:val="FFFFFF" w:themeColor="background1"/>
        </w:rPr>
        <w:t>How to: W</w:t>
      </w:r>
      <w:r w:rsidR="009D3AA2" w:rsidRPr="00887402">
        <w:rPr>
          <w:b/>
          <w:color w:val="FFFFFF" w:themeColor="background1"/>
        </w:rPr>
        <w:t>rite simply and clearly</w:t>
      </w:r>
    </w:p>
    <w:p w14:paraId="6799BA77" w14:textId="7B90FC2C" w:rsidR="009D3AA2" w:rsidRPr="00887402" w:rsidRDefault="009D3AA2" w:rsidP="00887402">
      <w:pPr>
        <w:shd w:val="clear" w:color="auto" w:fill="E1E1E2" w:themeFill="accent6" w:themeFillTint="33"/>
        <w:rPr>
          <w:b/>
        </w:rPr>
      </w:pPr>
      <w:r w:rsidRPr="00887402">
        <w:rPr>
          <w:b/>
        </w:rPr>
        <w:t>Avoid ambiguous terms</w:t>
      </w:r>
    </w:p>
    <w:p w14:paraId="04271069" w14:textId="4517F1BB" w:rsidR="009D3AA2" w:rsidRDefault="009D3AA2" w:rsidP="00887402">
      <w:pPr>
        <w:shd w:val="clear" w:color="auto" w:fill="E1E1E2" w:themeFill="accent6" w:themeFillTint="33"/>
      </w:pPr>
      <w:r>
        <w:t xml:space="preserve">Use this: </w:t>
      </w:r>
      <w:r w:rsidRPr="00887402">
        <w:rPr>
          <w:i/>
        </w:rPr>
        <w:t>‘Do you do this weekly?’</w:t>
      </w:r>
    </w:p>
    <w:p w14:paraId="42A16129" w14:textId="68FE5D06" w:rsidR="009D3AA2" w:rsidRDefault="009D3AA2" w:rsidP="00887402">
      <w:pPr>
        <w:shd w:val="clear" w:color="auto" w:fill="E1E1E2" w:themeFill="accent6" w:themeFillTint="33"/>
      </w:pPr>
      <w:r>
        <w:t xml:space="preserve">Not this: </w:t>
      </w:r>
      <w:r w:rsidRPr="00887402">
        <w:rPr>
          <w:i/>
        </w:rPr>
        <w:t>‘Do you do this regularly?’</w:t>
      </w:r>
    </w:p>
    <w:p w14:paraId="01439A8E" w14:textId="4720ED6D" w:rsidR="00E60424" w:rsidRPr="00887402" w:rsidRDefault="00E60424" w:rsidP="00887402">
      <w:pPr>
        <w:shd w:val="clear" w:color="auto" w:fill="E1E1E2" w:themeFill="accent6" w:themeFillTint="33"/>
        <w:rPr>
          <w:b/>
        </w:rPr>
      </w:pPr>
      <w:r w:rsidRPr="00887402">
        <w:rPr>
          <w:b/>
        </w:rPr>
        <w:t>Use your clients’ natural language</w:t>
      </w:r>
    </w:p>
    <w:p w14:paraId="77450AAC" w14:textId="3B9A06A9" w:rsidR="00E60424" w:rsidRDefault="00E60424" w:rsidP="00887402">
      <w:pPr>
        <w:shd w:val="clear" w:color="auto" w:fill="E1E1E2" w:themeFill="accent6" w:themeFillTint="33"/>
      </w:pPr>
      <w:r>
        <w:t xml:space="preserve">Use this: </w:t>
      </w:r>
      <w:r w:rsidRPr="00887402">
        <w:rPr>
          <w:i/>
        </w:rPr>
        <w:t>‘</w:t>
      </w:r>
      <w:r w:rsidR="00887402" w:rsidRPr="00887402">
        <w:rPr>
          <w:i/>
        </w:rPr>
        <w:t>Representative’</w:t>
      </w:r>
    </w:p>
    <w:p w14:paraId="55414F1B" w14:textId="16CB2B5D" w:rsidR="00E60424" w:rsidRDefault="00E60424" w:rsidP="00887402">
      <w:pPr>
        <w:shd w:val="clear" w:color="auto" w:fill="E1E1E2" w:themeFill="accent6" w:themeFillTint="33"/>
      </w:pPr>
      <w:r>
        <w:t xml:space="preserve">Not this: </w:t>
      </w:r>
      <w:r w:rsidRPr="00887402">
        <w:rPr>
          <w:i/>
        </w:rPr>
        <w:t>‘</w:t>
      </w:r>
      <w:r w:rsidR="00887402" w:rsidRPr="00887402">
        <w:rPr>
          <w:i/>
        </w:rPr>
        <w:t>Nominated person’</w:t>
      </w:r>
    </w:p>
    <w:p w14:paraId="0FA3059F" w14:textId="77777777" w:rsidR="00E73A1A" w:rsidRDefault="0F8B3281" w:rsidP="00D63ED3">
      <w:pPr>
        <w:pStyle w:val="Heading2"/>
      </w:pPr>
      <w:r>
        <w:t>Use a calm &amp; collaborative tone</w:t>
      </w:r>
    </w:p>
    <w:p w14:paraId="7C1B5709" w14:textId="77777777" w:rsidR="00D63ED3" w:rsidRPr="00835166" w:rsidRDefault="0F8B3281" w:rsidP="009138C9">
      <w:pPr>
        <w:pStyle w:val="ListParagraph"/>
        <w:numPr>
          <w:ilvl w:val="0"/>
          <w:numId w:val="11"/>
        </w:numPr>
        <w:rPr>
          <w:b/>
          <w:bCs/>
        </w:rPr>
      </w:pPr>
      <w:r w:rsidRPr="0F8B3281">
        <w:rPr>
          <w:b/>
          <w:bCs/>
        </w:rPr>
        <w:t>Keep tone direct, calm and understated</w:t>
      </w:r>
    </w:p>
    <w:p w14:paraId="3FE6EFE7" w14:textId="77777777" w:rsidR="009018FC" w:rsidRPr="00835166" w:rsidRDefault="0F8B3281" w:rsidP="009138C9">
      <w:pPr>
        <w:pStyle w:val="ListParagraph"/>
        <w:numPr>
          <w:ilvl w:val="0"/>
          <w:numId w:val="11"/>
        </w:numPr>
        <w:rPr>
          <w:b/>
          <w:bCs/>
        </w:rPr>
      </w:pPr>
      <w:r w:rsidRPr="0F8B3281">
        <w:rPr>
          <w:b/>
          <w:bCs/>
        </w:rPr>
        <w:t xml:space="preserve">Present options and information using positive framing </w:t>
      </w:r>
    </w:p>
    <w:p w14:paraId="198E3FAC" w14:textId="77777777" w:rsidR="009018FC" w:rsidRPr="00835166" w:rsidRDefault="0F8B3281" w:rsidP="009138C9">
      <w:pPr>
        <w:pStyle w:val="ListParagraph"/>
        <w:numPr>
          <w:ilvl w:val="0"/>
          <w:numId w:val="11"/>
        </w:numPr>
        <w:rPr>
          <w:b/>
          <w:bCs/>
        </w:rPr>
      </w:pPr>
      <w:r w:rsidRPr="0F8B3281">
        <w:rPr>
          <w:b/>
          <w:bCs/>
        </w:rPr>
        <w:t>Use first and second person pronouns (I, we, us and you)</w:t>
      </w:r>
    </w:p>
    <w:p w14:paraId="791EB50F" w14:textId="58D32351" w:rsidR="00887402" w:rsidRDefault="0F8B3281" w:rsidP="00887402">
      <w:r>
        <w:lastRenderedPageBreak/>
        <w:t xml:space="preserve">Use a calm, positive tone, and speak directly to your reader. Ensure </w:t>
      </w:r>
      <w:r w:rsidR="00C864A4">
        <w:t>the</w:t>
      </w:r>
      <w:r>
        <w:t xml:space="preserve"> language</w:t>
      </w:r>
      <w:r w:rsidR="00C864A4">
        <w:t xml:space="preserve"> you </w:t>
      </w:r>
      <w:r w:rsidR="00C50644">
        <w:t>use</w:t>
      </w:r>
      <w:r w:rsidR="00744C1C">
        <w:t xml:space="preserve"> recognises your client</w:t>
      </w:r>
      <w:r>
        <w:t>s</w:t>
      </w:r>
      <w:r w:rsidR="00744C1C">
        <w:t>’</w:t>
      </w:r>
      <w:r>
        <w:t xml:space="preserve"> point of view and the challenges they </w:t>
      </w:r>
      <w:r w:rsidR="00C50644">
        <w:t>may face</w:t>
      </w:r>
      <w:r>
        <w:t>.</w:t>
      </w:r>
      <w:r w:rsidR="00887402">
        <w:t xml:space="preserve"> </w:t>
      </w:r>
    </w:p>
    <w:p w14:paraId="2A14FF61" w14:textId="6D900A7E" w:rsidR="00887402" w:rsidRPr="00887402" w:rsidRDefault="00887402" w:rsidP="00887402">
      <w:pPr>
        <w:shd w:val="clear" w:color="auto" w:fill="2057A7" w:themeFill="accent2"/>
        <w:rPr>
          <w:b/>
          <w:color w:val="FFFFFF" w:themeColor="background1"/>
        </w:rPr>
      </w:pPr>
      <w:r w:rsidRPr="00887402">
        <w:rPr>
          <w:b/>
          <w:color w:val="FFFFFF" w:themeColor="background1"/>
        </w:rPr>
        <w:t xml:space="preserve">How to: </w:t>
      </w:r>
      <w:r>
        <w:rPr>
          <w:b/>
          <w:color w:val="FFFFFF" w:themeColor="background1"/>
        </w:rPr>
        <w:t>Use collaborative language</w:t>
      </w:r>
    </w:p>
    <w:p w14:paraId="0295FAB1" w14:textId="00C09121" w:rsidR="00887402" w:rsidRPr="00887402" w:rsidRDefault="00887402" w:rsidP="00887402">
      <w:pPr>
        <w:shd w:val="clear" w:color="auto" w:fill="E1E1E2" w:themeFill="accent6" w:themeFillTint="33"/>
        <w:rPr>
          <w:b/>
        </w:rPr>
      </w:pPr>
      <w:r>
        <w:rPr>
          <w:b/>
        </w:rPr>
        <w:t>Use positive framing</w:t>
      </w:r>
    </w:p>
    <w:p w14:paraId="4EBF1298" w14:textId="3A3552B2" w:rsidR="00887402" w:rsidRDefault="00887402" w:rsidP="00887402">
      <w:pPr>
        <w:shd w:val="clear" w:color="auto" w:fill="E1E1E2" w:themeFill="accent6" w:themeFillTint="33"/>
      </w:pPr>
      <w:r>
        <w:t xml:space="preserve">Use this: </w:t>
      </w:r>
      <w:r w:rsidRPr="00887402">
        <w:rPr>
          <w:i/>
        </w:rPr>
        <w:t>‘</w:t>
      </w:r>
      <w:r>
        <w:rPr>
          <w:i/>
        </w:rPr>
        <w:t>Do you agree with this assessment?’</w:t>
      </w:r>
    </w:p>
    <w:p w14:paraId="13393734" w14:textId="30C0ABB0" w:rsidR="00887402" w:rsidRDefault="00887402" w:rsidP="00887402">
      <w:pPr>
        <w:shd w:val="clear" w:color="auto" w:fill="E1E1E2" w:themeFill="accent6" w:themeFillTint="33"/>
      </w:pPr>
      <w:r>
        <w:t xml:space="preserve">Not this: </w:t>
      </w:r>
      <w:r w:rsidRPr="00887402">
        <w:rPr>
          <w:i/>
        </w:rPr>
        <w:t>‘</w:t>
      </w:r>
      <w:r>
        <w:rPr>
          <w:i/>
        </w:rPr>
        <w:t>Do you disagree with this assessment?’</w:t>
      </w:r>
    </w:p>
    <w:p w14:paraId="1507722D" w14:textId="58F979B2" w:rsidR="00887402" w:rsidRPr="00887402" w:rsidRDefault="00887402" w:rsidP="00887402">
      <w:pPr>
        <w:shd w:val="clear" w:color="auto" w:fill="E1E1E2" w:themeFill="accent6" w:themeFillTint="33"/>
        <w:rPr>
          <w:b/>
        </w:rPr>
      </w:pPr>
      <w:r w:rsidRPr="00887402">
        <w:rPr>
          <w:b/>
        </w:rPr>
        <w:t xml:space="preserve">Use </w:t>
      </w:r>
      <w:r>
        <w:rPr>
          <w:b/>
        </w:rPr>
        <w:t>first and second pronouns</w:t>
      </w:r>
    </w:p>
    <w:p w14:paraId="59B3E93C" w14:textId="5C340D6F" w:rsidR="00887402" w:rsidRDefault="00887402" w:rsidP="00887402">
      <w:pPr>
        <w:shd w:val="clear" w:color="auto" w:fill="E1E1E2" w:themeFill="accent6" w:themeFillTint="33"/>
      </w:pPr>
      <w:r>
        <w:t xml:space="preserve">Use this: </w:t>
      </w:r>
      <w:r w:rsidRPr="00887402">
        <w:rPr>
          <w:i/>
        </w:rPr>
        <w:t>‘</w:t>
      </w:r>
      <w:r>
        <w:rPr>
          <w:i/>
        </w:rPr>
        <w:t>Call us if you need more time’</w:t>
      </w:r>
    </w:p>
    <w:p w14:paraId="4E23E361" w14:textId="1584E94C" w:rsidR="00C705DA" w:rsidRDefault="00887402" w:rsidP="00887402">
      <w:pPr>
        <w:shd w:val="clear" w:color="auto" w:fill="E1E1E2" w:themeFill="accent6" w:themeFillTint="33"/>
      </w:pPr>
      <w:r>
        <w:t xml:space="preserve">Not this: </w:t>
      </w:r>
      <w:r w:rsidRPr="00887402">
        <w:rPr>
          <w:i/>
        </w:rPr>
        <w:t>‘</w:t>
      </w:r>
      <w:r>
        <w:rPr>
          <w:i/>
        </w:rPr>
        <w:t>Contact the department to request an extension of time</w:t>
      </w:r>
    </w:p>
    <w:p w14:paraId="175129E7" w14:textId="1B4D800A" w:rsidR="00C24571" w:rsidRDefault="4BED8C17" w:rsidP="00C24571">
      <w:pPr>
        <w:pStyle w:val="Heading2"/>
      </w:pPr>
      <w:r>
        <w:t xml:space="preserve">Assume nothing </w:t>
      </w:r>
    </w:p>
    <w:p w14:paraId="1FC1398B" w14:textId="77777777" w:rsidR="00C24571" w:rsidRDefault="0F8B3281" w:rsidP="009138C9">
      <w:pPr>
        <w:pStyle w:val="ListParagraph"/>
        <w:numPr>
          <w:ilvl w:val="0"/>
          <w:numId w:val="11"/>
        </w:numPr>
        <w:rPr>
          <w:b/>
          <w:bCs/>
        </w:rPr>
      </w:pPr>
      <w:r w:rsidRPr="0F8B3281">
        <w:rPr>
          <w:b/>
          <w:bCs/>
        </w:rPr>
        <w:t>Provide clarifying information, definitions, and spell out acronyms</w:t>
      </w:r>
    </w:p>
    <w:p w14:paraId="52C94CEE" w14:textId="77777777" w:rsidR="00836FFE" w:rsidRPr="00835166" w:rsidRDefault="0F8B3281" w:rsidP="009138C9">
      <w:pPr>
        <w:pStyle w:val="ListParagraph"/>
        <w:numPr>
          <w:ilvl w:val="0"/>
          <w:numId w:val="11"/>
        </w:numPr>
        <w:rPr>
          <w:b/>
          <w:bCs/>
        </w:rPr>
      </w:pPr>
      <w:r w:rsidRPr="0F8B3281">
        <w:rPr>
          <w:b/>
          <w:bCs/>
        </w:rPr>
        <w:t>Ask single-issue questions</w:t>
      </w:r>
    </w:p>
    <w:p w14:paraId="0F993296" w14:textId="77777777" w:rsidR="006475B4" w:rsidRDefault="0F8B3281" w:rsidP="009138C9">
      <w:pPr>
        <w:pStyle w:val="ListParagraph"/>
        <w:numPr>
          <w:ilvl w:val="0"/>
          <w:numId w:val="11"/>
        </w:numPr>
      </w:pPr>
      <w:r w:rsidRPr="0F8B3281">
        <w:rPr>
          <w:b/>
          <w:bCs/>
        </w:rPr>
        <w:t xml:space="preserve">Work within the limits of memory and </w:t>
      </w:r>
      <w:r w:rsidR="00EA3E5A">
        <w:rPr>
          <w:b/>
          <w:bCs/>
        </w:rPr>
        <w:t>cognition</w:t>
      </w:r>
    </w:p>
    <w:p w14:paraId="03365C18" w14:textId="0CDC2EA1" w:rsidR="00EA3E5A" w:rsidRDefault="0F8B3281" w:rsidP="006475B4">
      <w:r>
        <w:t>In removing jargon, be careful you are</w:t>
      </w:r>
      <w:r w:rsidR="00C50644">
        <w:t>n’t</w:t>
      </w:r>
      <w:r>
        <w:t xml:space="preserve"> making assumptions </w:t>
      </w:r>
      <w:r w:rsidR="00C50644">
        <w:t>about</w:t>
      </w:r>
      <w:r>
        <w:t xml:space="preserve"> words and phrases your</w:t>
      </w:r>
      <w:r w:rsidR="00C75352">
        <w:t xml:space="preserve"> clients</w:t>
      </w:r>
      <w:r>
        <w:t xml:space="preserve"> will understand. This is where </w:t>
      </w:r>
      <w:r w:rsidR="001F63FC">
        <w:t xml:space="preserve">conducting </w:t>
      </w:r>
      <w:r>
        <w:t xml:space="preserve">research with </w:t>
      </w:r>
      <w:r w:rsidR="001F63FC">
        <w:t>clients</w:t>
      </w:r>
      <w:r>
        <w:t xml:space="preserve"> is crucial. </w:t>
      </w:r>
    </w:p>
    <w:p w14:paraId="5777AFA7" w14:textId="7FB0EA35" w:rsidR="0080704C" w:rsidRDefault="00EA3E5A" w:rsidP="006475B4">
      <w:r>
        <w:t xml:space="preserve">Avoid asking about the distant past or overly specific details, or provide suggestions for how clients can source the required information. </w:t>
      </w:r>
    </w:p>
    <w:p w14:paraId="3F2190AF" w14:textId="1E91E4BB" w:rsidR="00887402" w:rsidRPr="00887402" w:rsidRDefault="00887402" w:rsidP="00887402">
      <w:pPr>
        <w:shd w:val="clear" w:color="auto" w:fill="2057A7" w:themeFill="accent2"/>
        <w:rPr>
          <w:b/>
          <w:color w:val="FFFFFF" w:themeColor="background1"/>
        </w:rPr>
      </w:pPr>
      <w:r w:rsidRPr="00887402">
        <w:rPr>
          <w:b/>
          <w:color w:val="FFFFFF" w:themeColor="background1"/>
        </w:rPr>
        <w:t xml:space="preserve">How to: </w:t>
      </w:r>
      <w:r>
        <w:rPr>
          <w:b/>
          <w:color w:val="FFFFFF" w:themeColor="background1"/>
        </w:rPr>
        <w:t>Avoid assuming knowledge</w:t>
      </w:r>
    </w:p>
    <w:p w14:paraId="05B85B40" w14:textId="77D53D28" w:rsidR="00887402" w:rsidRPr="00887402" w:rsidRDefault="00887402" w:rsidP="00887402">
      <w:pPr>
        <w:shd w:val="clear" w:color="auto" w:fill="E1E1E2" w:themeFill="accent6" w:themeFillTint="33"/>
        <w:rPr>
          <w:b/>
        </w:rPr>
      </w:pPr>
      <w:r>
        <w:rPr>
          <w:b/>
        </w:rPr>
        <w:t xml:space="preserve">Explain terminology </w:t>
      </w:r>
    </w:p>
    <w:p w14:paraId="0C915948" w14:textId="03B1A4E3" w:rsidR="00887402" w:rsidRDefault="00887402" w:rsidP="00887402">
      <w:pPr>
        <w:shd w:val="clear" w:color="auto" w:fill="E1E1E2" w:themeFill="accent6" w:themeFillTint="33"/>
      </w:pPr>
      <w:r>
        <w:t xml:space="preserve">Use this: </w:t>
      </w:r>
      <w:r w:rsidRPr="00887402">
        <w:rPr>
          <w:i/>
        </w:rPr>
        <w:t>‘</w:t>
      </w:r>
      <w:r>
        <w:rPr>
          <w:i/>
        </w:rPr>
        <w:t>Name and address of grantor (the person who is selling the property)’</w:t>
      </w:r>
    </w:p>
    <w:p w14:paraId="3F1AC705" w14:textId="7060D1D8" w:rsidR="00887402" w:rsidRDefault="00887402" w:rsidP="00887402">
      <w:pPr>
        <w:shd w:val="clear" w:color="auto" w:fill="E1E1E2" w:themeFill="accent6" w:themeFillTint="33"/>
      </w:pPr>
      <w:r>
        <w:t xml:space="preserve">Not this: </w:t>
      </w:r>
      <w:r w:rsidRPr="00887402">
        <w:rPr>
          <w:i/>
        </w:rPr>
        <w:t>‘</w:t>
      </w:r>
      <w:r>
        <w:rPr>
          <w:i/>
        </w:rPr>
        <w:t>Name and address of grantor’</w:t>
      </w:r>
    </w:p>
    <w:p w14:paraId="0151D693" w14:textId="0675648C" w:rsidR="00887402" w:rsidRPr="00887402" w:rsidRDefault="00887402" w:rsidP="00887402">
      <w:pPr>
        <w:shd w:val="clear" w:color="auto" w:fill="E1E1E2" w:themeFill="accent6" w:themeFillTint="33"/>
        <w:rPr>
          <w:b/>
        </w:rPr>
      </w:pPr>
      <w:r>
        <w:rPr>
          <w:b/>
        </w:rPr>
        <w:t>Avoid double-barrelled questions</w:t>
      </w:r>
    </w:p>
    <w:p w14:paraId="3BA16B04" w14:textId="58FEFEF6" w:rsidR="00887402" w:rsidRDefault="00887402" w:rsidP="00887402">
      <w:pPr>
        <w:shd w:val="clear" w:color="auto" w:fill="E1E1E2" w:themeFill="accent6" w:themeFillTint="33"/>
        <w:rPr>
          <w:i/>
          <w:iCs/>
        </w:rPr>
      </w:pPr>
      <w:r>
        <w:t xml:space="preserve">Use this: </w:t>
      </w:r>
      <w:r w:rsidRPr="00887402">
        <w:rPr>
          <w:i/>
        </w:rPr>
        <w:t>‘</w:t>
      </w:r>
      <w:r w:rsidRPr="0F8B3281">
        <w:rPr>
          <w:i/>
          <w:iCs/>
        </w:rPr>
        <w:t>Do you speak a language other than English? Do you require an interpreter?</w:t>
      </w:r>
      <w:r>
        <w:rPr>
          <w:i/>
          <w:iCs/>
        </w:rPr>
        <w:t>’</w:t>
      </w:r>
    </w:p>
    <w:p w14:paraId="498810FD" w14:textId="5670B5EA" w:rsidR="00887402" w:rsidRDefault="00887402" w:rsidP="00887402">
      <w:pPr>
        <w:shd w:val="clear" w:color="auto" w:fill="E1E1E2" w:themeFill="accent6" w:themeFillTint="33"/>
        <w:rPr>
          <w:i/>
          <w:iCs/>
        </w:rPr>
      </w:pPr>
      <w:r w:rsidRPr="00887402">
        <w:rPr>
          <w:iCs/>
        </w:rPr>
        <w:t>Not this:</w:t>
      </w:r>
      <w:r>
        <w:rPr>
          <w:i/>
          <w:iCs/>
        </w:rPr>
        <w:t xml:space="preserve"> ‘</w:t>
      </w:r>
      <w:r w:rsidRPr="0F8B3281">
        <w:rPr>
          <w:i/>
          <w:iCs/>
        </w:rPr>
        <w:t>Do you speak a language other than English and require an interpreter?</w:t>
      </w:r>
      <w:r>
        <w:rPr>
          <w:i/>
          <w:iCs/>
        </w:rPr>
        <w:t>’</w:t>
      </w:r>
    </w:p>
    <w:p w14:paraId="3CFFA3E8" w14:textId="5B39513C" w:rsidR="00887402" w:rsidRPr="00887402" w:rsidRDefault="00887402" w:rsidP="00887402">
      <w:pPr>
        <w:shd w:val="clear" w:color="auto" w:fill="E1E1E2" w:themeFill="accent6" w:themeFillTint="33"/>
        <w:rPr>
          <w:b/>
          <w:iCs/>
        </w:rPr>
      </w:pPr>
      <w:r w:rsidRPr="00887402">
        <w:rPr>
          <w:b/>
          <w:iCs/>
        </w:rPr>
        <w:t>Provide examples</w:t>
      </w:r>
    </w:p>
    <w:p w14:paraId="5111E75D" w14:textId="64477A56" w:rsidR="00887402" w:rsidRDefault="00887402" w:rsidP="00887402">
      <w:pPr>
        <w:shd w:val="clear" w:color="auto" w:fill="E1E1E2" w:themeFill="accent6" w:themeFillTint="33"/>
        <w:rPr>
          <w:i/>
          <w:iCs/>
        </w:rPr>
      </w:pPr>
      <w:r>
        <w:t xml:space="preserve">Use this: </w:t>
      </w:r>
      <w:r w:rsidRPr="00887402">
        <w:rPr>
          <w:i/>
        </w:rPr>
        <w:t>‘</w:t>
      </w:r>
      <w:r w:rsidRPr="0F8B3281">
        <w:rPr>
          <w:i/>
          <w:iCs/>
        </w:rPr>
        <w:t>Attach evidence such as payslips to show you worked during this time period</w:t>
      </w:r>
      <w:r>
        <w:rPr>
          <w:i/>
          <w:iCs/>
        </w:rPr>
        <w:t>.’</w:t>
      </w:r>
    </w:p>
    <w:p w14:paraId="30475D84" w14:textId="5870857C" w:rsidR="00887402" w:rsidRPr="00887402" w:rsidRDefault="00887402" w:rsidP="00887402">
      <w:pPr>
        <w:shd w:val="clear" w:color="auto" w:fill="E1E1E2" w:themeFill="accent6" w:themeFillTint="33"/>
        <w:rPr>
          <w:i/>
          <w:iCs/>
        </w:rPr>
      </w:pPr>
      <w:r w:rsidRPr="00887402">
        <w:rPr>
          <w:iCs/>
        </w:rPr>
        <w:t>Not this:</w:t>
      </w:r>
      <w:r>
        <w:rPr>
          <w:i/>
          <w:iCs/>
        </w:rPr>
        <w:t xml:space="preserve"> ‘</w:t>
      </w:r>
      <w:r w:rsidRPr="0F8B3281">
        <w:rPr>
          <w:i/>
          <w:iCs/>
        </w:rPr>
        <w:t>Attach appropriate evidence</w:t>
      </w:r>
      <w:r>
        <w:rPr>
          <w:i/>
          <w:iCs/>
        </w:rPr>
        <w:t>.’</w:t>
      </w:r>
    </w:p>
    <w:p w14:paraId="68055780" w14:textId="77777777" w:rsidR="005C6CEF" w:rsidRPr="00EE649C" w:rsidRDefault="0F8B3281" w:rsidP="001E6437">
      <w:pPr>
        <w:pStyle w:val="Heading2"/>
        <w:spacing w:before="0"/>
        <w:rPr>
          <w:color w:val="auto"/>
        </w:rPr>
      </w:pPr>
      <w:r w:rsidRPr="0F8B3281">
        <w:rPr>
          <w:color w:val="auto"/>
        </w:rPr>
        <w:t xml:space="preserve">Further reading and resources </w:t>
      </w:r>
    </w:p>
    <w:p w14:paraId="2FFAC50F" w14:textId="77777777" w:rsidR="00C61560" w:rsidRDefault="00125C65" w:rsidP="00C61560">
      <w:hyperlink r:id="rId38" w:history="1">
        <w:r w:rsidR="00A514B5">
          <w:rPr>
            <w:rStyle w:val="Hyperlink"/>
          </w:rPr>
          <w:t>DTA</w:t>
        </w:r>
        <w:r w:rsidR="00C61560" w:rsidRPr="00C7074F">
          <w:rPr>
            <w:rStyle w:val="Hyperlink"/>
          </w:rPr>
          <w:t xml:space="preserve"> – Writing Style Digital Guide</w:t>
        </w:r>
      </w:hyperlink>
    </w:p>
    <w:p w14:paraId="42669815" w14:textId="77777777" w:rsidR="00A514B5" w:rsidRDefault="00125C65" w:rsidP="00C61560">
      <w:hyperlink r:id="rId39" w:history="1">
        <w:r w:rsidR="00A514B5" w:rsidRPr="00A514B5">
          <w:rPr>
            <w:rStyle w:val="Hyperlink"/>
          </w:rPr>
          <w:t>DTA – Guide to using inclusive language</w:t>
        </w:r>
      </w:hyperlink>
      <w:r w:rsidR="00A514B5">
        <w:t xml:space="preserve"> </w:t>
      </w:r>
    </w:p>
    <w:p w14:paraId="74E529FA" w14:textId="43387594" w:rsidR="00C61560" w:rsidRPr="00743CE9" w:rsidRDefault="00125C65" w:rsidP="0F8B3281">
      <w:pPr>
        <w:keepLines w:val="0"/>
        <w:spacing w:before="0" w:after="0" w:line="240" w:lineRule="auto"/>
        <w:rPr>
          <w:rStyle w:val="Hyperlink"/>
          <w:color w:val="000000" w:themeColor="text1"/>
          <w:u w:val="none"/>
        </w:rPr>
      </w:pPr>
      <w:hyperlink r:id="rId40" w:history="1">
        <w:r w:rsidR="0F8B3281" w:rsidRPr="00744C1C">
          <w:rPr>
            <w:rStyle w:val="Hyperlink"/>
          </w:rPr>
          <w:t>Victorian Government - Guide to writing questions</w:t>
        </w:r>
        <w:r w:rsidR="00744C1C" w:rsidRPr="00744C1C">
          <w:rPr>
            <w:rStyle w:val="Hyperlink"/>
          </w:rPr>
          <w:t xml:space="preserve"> in government forms</w:t>
        </w:r>
      </w:hyperlink>
    </w:p>
    <w:p w14:paraId="16885F8C" w14:textId="7AB082E6" w:rsidR="009124E7" w:rsidRPr="00261769" w:rsidRDefault="0F8B3281" w:rsidP="0F8B3281">
      <w:pPr>
        <w:pStyle w:val="Heading2"/>
        <w:rPr>
          <w:color w:val="auto"/>
        </w:rPr>
      </w:pPr>
      <w:r w:rsidRPr="0F8B3281">
        <w:rPr>
          <w:color w:val="auto"/>
        </w:rPr>
        <w:t>Be</w:t>
      </w:r>
      <w:r w:rsidR="00C50644">
        <w:rPr>
          <w:color w:val="auto"/>
        </w:rPr>
        <w:t>tter</w:t>
      </w:r>
      <w:r w:rsidR="0091685A">
        <w:rPr>
          <w:color w:val="auto"/>
        </w:rPr>
        <w:t xml:space="preserve"> </w:t>
      </w:r>
      <w:r w:rsidRPr="0F8B3281">
        <w:rPr>
          <w:color w:val="auto"/>
        </w:rPr>
        <w:t xml:space="preserve">practice example (language and tone) </w:t>
      </w:r>
    </w:p>
    <w:p w14:paraId="08C63DED" w14:textId="77777777" w:rsidR="00DE586D" w:rsidRDefault="00125C65" w:rsidP="00DE586D">
      <w:hyperlink r:id="rId41" w:history="1">
        <w:r w:rsidR="00097549" w:rsidRPr="00097549">
          <w:rPr>
            <w:rStyle w:val="Hyperlink"/>
          </w:rPr>
          <w:t>Consumer Affairs Victoria feedback form</w:t>
        </w:r>
      </w:hyperlink>
    </w:p>
    <w:p w14:paraId="38426C30" w14:textId="77777777" w:rsidR="00167332" w:rsidRDefault="00DE586D" w:rsidP="00DF2405">
      <w:pPr>
        <w:keepLines w:val="0"/>
        <w:spacing w:before="0" w:after="0" w:line="240" w:lineRule="auto"/>
      </w:pPr>
      <w:r>
        <w:br w:type="page"/>
      </w:r>
    </w:p>
    <w:p w14:paraId="673D4507" w14:textId="2E17FEBA" w:rsidR="00C4716E" w:rsidRPr="00EA441A" w:rsidRDefault="00DE586D" w:rsidP="0F8B3281">
      <w:pPr>
        <w:pStyle w:val="Heading1"/>
        <w:rPr>
          <w:sz w:val="96"/>
          <w:szCs w:val="96"/>
        </w:rPr>
      </w:pPr>
      <w:bookmarkStart w:id="9" w:name="_Toc31371504"/>
      <w:r>
        <w:rPr>
          <w:noProof/>
        </w:rPr>
        <w:lastRenderedPageBreak/>
        <w:drawing>
          <wp:anchor distT="0" distB="0" distL="114300" distR="114300" simplePos="0" relativeHeight="251613696" behindDoc="0" locked="0" layoutInCell="1" allowOverlap="1" wp14:anchorId="237FD070" wp14:editId="2E9CD32D">
            <wp:simplePos x="0" y="0"/>
            <wp:positionH relativeFrom="column">
              <wp:posOffset>4436110</wp:posOffset>
            </wp:positionH>
            <wp:positionV relativeFrom="paragraph">
              <wp:posOffset>179070</wp:posOffset>
            </wp:positionV>
            <wp:extent cx="1241676" cy="967608"/>
            <wp:effectExtent l="0" t="0" r="0" b="444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1307" r="3876" b="3830"/>
                    <a:stretch/>
                  </pic:blipFill>
                  <pic:spPr bwMode="auto">
                    <a:xfrm>
                      <a:off x="0" y="0"/>
                      <a:ext cx="1241676" cy="9676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7B34">
        <w:rPr>
          <w:sz w:val="68"/>
          <w:szCs w:val="68"/>
        </w:rPr>
        <w:t>3</w:t>
      </w:r>
      <w:r w:rsidR="00C4716E" w:rsidRPr="00EA441A">
        <w:rPr>
          <w:sz w:val="96"/>
          <w:szCs w:val="96"/>
        </w:rPr>
        <w:t>.</w:t>
      </w:r>
      <w:r w:rsidR="00D71E77">
        <w:rPr>
          <w:sz w:val="96"/>
          <w:szCs w:val="96"/>
        </w:rPr>
        <w:t xml:space="preserve"> </w:t>
      </w:r>
      <w:r w:rsidR="00E77792" w:rsidRPr="00EA441A">
        <w:rPr>
          <w:sz w:val="70"/>
          <w:szCs w:val="70"/>
        </w:rPr>
        <w:t>Repeat</w:t>
      </w:r>
      <w:r w:rsidR="00AE72FB" w:rsidRPr="00EA441A">
        <w:rPr>
          <w:sz w:val="70"/>
          <w:szCs w:val="70"/>
        </w:rPr>
        <w:t>:</w:t>
      </w:r>
      <w:r w:rsidR="007226F7">
        <w:rPr>
          <w:sz w:val="70"/>
          <w:szCs w:val="70"/>
        </w:rPr>
        <w:br/>
      </w:r>
      <w:r w:rsidR="00AE72FB" w:rsidRPr="00EA441A">
        <w:rPr>
          <w:sz w:val="70"/>
          <w:szCs w:val="70"/>
        </w:rPr>
        <w:t>Test and iterate</w:t>
      </w:r>
      <w:bookmarkEnd w:id="9"/>
    </w:p>
    <w:p w14:paraId="348E0458" w14:textId="35FF5D38" w:rsidR="00C4716E" w:rsidRDefault="001F63FC" w:rsidP="00C4716E">
      <w:pPr>
        <w:pStyle w:val="Heading1a"/>
      </w:pPr>
      <w:r>
        <w:t>Aim</w:t>
      </w:r>
      <w:r w:rsidR="00CC3F1E">
        <w:t xml:space="preserve"> to reduce friction when implementing your new form </w:t>
      </w:r>
    </w:p>
    <w:p w14:paraId="474985E6" w14:textId="28F17608" w:rsidR="00ED6EDF" w:rsidRDefault="0F8B3281" w:rsidP="00E27B34">
      <w:r>
        <w:t xml:space="preserve">When you implement your new form, </w:t>
      </w:r>
      <w:r w:rsidR="00744C1C">
        <w:t>thi</w:t>
      </w:r>
      <w:r w:rsidR="00CC3F1E">
        <w:t xml:space="preserve">nk about where, when and how you distribute it. Try to minimise the time and effort required of your clients. </w:t>
      </w:r>
    </w:p>
    <w:p w14:paraId="6AA2B1E7" w14:textId="77777777" w:rsidR="00F01925" w:rsidRDefault="0F8B3281" w:rsidP="00E27B34">
      <w:r>
        <w:t xml:space="preserve">Online forms offer a range of benefits, including sequencing, personalisation, and the ability to pre-fill information. If your form is </w:t>
      </w:r>
      <w:r w:rsidR="00E27B34">
        <w:t>o</w:t>
      </w:r>
      <w:r>
        <w:t xml:space="preserve">n paper only, </w:t>
      </w:r>
      <w:r w:rsidR="00E27B34">
        <w:t>think about whether you can deliver the form to clients when and where they are likely to need it. For example, if your form is commonly accessed at a certain life stage or life event (such as the birth or a child, retirement or redundancy), consider if you can proactively send clients the form when they need it.</w:t>
      </w:r>
    </w:p>
    <w:p w14:paraId="7E8FD397" w14:textId="77777777" w:rsidR="008F361A" w:rsidRDefault="0F8B3281" w:rsidP="008F361A">
      <w:pPr>
        <w:pStyle w:val="Heading1a"/>
      </w:pPr>
      <w:r>
        <w:t>Measure the success of form re-design</w:t>
      </w:r>
    </w:p>
    <w:p w14:paraId="6EB53E8A" w14:textId="65CB0A5D" w:rsidR="00D94C7B" w:rsidRDefault="0F8B3281" w:rsidP="005C0ABB">
      <w:r>
        <w:t>It is important to test if the changes to your form are working</w:t>
      </w:r>
      <w:r w:rsidR="00E27B34">
        <w:t xml:space="preserve">. Do </w:t>
      </w:r>
      <w:r>
        <w:t>they have a measurable impact on your target metrics, such as completion rates, data quality, and policy outcomes</w:t>
      </w:r>
      <w:r w:rsidR="00E27B34">
        <w:t>?</w:t>
      </w:r>
      <w:r>
        <w:t xml:space="preserve"> At BETA we </w:t>
      </w:r>
      <w:r w:rsidR="00E27B34">
        <w:t xml:space="preserve">often </w:t>
      </w:r>
      <w:r>
        <w:t xml:space="preserve">use Randomised Controlled Trials (RCTs) and A/B Testing to rigorously test the impact of a behavioural intervention. </w:t>
      </w:r>
      <w:r w:rsidR="001F63FC">
        <w:t>However, f</w:t>
      </w:r>
      <w:r>
        <w:t xml:space="preserve">ield trials may not always be feasible, and there are a range of evaluation methods available to measure the success of your form re-design. </w:t>
      </w:r>
    </w:p>
    <w:p w14:paraId="719FAB9C" w14:textId="3C427F2B" w:rsidR="00D94C7B" w:rsidRDefault="0F8B3281" w:rsidP="00B5201A">
      <w:pPr>
        <w:pStyle w:val="Heading2"/>
      </w:pPr>
      <w:r>
        <w:t>Evaluation methods for forms</w:t>
      </w:r>
    </w:p>
    <w:p w14:paraId="47630FEC" w14:textId="77777777" w:rsidR="00006FD2" w:rsidRDefault="00006FD2" w:rsidP="00006FD2">
      <w:pPr>
        <w:sectPr w:rsidR="00006FD2" w:rsidSect="007226F7">
          <w:pgSz w:w="11906" w:h="16838" w:code="9"/>
          <w:pgMar w:top="1701" w:right="1701" w:bottom="1701" w:left="1247" w:header="720" w:footer="851" w:gutter="0"/>
          <w:cols w:space="708"/>
          <w:docGrid w:linePitch="360"/>
        </w:sectPr>
      </w:pPr>
    </w:p>
    <w:p w14:paraId="41E33D2B" w14:textId="413D2031" w:rsidR="00006FD2" w:rsidRDefault="00006FD2" w:rsidP="00006FD2">
      <w:pPr>
        <w:rPr>
          <w:b/>
        </w:rPr>
      </w:pPr>
      <w:r w:rsidRPr="00DB4527">
        <w:rPr>
          <w:b/>
        </w:rPr>
        <w:t>Randomised Controlled Trial (e.g. A/B Testing</w:t>
      </w:r>
      <w:r>
        <w:rPr>
          <w:b/>
        </w:rPr>
        <w:t xml:space="preserve">) </w:t>
      </w:r>
    </w:p>
    <w:p w14:paraId="6108DE14" w14:textId="77777777" w:rsidR="00006FD2" w:rsidRDefault="00006FD2" w:rsidP="00006FD2">
      <w:pPr>
        <w:rPr>
          <w:b/>
        </w:rPr>
      </w:pPr>
      <w:r w:rsidRPr="005C0ABB">
        <w:rPr>
          <w:noProof/>
        </w:rPr>
        <w:drawing>
          <wp:inline distT="0" distB="0" distL="0" distR="0" wp14:anchorId="4DF63452" wp14:editId="46AF5BF0">
            <wp:extent cx="1596390" cy="970067"/>
            <wp:effectExtent l="0" t="0" r="3810" b="1905"/>
            <wp:docPr id="29" name="Picture 3" descr="Graphic illustration of the process of a randomised controlled trial. On the left is a blue circle with 16 black human figures in it to respresent the whole population of people looking for work. Two arrows show this group is split into two smaller groups by random lot. The top group is labelled the intervention group. The botoom group is labelled the control group. Another two circles show how the outcomes for both groups are measured. The top intervention group now has four of the eight figures coloured in green. The bottom control group now has two of the eight figures coloured in green. A legend at the bottom shows that the green figures represent people who have found work, and the black figures represent people who are still looking for work. " title="Randomised Controlled Trial (e.g. A/B Tes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43"/>
                    <a:srcRect r="843"/>
                    <a:stretch/>
                  </pic:blipFill>
                  <pic:spPr>
                    <a:xfrm>
                      <a:off x="0" y="0"/>
                      <a:ext cx="1596390" cy="970067"/>
                    </a:xfrm>
                    <a:prstGeom prst="rect">
                      <a:avLst/>
                    </a:prstGeom>
                  </pic:spPr>
                </pic:pic>
              </a:graphicData>
            </a:graphic>
          </wp:inline>
        </w:drawing>
      </w:r>
    </w:p>
    <w:p w14:paraId="10D39C44" w14:textId="3C93DA0C" w:rsidR="00006FD2" w:rsidRDefault="00006FD2" w:rsidP="00006FD2">
      <w:r>
        <w:rPr>
          <w:b/>
        </w:rPr>
        <w:t>Pre-post evaluation</w:t>
      </w:r>
      <w:r>
        <w:t xml:space="preserve"> </w:t>
      </w:r>
    </w:p>
    <w:p w14:paraId="0F20DD39" w14:textId="77777777" w:rsidR="00D6685B" w:rsidRDefault="00D6685B" w:rsidP="00006FD2"/>
    <w:p w14:paraId="27503BA9" w14:textId="1F2B262F" w:rsidR="00006FD2" w:rsidRDefault="00D6685B" w:rsidP="00006FD2">
      <w:r>
        <w:rPr>
          <w:noProof/>
        </w:rPr>
        <w:drawing>
          <wp:inline distT="0" distB="0" distL="0" distR="0" wp14:anchorId="556498B0" wp14:editId="6835F662">
            <wp:extent cx="1596390" cy="931385"/>
            <wp:effectExtent l="0" t="0" r="3810" b="2540"/>
            <wp:docPr id="1" name="Picture 1" descr="Line chart of example data for a pre-post evaluation. There is a line starting at data point 65 at the pre re-design point, and then sloping down to 45 at the post re-design point." title="Pre-post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96390" cy="931385"/>
                    </a:xfrm>
                    <a:prstGeom prst="rect">
                      <a:avLst/>
                    </a:prstGeom>
                    <a:noFill/>
                  </pic:spPr>
                </pic:pic>
              </a:graphicData>
            </a:graphic>
          </wp:inline>
        </w:drawing>
      </w:r>
    </w:p>
    <w:p w14:paraId="01B95174" w14:textId="08A779C3" w:rsidR="00006FD2" w:rsidRDefault="00006FD2" w:rsidP="00006FD2">
      <w:pPr>
        <w:rPr>
          <w:b/>
        </w:rPr>
      </w:pPr>
      <w:r>
        <w:rPr>
          <w:b/>
        </w:rPr>
        <w:t>Qualitative evaluation</w:t>
      </w:r>
    </w:p>
    <w:p w14:paraId="1BF6E151" w14:textId="77777777" w:rsidR="00D6685B" w:rsidRDefault="00D6685B" w:rsidP="00006FD2">
      <w:pPr>
        <w:rPr>
          <w:b/>
        </w:rPr>
      </w:pPr>
    </w:p>
    <w:p w14:paraId="59E04BFF" w14:textId="6224A43E" w:rsidR="00006FD2" w:rsidRDefault="00006FD2" w:rsidP="00006FD2">
      <w:pPr>
        <w:rPr>
          <w:b/>
        </w:rPr>
      </w:pPr>
      <w:r>
        <w:rPr>
          <w:noProof/>
        </w:rPr>
        <w:drawing>
          <wp:anchor distT="0" distB="0" distL="114300" distR="114300" simplePos="0" relativeHeight="251708928" behindDoc="1" locked="0" layoutInCell="1" allowOverlap="1" wp14:anchorId="32BDC15B" wp14:editId="34AF89F0">
            <wp:simplePos x="0" y="0"/>
            <wp:positionH relativeFrom="column">
              <wp:posOffset>0</wp:posOffset>
            </wp:positionH>
            <wp:positionV relativeFrom="paragraph">
              <wp:posOffset>-635</wp:posOffset>
            </wp:positionV>
            <wp:extent cx="865652" cy="865652"/>
            <wp:effectExtent l="0" t="0" r="0" b="0"/>
            <wp:wrapNone/>
            <wp:docPr id="34" name="Picture 3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865652" cy="8656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51CAE2" w14:textId="77777777" w:rsidR="00006FD2" w:rsidRDefault="00006FD2" w:rsidP="00006FD2">
      <w:pPr>
        <w:rPr>
          <w:b/>
        </w:rPr>
        <w:sectPr w:rsidR="00006FD2" w:rsidSect="00006FD2">
          <w:type w:val="continuous"/>
          <w:pgSz w:w="11906" w:h="16838" w:code="9"/>
          <w:pgMar w:top="1701" w:right="1701" w:bottom="1701" w:left="1247" w:header="720" w:footer="851" w:gutter="0"/>
          <w:cols w:num="3" w:space="708"/>
          <w:docGrid w:linePitch="360"/>
        </w:sectPr>
      </w:pPr>
    </w:p>
    <w:p w14:paraId="3E7DEE4A" w14:textId="77777777" w:rsidR="00D94C7B" w:rsidRDefault="0F8B3281" w:rsidP="00D94C7B">
      <w:pPr>
        <w:pStyle w:val="Heading2"/>
      </w:pPr>
      <w:r>
        <w:t xml:space="preserve">A/B Testing </w:t>
      </w:r>
    </w:p>
    <w:p w14:paraId="002B5724" w14:textId="046647B0" w:rsidR="008F361A" w:rsidRDefault="0F8B3281" w:rsidP="00B5201A">
      <w:r>
        <w:t xml:space="preserve">A/B testing is a </w:t>
      </w:r>
      <w:r w:rsidR="001F63FC">
        <w:t>type</w:t>
      </w:r>
      <w:r>
        <w:t xml:space="preserve"> of </w:t>
      </w:r>
      <w:r w:rsidR="00E27B34">
        <w:t>r</w:t>
      </w:r>
      <w:r>
        <w:t xml:space="preserve">andomised </w:t>
      </w:r>
      <w:r w:rsidR="00E27B34">
        <w:t>c</w:t>
      </w:r>
      <w:r>
        <w:t>ontrol</w:t>
      </w:r>
      <w:r w:rsidR="00820D7E">
        <w:t>led</w:t>
      </w:r>
      <w:r>
        <w:t xml:space="preserve"> </w:t>
      </w:r>
      <w:r w:rsidR="00E27B34">
        <w:t>t</w:t>
      </w:r>
      <w:r>
        <w:t>rial (RCT) conducted in an online environment. Clients are randomly assigned to see either the existing or re</w:t>
      </w:r>
      <w:r w:rsidR="00D6787C">
        <w:t>-</w:t>
      </w:r>
      <w:r>
        <w:t xml:space="preserve">designed form, and the outcomes for each group are measured and compared. </w:t>
      </w:r>
      <w:r w:rsidR="00AD5AC7">
        <w:t>If your form is delivered online, t</w:t>
      </w:r>
      <w:r>
        <w:t xml:space="preserve">his evaluation method is the gold standard for testing the impact of changes, as it allows you to </w:t>
      </w:r>
      <w:r w:rsidR="00D6787C">
        <w:t xml:space="preserve">assess </w:t>
      </w:r>
      <w:r>
        <w:t xml:space="preserve">with a high degree of certainty if your changes are working. </w:t>
      </w:r>
    </w:p>
    <w:p w14:paraId="0948D4BE" w14:textId="77777777" w:rsidR="001E6437" w:rsidRPr="00887402" w:rsidRDefault="001E6437" w:rsidP="001E6437">
      <w:pPr>
        <w:rPr>
          <w:b/>
        </w:rPr>
      </w:pPr>
      <w:r w:rsidRPr="00887402">
        <w:rPr>
          <w:b/>
        </w:rPr>
        <w:t>Pros:</w:t>
      </w:r>
    </w:p>
    <w:p w14:paraId="765EA2C6" w14:textId="77777777" w:rsidR="00B227AA" w:rsidRDefault="00B227AA" w:rsidP="00B227AA">
      <w:pPr>
        <w:pStyle w:val="ListParagraph"/>
        <w:numPr>
          <w:ilvl w:val="0"/>
          <w:numId w:val="23"/>
        </w:numPr>
      </w:pPr>
      <w:r>
        <w:t>Very high ability to measure if the changes to the form have impacted target measures</w:t>
      </w:r>
    </w:p>
    <w:p w14:paraId="0ED78F97" w14:textId="77777777" w:rsidR="00B227AA" w:rsidRPr="00B227AA" w:rsidRDefault="00B227AA" w:rsidP="00B227AA">
      <w:pPr>
        <w:pStyle w:val="ListParagraph"/>
        <w:numPr>
          <w:ilvl w:val="0"/>
          <w:numId w:val="23"/>
        </w:numPr>
        <w:rPr>
          <w:b/>
        </w:rPr>
      </w:pPr>
      <w:r>
        <w:lastRenderedPageBreak/>
        <w:t>Allows for quick iteration and improvements</w:t>
      </w:r>
      <w:r w:rsidRPr="00B227AA">
        <w:rPr>
          <w:b/>
        </w:rPr>
        <w:t xml:space="preserve"> </w:t>
      </w:r>
    </w:p>
    <w:p w14:paraId="651D0C68" w14:textId="52151BC7" w:rsidR="001E6437" w:rsidRPr="00887402" w:rsidRDefault="001E6437" w:rsidP="00B227AA">
      <w:pPr>
        <w:rPr>
          <w:b/>
        </w:rPr>
      </w:pPr>
      <w:r w:rsidRPr="00887402">
        <w:rPr>
          <w:b/>
        </w:rPr>
        <w:t>Cons:</w:t>
      </w:r>
    </w:p>
    <w:p w14:paraId="4F365058" w14:textId="77777777" w:rsidR="00B227AA" w:rsidRDefault="00B227AA" w:rsidP="00B227AA">
      <w:pPr>
        <w:pStyle w:val="ListParagraph"/>
        <w:numPr>
          <w:ilvl w:val="0"/>
          <w:numId w:val="18"/>
        </w:numPr>
      </w:pPr>
      <w:r>
        <w:t xml:space="preserve">Can be complex to implement if clients can access the form via multiple channels (suited to online only) </w:t>
      </w:r>
    </w:p>
    <w:p w14:paraId="71B50EF1" w14:textId="77777777" w:rsidR="00B227AA" w:rsidRDefault="00B227AA" w:rsidP="00B227AA">
      <w:pPr>
        <w:pStyle w:val="ListParagraph"/>
        <w:numPr>
          <w:ilvl w:val="0"/>
          <w:numId w:val="18"/>
        </w:numPr>
      </w:pPr>
      <w:r>
        <w:t xml:space="preserve">Involves a trial stage before full implementation </w:t>
      </w:r>
    </w:p>
    <w:p w14:paraId="474C44C6" w14:textId="4A0B1E9F" w:rsidR="001E6437" w:rsidRDefault="00B227AA" w:rsidP="00B227AA">
      <w:pPr>
        <w:pStyle w:val="ListParagraph"/>
        <w:numPr>
          <w:ilvl w:val="0"/>
          <w:numId w:val="18"/>
        </w:numPr>
      </w:pPr>
      <w:r>
        <w:t>May require multiple systems for data capture</w:t>
      </w:r>
    </w:p>
    <w:p w14:paraId="6ADB843F" w14:textId="77777777" w:rsidR="005C0ABB" w:rsidRDefault="0F8B3281" w:rsidP="005C0ABB">
      <w:pPr>
        <w:pStyle w:val="Heading2"/>
      </w:pPr>
      <w:r>
        <w:t xml:space="preserve">Pre-post evaluation </w:t>
      </w:r>
    </w:p>
    <w:p w14:paraId="662A4C5A" w14:textId="6D8D6D06" w:rsidR="00D858C4" w:rsidRDefault="0F8B3281" w:rsidP="00C605D4">
      <w:r>
        <w:t xml:space="preserve">If there is a need to implement the </w:t>
      </w:r>
      <w:r w:rsidR="00FB1D66">
        <w:t>re-design</w:t>
      </w:r>
      <w:r>
        <w:t xml:space="preserve">ed form </w:t>
      </w:r>
      <w:r w:rsidRPr="0F8B3281">
        <w:rPr>
          <w:i/>
          <w:iCs/>
        </w:rPr>
        <w:t>without</w:t>
      </w:r>
      <w:r>
        <w:t xml:space="preserve"> a trial stage (for example if it is not possible for systems to capture output data in two formats simultaneously), a pre-post evaluation can offer evidence on </w:t>
      </w:r>
      <w:r w:rsidR="00D6787C">
        <w:t xml:space="preserve">whether </w:t>
      </w:r>
      <w:r w:rsidR="00D858C4">
        <w:t>the new form is an improvement.</w:t>
      </w:r>
    </w:p>
    <w:p w14:paraId="659C6CB9" w14:textId="3E0101B3" w:rsidR="00887402" w:rsidRPr="00887402" w:rsidRDefault="00887402" w:rsidP="00C605D4">
      <w:pPr>
        <w:rPr>
          <w:b/>
        </w:rPr>
      </w:pPr>
      <w:r w:rsidRPr="00887402">
        <w:rPr>
          <w:b/>
        </w:rPr>
        <w:t>Pros:</w:t>
      </w:r>
    </w:p>
    <w:p w14:paraId="751378CD" w14:textId="77777777" w:rsidR="00887402" w:rsidRDefault="00887402" w:rsidP="009138C9">
      <w:pPr>
        <w:pStyle w:val="ListParagraph"/>
        <w:numPr>
          <w:ilvl w:val="0"/>
          <w:numId w:val="20"/>
        </w:numPr>
      </w:pPr>
      <w:r>
        <w:t>Relatively simple evaluation method, does not require trial design and implementation</w:t>
      </w:r>
    </w:p>
    <w:p w14:paraId="47AB152E" w14:textId="2F4BD359" w:rsidR="00887402" w:rsidRDefault="00887402" w:rsidP="009138C9">
      <w:pPr>
        <w:pStyle w:val="ListParagraph"/>
        <w:numPr>
          <w:ilvl w:val="0"/>
          <w:numId w:val="20"/>
        </w:numPr>
      </w:pPr>
      <w:r>
        <w:t>Offers some evidence on impact of form re-design, including measurement of any unintended consequences</w:t>
      </w:r>
    </w:p>
    <w:p w14:paraId="0AF7C531" w14:textId="52A5C8EA" w:rsidR="00887402" w:rsidRPr="00887402" w:rsidRDefault="00887402" w:rsidP="00887402">
      <w:pPr>
        <w:rPr>
          <w:b/>
        </w:rPr>
      </w:pPr>
      <w:r w:rsidRPr="00887402">
        <w:rPr>
          <w:b/>
        </w:rPr>
        <w:t>Cons:</w:t>
      </w:r>
    </w:p>
    <w:p w14:paraId="3D199159" w14:textId="568D345A" w:rsidR="00887402" w:rsidRDefault="00887402" w:rsidP="009138C9">
      <w:pPr>
        <w:pStyle w:val="ListParagraph"/>
        <w:numPr>
          <w:ilvl w:val="0"/>
          <w:numId w:val="19"/>
        </w:numPr>
      </w:pPr>
      <w:r>
        <w:t>The outcome measures could be impacted by factors other than the form design (for example, time of year or changes to related systems)</w:t>
      </w:r>
    </w:p>
    <w:p w14:paraId="47B6A969" w14:textId="77777777" w:rsidR="00721013" w:rsidRDefault="0F8B3281" w:rsidP="00721013">
      <w:pPr>
        <w:pStyle w:val="Heading2"/>
      </w:pPr>
      <w:r>
        <w:t xml:space="preserve">Qualitative evaluation </w:t>
      </w:r>
    </w:p>
    <w:p w14:paraId="458E0B78" w14:textId="77777777" w:rsidR="00721013" w:rsidRDefault="0F8B3281" w:rsidP="00721013">
      <w:r>
        <w:t xml:space="preserve">We recommend using qualitative methods to complement A/B testing or a pre-post evaluation. This can include: </w:t>
      </w:r>
    </w:p>
    <w:p w14:paraId="755ACAC4" w14:textId="77777777" w:rsidR="00D1687F" w:rsidRDefault="0F8B3281" w:rsidP="009138C9">
      <w:pPr>
        <w:pStyle w:val="ListParagraph"/>
        <w:numPr>
          <w:ilvl w:val="0"/>
          <w:numId w:val="16"/>
        </w:numPr>
      </w:pPr>
      <w:r>
        <w:t>Feedback from frontline staff</w:t>
      </w:r>
    </w:p>
    <w:p w14:paraId="3721A8AE" w14:textId="77777777" w:rsidR="00D1687F" w:rsidRDefault="0F8B3281" w:rsidP="009138C9">
      <w:pPr>
        <w:pStyle w:val="ListParagraph"/>
        <w:numPr>
          <w:ilvl w:val="0"/>
          <w:numId w:val="16"/>
        </w:numPr>
      </w:pPr>
      <w:r>
        <w:t>Research with end users (focus groups, usability and comprehension testing, observational research)</w:t>
      </w:r>
    </w:p>
    <w:p w14:paraId="53B985F9" w14:textId="39EB323E" w:rsidR="009368EF" w:rsidRPr="00690B00" w:rsidRDefault="009368EF" w:rsidP="00690B00">
      <w:pPr>
        <w:pStyle w:val="Heading1a"/>
      </w:pPr>
      <w:r w:rsidRPr="00690B00">
        <w:t xml:space="preserve">Next steps </w:t>
      </w:r>
    </w:p>
    <w:p w14:paraId="08F7F238" w14:textId="3D3BCE4C" w:rsidR="009368EF" w:rsidRPr="00690B00" w:rsidRDefault="009368EF" w:rsidP="009368EF">
      <w:r w:rsidRPr="00690B00">
        <w:t>There is plenty of opportunity for improvement in government form design. Improving forms will reduce complexity, friction, and unnecessary work from customer-facing processes. This leads to less time fielding complaints and enquiries, reduces job complexity and saves the government time and money, allowing limited resources to be allocated elsewhere.</w:t>
      </w:r>
    </w:p>
    <w:p w14:paraId="2150EF35" w14:textId="4ADA1039" w:rsidR="00C864A4" w:rsidRDefault="009368EF" w:rsidP="009368EF">
      <w:r w:rsidRPr="00690B00">
        <w:t xml:space="preserve">BETA will continue to develop resources to assist the APS with behaviourally-informed form design, building capacity across the APS for easier and simpler forms. </w:t>
      </w:r>
      <w:r w:rsidR="00C864A4" w:rsidRPr="00690B00">
        <w:t xml:space="preserve">Contact BETA if you want to know more about </w:t>
      </w:r>
      <w:r w:rsidRPr="00690B00">
        <w:t>form re-design</w:t>
      </w:r>
      <w:r w:rsidR="00BC3245" w:rsidRPr="00690B00">
        <w:t>,</w:t>
      </w:r>
      <w:r w:rsidRPr="00690B00">
        <w:t xml:space="preserve"> </w:t>
      </w:r>
      <w:r w:rsidR="00C864A4" w:rsidRPr="00690B00">
        <w:t>testing and evaluation methods</w:t>
      </w:r>
      <w:r w:rsidRPr="00690B00">
        <w:t xml:space="preserve">. </w:t>
      </w:r>
    </w:p>
    <w:p w14:paraId="38F58F7C" w14:textId="77777777" w:rsidR="007E2346" w:rsidRDefault="0F8B3281" w:rsidP="007E2346">
      <w:pPr>
        <w:pStyle w:val="Heading1a"/>
      </w:pPr>
      <w:r>
        <w:t xml:space="preserve">Resources and further reading </w:t>
      </w:r>
    </w:p>
    <w:p w14:paraId="3F8E499C" w14:textId="77777777" w:rsidR="00B5201A" w:rsidRPr="00B5201A" w:rsidRDefault="00125C65" w:rsidP="007E2346">
      <w:pPr>
        <w:rPr>
          <w:color w:val="AA338A" w:themeColor="background2"/>
          <w:u w:val="single"/>
        </w:rPr>
      </w:pPr>
      <w:hyperlink r:id="rId46" w:history="1">
        <w:r w:rsidR="00F43DA5" w:rsidRPr="00F43DA5">
          <w:rPr>
            <w:rStyle w:val="Hyperlink"/>
          </w:rPr>
          <w:t>Developing behavioural interventions for randomised controlled trials</w:t>
        </w:r>
      </w:hyperlink>
    </w:p>
    <w:p w14:paraId="50AABD0A" w14:textId="77777777" w:rsidR="009E573F" w:rsidRDefault="00125C65" w:rsidP="00D1687F">
      <w:hyperlink r:id="rId47" w:history="1">
        <w:r w:rsidR="00F43DA5" w:rsidRPr="00C61560">
          <w:rPr>
            <w:rStyle w:val="Hyperlink"/>
          </w:rPr>
          <w:t>Evaluation Guide</w:t>
        </w:r>
      </w:hyperlink>
      <w:r w:rsidR="00F43DA5">
        <w:rPr>
          <w:color w:val="AA338A" w:themeColor="background2"/>
          <w:u w:val="single"/>
        </w:rPr>
        <w:t xml:space="preserve"> </w:t>
      </w:r>
    </w:p>
    <w:p w14:paraId="4122FA88" w14:textId="77777777" w:rsidR="00DF1BAF" w:rsidRDefault="00DF1BAF" w:rsidP="00D1687F">
      <w:pPr>
        <w:rPr>
          <w:color w:val="AA338A" w:themeColor="background2"/>
          <w:u w:val="single"/>
        </w:rPr>
        <w:sectPr w:rsidR="00DF1BAF" w:rsidSect="00006FD2">
          <w:type w:val="continuous"/>
          <w:pgSz w:w="11906" w:h="16838" w:code="9"/>
          <w:pgMar w:top="1701" w:right="1701" w:bottom="1701" w:left="1247" w:header="720" w:footer="851" w:gutter="0"/>
          <w:cols w:space="708"/>
          <w:docGrid w:linePitch="360"/>
        </w:sectPr>
      </w:pPr>
    </w:p>
    <w:p w14:paraId="75F1FB56" w14:textId="77777777" w:rsidR="00A5777A" w:rsidRPr="009379D5" w:rsidRDefault="008E0746" w:rsidP="0F8B3281">
      <w:pPr>
        <w:pStyle w:val="Heading1"/>
        <w:rPr>
          <w:sz w:val="72"/>
          <w:szCs w:val="72"/>
        </w:rPr>
      </w:pPr>
      <w:bookmarkStart w:id="10" w:name="_Toc31371505"/>
      <w:r>
        <w:rPr>
          <w:sz w:val="72"/>
          <w:szCs w:val="72"/>
        </w:rPr>
        <w:lastRenderedPageBreak/>
        <w:t>Resources</w:t>
      </w:r>
      <w:bookmarkEnd w:id="10"/>
    </w:p>
    <w:p w14:paraId="5F43FA77" w14:textId="3C7E7B29" w:rsidR="00A5777A" w:rsidRDefault="0F8B3281" w:rsidP="00B538C3">
      <w:pPr>
        <w:pStyle w:val="Heading1a"/>
      </w:pPr>
      <w:r>
        <w:t xml:space="preserve">Examples of </w:t>
      </w:r>
      <w:r w:rsidR="0091685A">
        <w:t xml:space="preserve">better </w:t>
      </w:r>
      <w:r>
        <w:t xml:space="preserve">practice government forms </w:t>
      </w:r>
    </w:p>
    <w:p w14:paraId="4DEC9A8B" w14:textId="2AAD2E2E" w:rsidR="00097549" w:rsidRPr="00690B00" w:rsidRDefault="0F8B3281" w:rsidP="00097549">
      <w:pPr>
        <w:rPr>
          <w:rFonts w:ascii="Arial" w:hAnsi="Arial" w:cs="Arial"/>
          <w:color w:val="1F497D"/>
          <w:szCs w:val="20"/>
        </w:rPr>
      </w:pPr>
      <w:r>
        <w:t>ATO myTax</w:t>
      </w:r>
      <w:r w:rsidR="00CC3F1E">
        <w:t xml:space="preserve"> (online simulator to view a range of myTax lodgement scenarios)</w:t>
      </w:r>
      <w:r>
        <w:t xml:space="preserve">: </w:t>
      </w:r>
      <w:hyperlink r:id="rId48" w:history="1">
        <w:r w:rsidR="00A3002B">
          <w:rPr>
            <w:rStyle w:val="Hyperlink"/>
            <w:rFonts w:ascii="Arial" w:hAnsi="Arial" w:cs="Arial"/>
            <w:szCs w:val="20"/>
          </w:rPr>
          <w:t>https://www.ato.gov.au/Calculators-and-tools/ATO-online-services-simulator/</w:t>
        </w:r>
      </w:hyperlink>
      <w:r w:rsidR="00A3002B">
        <w:rPr>
          <w:rFonts w:ascii="Arial" w:hAnsi="Arial" w:cs="Arial"/>
          <w:color w:val="1F497D"/>
          <w:szCs w:val="20"/>
        </w:rPr>
        <w:t xml:space="preserve"> </w:t>
      </w:r>
    </w:p>
    <w:p w14:paraId="08F1B53E" w14:textId="77777777" w:rsidR="00097549" w:rsidRDefault="0F8B3281" w:rsidP="00097549">
      <w:r>
        <w:t xml:space="preserve">Australian Government ‘Life Checks’: </w:t>
      </w:r>
      <w:hyperlink r:id="rId49">
        <w:r w:rsidRPr="0F8B3281">
          <w:rPr>
            <w:rStyle w:val="Hyperlink"/>
          </w:rPr>
          <w:t>https://www.lifechecks.gov.au</w:t>
        </w:r>
      </w:hyperlink>
    </w:p>
    <w:p w14:paraId="3BC2D0D5" w14:textId="77777777" w:rsidR="00901F3B" w:rsidRPr="00097549" w:rsidRDefault="00901F3B" w:rsidP="00901F3B">
      <w:pPr>
        <w:rPr>
          <w:color w:val="AA338A" w:themeColor="background2"/>
          <w:u w:val="single"/>
        </w:rPr>
      </w:pPr>
      <w:r>
        <w:t xml:space="preserve">Consumer Affairs Victoria feedback form: </w:t>
      </w:r>
      <w:hyperlink r:id="rId50">
        <w:r w:rsidRPr="0F8B3281">
          <w:rPr>
            <w:rStyle w:val="Hyperlink"/>
          </w:rPr>
          <w:t>https://forms.consumer.vic.gov.au/feedback</w:t>
        </w:r>
      </w:hyperlink>
    </w:p>
    <w:p w14:paraId="3BD255E5" w14:textId="77777777" w:rsidR="00901F3B" w:rsidRPr="003A67B5" w:rsidRDefault="00901F3B" w:rsidP="00901F3B">
      <w:r>
        <w:t xml:space="preserve">Department of Human Services, Home Care Package Calculation: </w:t>
      </w:r>
      <w:hyperlink r:id="rId51" w:history="1">
        <w:r w:rsidRPr="00457948">
          <w:rPr>
            <w:rStyle w:val="Hyperlink"/>
          </w:rPr>
          <w:t>https://www.humanservices.gov.au/individuals/forms/sa456</w:t>
        </w:r>
      </w:hyperlink>
    </w:p>
    <w:p w14:paraId="0F35F5DB" w14:textId="77777777" w:rsidR="00097549" w:rsidRDefault="00097549" w:rsidP="00097549"/>
    <w:p w14:paraId="242586DC" w14:textId="77777777" w:rsidR="00C61560" w:rsidRPr="007F3EBE" w:rsidRDefault="0F8B3281" w:rsidP="00097549">
      <w:pPr>
        <w:pStyle w:val="Heading1a"/>
      </w:pPr>
      <w:r>
        <w:t>References</w:t>
      </w:r>
    </w:p>
    <w:p w14:paraId="4EB37785" w14:textId="78D7F93E" w:rsidR="00C61560" w:rsidRDefault="0F8B3281" w:rsidP="00C61560">
      <w:pPr>
        <w:spacing w:before="0" w:line="240" w:lineRule="auto"/>
      </w:pPr>
      <w:r>
        <w:t>Behavioural Economics Team of Australia (BETA), 2016. Developing behavioural interventions for randomised controlled trials: Nine guiding questions. Ava</w:t>
      </w:r>
      <w:r w:rsidR="00DE1C45">
        <w:t xml:space="preserve">ilable from: </w:t>
      </w:r>
      <w:hyperlink r:id="rId52">
        <w:r w:rsidRPr="0F8B3281">
          <w:rPr>
            <w:rStyle w:val="Hyperlink"/>
          </w:rPr>
          <w:t>https://behaviouraleconomics.pmc.gov.au/sites/default/files/resources/developing-behavioural-interventions-rct.pdf</w:t>
        </w:r>
      </w:hyperlink>
    </w:p>
    <w:p w14:paraId="55FCFBBD" w14:textId="01DF81BD" w:rsidR="001902A6" w:rsidRDefault="0F8B3281" w:rsidP="00C61560">
      <w:pPr>
        <w:spacing w:before="0" w:line="240" w:lineRule="auto"/>
      </w:pPr>
      <w:r>
        <w:t>Behavioural Economics Team of Australia (BETA), 2019. Four Reasons Government Should Improve Forms. Available from</w:t>
      </w:r>
      <w:r w:rsidR="00DE1C45">
        <w:t>:</w:t>
      </w:r>
      <w:r>
        <w:t xml:space="preserve"> </w:t>
      </w:r>
      <w:hyperlink r:id="rId53">
        <w:r w:rsidRPr="0F8B3281">
          <w:rPr>
            <w:rStyle w:val="Hyperlink"/>
          </w:rPr>
          <w:t>https://behaviouraleconomics.pmc.gov.au/blog/four-reasons-government-should-improve-forms</w:t>
        </w:r>
      </w:hyperlink>
    </w:p>
    <w:p w14:paraId="65525401" w14:textId="2EF46E6E" w:rsidR="00C61560" w:rsidRDefault="0F8B3281" w:rsidP="00C61560">
      <w:pPr>
        <w:spacing w:before="0" w:line="240" w:lineRule="auto"/>
      </w:pPr>
      <w:r>
        <w:t>The Behavioural Insights Team UK, 2019. Improving consumer understanding of contractual terms and privacy policies. Available from</w:t>
      </w:r>
      <w:r w:rsidR="00DE1C45">
        <w:t>:</w:t>
      </w:r>
      <w:r>
        <w:t xml:space="preserve"> </w:t>
      </w:r>
      <w:hyperlink r:id="rId54">
        <w:r w:rsidRPr="0F8B3281">
          <w:rPr>
            <w:rStyle w:val="Hyperlink"/>
          </w:rPr>
          <w:t>https://www.bi.team/publications/improving-consumer-understanding-of-contractual-terms-and-privacy-policies-evidence-based-actions-for-businesses/</w:t>
        </w:r>
      </w:hyperlink>
      <w:r>
        <w:t xml:space="preserve">. </w:t>
      </w:r>
    </w:p>
    <w:p w14:paraId="226D9C1B" w14:textId="7E4D3EB3" w:rsidR="00C61560" w:rsidRPr="00C33B07" w:rsidRDefault="0F8B3281" w:rsidP="00C61560">
      <w:pPr>
        <w:keepLines w:val="0"/>
        <w:spacing w:before="0" w:line="240" w:lineRule="auto"/>
      </w:pPr>
      <w:r>
        <w:t>Creately blog, 2019. The Easy Guide to Process Mapping. Available from</w:t>
      </w:r>
      <w:r w:rsidR="00DE1C45">
        <w:t>:</w:t>
      </w:r>
      <w:r>
        <w:t xml:space="preserve"> </w:t>
      </w:r>
      <w:hyperlink r:id="rId55">
        <w:r w:rsidRPr="0F8B3281">
          <w:rPr>
            <w:rStyle w:val="Hyperlink"/>
          </w:rPr>
          <w:t>https://creately.com/blog/diagrams/process-mapping-guide/</w:t>
        </w:r>
      </w:hyperlink>
    </w:p>
    <w:p w14:paraId="620A874E" w14:textId="2BD06EFB" w:rsidR="00C61560" w:rsidRPr="00C33B07" w:rsidRDefault="0F8B3281" w:rsidP="00C61560">
      <w:pPr>
        <w:keepLines w:val="0"/>
        <w:spacing w:before="0" w:line="240" w:lineRule="auto"/>
      </w:pPr>
      <w:r>
        <w:t>Department of the Prime Minister and Cabinet, 2016. Data skills and capability in the Australian Public Service. Available from</w:t>
      </w:r>
      <w:r w:rsidR="00DE1C45">
        <w:t>:</w:t>
      </w:r>
      <w:r>
        <w:t xml:space="preserve"> </w:t>
      </w:r>
      <w:hyperlink r:id="rId56">
        <w:r w:rsidRPr="0F8B3281">
          <w:rPr>
            <w:rStyle w:val="Hyperlink"/>
          </w:rPr>
          <w:t>https://pmc.gov.au/resource-centre/public-data/data-skills-and-capability-australian-public-service</w:t>
        </w:r>
      </w:hyperlink>
    </w:p>
    <w:p w14:paraId="48F5B0D3" w14:textId="2F29A957" w:rsidR="0052100D" w:rsidRDefault="0F8B3281" w:rsidP="00C61560">
      <w:pPr>
        <w:keepLines w:val="0"/>
        <w:spacing w:before="0" w:line="240" w:lineRule="auto"/>
      </w:pPr>
      <w:r>
        <w:t xml:space="preserve">Digital Transformation Agency, 2019. Accessibility and inclusivity. Available </w:t>
      </w:r>
      <w:r w:rsidR="00072F3D">
        <w:t>from</w:t>
      </w:r>
      <w:r w:rsidR="00DE1C45">
        <w:t>:</w:t>
      </w:r>
      <w:r w:rsidR="00072F3D">
        <w:t xml:space="preserve"> </w:t>
      </w:r>
      <w:hyperlink r:id="rId57">
        <w:r w:rsidRPr="0F8B3281">
          <w:rPr>
            <w:rStyle w:val="Hyperlink"/>
          </w:rPr>
          <w:t>https://guides.service.gov.au/content-guide/accessibility-inclusivity/</w:t>
        </w:r>
      </w:hyperlink>
    </w:p>
    <w:p w14:paraId="148D614D" w14:textId="5A747FAE" w:rsidR="00C61560" w:rsidRDefault="0F8B3281" w:rsidP="00C61560">
      <w:pPr>
        <w:keepLines w:val="0"/>
        <w:spacing w:before="0" w:line="240" w:lineRule="auto"/>
      </w:pPr>
      <w:r>
        <w:t>Digital Transformation Agency, 2019. User research. Available from</w:t>
      </w:r>
      <w:r w:rsidR="00DE1C45">
        <w:t>:</w:t>
      </w:r>
      <w:r>
        <w:t xml:space="preserve"> </w:t>
      </w:r>
      <w:hyperlink r:id="rId58">
        <w:r w:rsidRPr="0F8B3281">
          <w:rPr>
            <w:rStyle w:val="Hyperlink"/>
          </w:rPr>
          <w:t>https://www.dta.gov.au/help-and-advice/build-and-improve-services/user-research</w:t>
        </w:r>
      </w:hyperlink>
    </w:p>
    <w:p w14:paraId="0EDA87DD" w14:textId="757B6DCA" w:rsidR="00C61560" w:rsidRDefault="0F8B3281" w:rsidP="00C61560">
      <w:pPr>
        <w:keepLines w:val="0"/>
        <w:spacing w:before="0" w:line="240" w:lineRule="auto"/>
      </w:pPr>
      <w:r>
        <w:t xml:space="preserve">Digital Transformation Agency, 2019. Digital Guide – Writing Style. Available </w:t>
      </w:r>
      <w:r w:rsidR="00072F3D">
        <w:t>from</w:t>
      </w:r>
      <w:r w:rsidR="00DE1C45">
        <w:t>:</w:t>
      </w:r>
      <w:r>
        <w:t xml:space="preserve"> </w:t>
      </w:r>
      <w:hyperlink r:id="rId59">
        <w:r w:rsidRPr="0F8B3281">
          <w:rPr>
            <w:rStyle w:val="Hyperlink"/>
          </w:rPr>
          <w:t>https://guides.service.gov.au/content-guide/writing-style/</w:t>
        </w:r>
      </w:hyperlink>
      <w:r>
        <w:t xml:space="preserve">. </w:t>
      </w:r>
    </w:p>
    <w:p w14:paraId="709AE84C" w14:textId="77777777" w:rsidR="00C61560" w:rsidRDefault="0F8B3281" w:rsidP="00C61560">
      <w:pPr>
        <w:spacing w:before="0" w:line="240" w:lineRule="auto"/>
      </w:pPr>
      <w:r>
        <w:t xml:space="preserve">Government of Western Australia, 2015. Evaluation Guide. Available from: </w:t>
      </w:r>
      <w:hyperlink r:id="rId60">
        <w:r w:rsidRPr="0F8B3281">
          <w:rPr>
            <w:rStyle w:val="Hyperlink"/>
          </w:rPr>
          <w:t>https://www.treasury.wa.gov.au/uploadedFiles/Treasury/Program_Evaluation/evaluation_guide.pdf</w:t>
        </w:r>
      </w:hyperlink>
    </w:p>
    <w:p w14:paraId="01CEA29A" w14:textId="77777777" w:rsidR="4BED8C17" w:rsidRDefault="0F8B3281" w:rsidP="4BED8C17">
      <w:pPr>
        <w:spacing w:before="0" w:line="240" w:lineRule="auto"/>
      </w:pPr>
      <w:r>
        <w:t xml:space="preserve">Formulate Information Design, 2008. What makes a good form: The 4 Cs of Good Form Design. Available from: </w:t>
      </w:r>
      <w:hyperlink r:id="rId61">
        <w:r w:rsidRPr="00103E73">
          <w:rPr>
            <w:rStyle w:val="Hyperlink"/>
            <w:rFonts w:ascii="Helvetica" w:eastAsia="Helvetica" w:hAnsi="Helvetica" w:cs="Helvetica"/>
            <w:szCs w:val="20"/>
          </w:rPr>
          <w:t>http://www.formulate.com.au/blog/what-makes-a-good-form/</w:t>
        </w:r>
      </w:hyperlink>
    </w:p>
    <w:p w14:paraId="5B589CC3" w14:textId="77777777" w:rsidR="0029284F" w:rsidRDefault="0F8B3281" w:rsidP="0029284F">
      <w:pPr>
        <w:spacing w:before="0" w:line="240" w:lineRule="auto"/>
      </w:pPr>
      <w:r>
        <w:t xml:space="preserve">The Hemingway Editor: Online App to test readability of text. Available from: </w:t>
      </w:r>
      <w:hyperlink r:id="rId62">
        <w:r w:rsidRPr="0F8B3281">
          <w:rPr>
            <w:rStyle w:val="Hyperlink"/>
          </w:rPr>
          <w:t>http://hemingwayapp.com/</w:t>
        </w:r>
      </w:hyperlink>
      <w:r>
        <w:t xml:space="preserve">. </w:t>
      </w:r>
    </w:p>
    <w:p w14:paraId="1C36A4CE" w14:textId="5BFB8636" w:rsidR="00C61560" w:rsidRDefault="0F8B3281" w:rsidP="0029284F">
      <w:pPr>
        <w:spacing w:before="0" w:line="240" w:lineRule="auto"/>
      </w:pPr>
      <w:r>
        <w:lastRenderedPageBreak/>
        <w:t xml:space="preserve">Jarrett, C., 2010. The Question Protocol: How to Make Sure Every Form Field Is Necessary. Available from: </w:t>
      </w:r>
      <w:hyperlink r:id="rId63">
        <w:r w:rsidRPr="0F8B3281">
          <w:rPr>
            <w:rStyle w:val="Hyperlink"/>
          </w:rPr>
          <w:t>https://www.uxmatters.com/mt/archives/2010/06/the-question-protocol-how-to-make-sure-every-form-field-is-necessary.php</w:t>
        </w:r>
      </w:hyperlink>
      <w:r>
        <w:t xml:space="preserve">. </w:t>
      </w:r>
    </w:p>
    <w:p w14:paraId="775D214A" w14:textId="4E9B03A4" w:rsidR="00C61560" w:rsidRDefault="0F8B3281" w:rsidP="0F8B3281">
      <w:pPr>
        <w:spacing w:before="0" w:line="240" w:lineRule="auto"/>
        <w:rPr>
          <w:rStyle w:val="Hyperlink"/>
        </w:rPr>
      </w:pPr>
      <w:r>
        <w:t>MindTools, 2018. Planning a Workshop. Available from</w:t>
      </w:r>
      <w:r w:rsidR="00DE1C45">
        <w:t>:</w:t>
      </w:r>
      <w:r>
        <w:t xml:space="preserve"> </w:t>
      </w:r>
      <w:hyperlink r:id="rId64">
        <w:r w:rsidRPr="0F8B3281">
          <w:rPr>
            <w:rStyle w:val="Hyperlink"/>
          </w:rPr>
          <w:t>https://www.mindtools.com/pages/article/PlanningAWorkshop.htm</w:t>
        </w:r>
      </w:hyperlink>
    </w:p>
    <w:p w14:paraId="4AD30566" w14:textId="77777777" w:rsidR="00C61560" w:rsidRDefault="0F8B3281" w:rsidP="00C61560">
      <w:pPr>
        <w:spacing w:before="0" w:line="240" w:lineRule="auto"/>
      </w:pPr>
      <w:r>
        <w:t xml:space="preserve">National Health and Medical Research Council, 2007 (updated 2018). National Statement on Ethical Conduct in Human Research. Available from: </w:t>
      </w:r>
      <w:hyperlink r:id="rId65">
        <w:r w:rsidRPr="0F8B3281">
          <w:rPr>
            <w:rStyle w:val="Hyperlink"/>
          </w:rPr>
          <w:t>https://www.nhmrc.gov.au/about-us/publications/national-statement-ethical-conduct-human-research-2007-updated-2018#toc__2102</w:t>
        </w:r>
      </w:hyperlink>
    </w:p>
    <w:p w14:paraId="1C82FB17" w14:textId="77777777" w:rsidR="00C61560" w:rsidRDefault="0F8B3281" w:rsidP="00C61560">
      <w:pPr>
        <w:spacing w:before="0" w:line="240" w:lineRule="auto"/>
      </w:pPr>
      <w:r>
        <w:t>Nielsen, J., 2011. Blog post on Neilsen Norman Group. ‘</w:t>
      </w:r>
      <w:r w:rsidRPr="0F8B3281">
        <w:rPr>
          <w:i/>
          <w:iCs/>
        </w:rPr>
        <w:t>Cloze Test for Reading Comprehension’</w:t>
      </w:r>
      <w:r>
        <w:t xml:space="preserve">. Available from: </w:t>
      </w:r>
      <w:hyperlink r:id="rId66">
        <w:r w:rsidRPr="0F8B3281">
          <w:rPr>
            <w:rStyle w:val="Hyperlink"/>
          </w:rPr>
          <w:t>https://www.nngroup.com/articles/cloze-test-reading-comprehension/</w:t>
        </w:r>
      </w:hyperlink>
    </w:p>
    <w:p w14:paraId="67E75D72" w14:textId="77777777" w:rsidR="00C61560" w:rsidRDefault="0F8B3281" w:rsidP="00C61560">
      <w:pPr>
        <w:spacing w:before="0" w:line="240" w:lineRule="auto"/>
      </w:pPr>
      <w:r>
        <w:t xml:space="preserve">Roulston, K., 2019. Ethnographic Interviewing. Available from: </w:t>
      </w:r>
      <w:hyperlink r:id="rId67">
        <w:r w:rsidRPr="0F8B3281">
          <w:rPr>
            <w:rStyle w:val="Hyperlink"/>
          </w:rPr>
          <w:t>https://methods.sagepub.com/foundations/ethnographic-interviewing</w:t>
        </w:r>
      </w:hyperlink>
    </w:p>
    <w:p w14:paraId="31F8D22E" w14:textId="00B6AAF9" w:rsidR="00C61560" w:rsidRDefault="0F8B3281" w:rsidP="00C61560">
      <w:pPr>
        <w:spacing w:before="0" w:line="240" w:lineRule="auto"/>
      </w:pPr>
      <w:r>
        <w:t xml:space="preserve">UK Government Service Manual, 2018. Structuring Forms. Available </w:t>
      </w:r>
      <w:r w:rsidR="00DE1C45">
        <w:t>from:</w:t>
      </w:r>
      <w:r>
        <w:t xml:space="preserve"> </w:t>
      </w:r>
      <w:hyperlink r:id="rId68">
        <w:r w:rsidRPr="0F8B3281">
          <w:rPr>
            <w:rStyle w:val="Hyperlink"/>
          </w:rPr>
          <w:t>https://www.gov.uk/service-manual/design/form-structure</w:t>
        </w:r>
      </w:hyperlink>
      <w:r>
        <w:t>.</w:t>
      </w:r>
    </w:p>
    <w:p w14:paraId="31A3FA8A" w14:textId="7FCBA216" w:rsidR="00C61560" w:rsidRDefault="0F8B3281" w:rsidP="00C61560">
      <w:pPr>
        <w:spacing w:before="0" w:line="240" w:lineRule="auto"/>
      </w:pPr>
      <w:r>
        <w:t xml:space="preserve">UK Government Service Manual, 2018. Designing Good Questions. Available </w:t>
      </w:r>
      <w:r w:rsidR="00DE1C45">
        <w:t>from:</w:t>
      </w:r>
      <w:r>
        <w:t xml:space="preserve"> </w:t>
      </w:r>
      <w:hyperlink r:id="rId69">
        <w:r w:rsidRPr="0F8B3281">
          <w:rPr>
            <w:rStyle w:val="Hyperlink"/>
          </w:rPr>
          <w:t>https://www.gov.uk/service-manual/design/designing-good-questions</w:t>
        </w:r>
      </w:hyperlink>
      <w:r w:rsidRPr="0F8B3281">
        <w:rPr>
          <w:rStyle w:val="Hyperlink"/>
        </w:rPr>
        <w:t>.</w:t>
      </w:r>
      <w:r>
        <w:t xml:space="preserve"> </w:t>
      </w:r>
    </w:p>
    <w:p w14:paraId="7ACF5313" w14:textId="414D7C30" w:rsidR="00C61560" w:rsidRPr="00A81206" w:rsidRDefault="0F8B3281" w:rsidP="00C61560">
      <w:pPr>
        <w:keepLines w:val="0"/>
        <w:spacing w:before="0" w:line="240" w:lineRule="auto"/>
      </w:pPr>
      <w:r>
        <w:t xml:space="preserve">Victorian Government, 2019. Design forms – Digital Standards. Available </w:t>
      </w:r>
      <w:r w:rsidR="00DE1C45">
        <w:t xml:space="preserve">from: </w:t>
      </w:r>
      <w:hyperlink r:id="rId70">
        <w:r w:rsidRPr="0F8B3281">
          <w:rPr>
            <w:rStyle w:val="Hyperlink"/>
          </w:rPr>
          <w:t>https://www.vic.gov.au/design-forms</w:t>
        </w:r>
      </w:hyperlink>
      <w:r>
        <w:t xml:space="preserve">.  </w:t>
      </w:r>
    </w:p>
    <w:p w14:paraId="7EB30306" w14:textId="77777777" w:rsidR="00C61560" w:rsidRDefault="0F8B3281" w:rsidP="00C61560">
      <w:r>
        <w:t xml:space="preserve">Web Accessibility Initiative, 2018. Web Content Accessibility Guidelines. Available from: </w:t>
      </w:r>
      <w:hyperlink r:id="rId71">
        <w:r w:rsidRPr="0F8B3281">
          <w:rPr>
            <w:rStyle w:val="Hyperlink"/>
          </w:rPr>
          <w:t>http://www.w3.org/WAI/standards-guidelines/wcag/</w:t>
        </w:r>
      </w:hyperlink>
    </w:p>
    <w:p w14:paraId="007B1FF7" w14:textId="77777777" w:rsidR="00301D81" w:rsidRDefault="00301D81">
      <w:pPr>
        <w:keepLines w:val="0"/>
        <w:spacing w:before="0" w:after="0" w:line="240" w:lineRule="auto"/>
        <w:rPr>
          <w:rStyle w:val="Hyperlink"/>
        </w:rPr>
      </w:pPr>
      <w:r>
        <w:rPr>
          <w:rStyle w:val="Hyperlink"/>
        </w:rPr>
        <w:br w:type="page"/>
      </w:r>
    </w:p>
    <w:p w14:paraId="4100890F" w14:textId="335647EE" w:rsidR="00301D81" w:rsidRPr="00301D81" w:rsidRDefault="00301D81" w:rsidP="00301D81">
      <w:pPr>
        <w:pStyle w:val="Heading1"/>
        <w:rPr>
          <w:sz w:val="62"/>
          <w:szCs w:val="62"/>
        </w:rPr>
      </w:pPr>
      <w:bookmarkStart w:id="11" w:name="_Toc31371506"/>
      <w:r w:rsidRPr="00301D81">
        <w:rPr>
          <w:sz w:val="62"/>
          <w:szCs w:val="62"/>
        </w:rPr>
        <w:lastRenderedPageBreak/>
        <w:t>Form audit information sheets</w:t>
      </w:r>
      <w:bookmarkEnd w:id="11"/>
    </w:p>
    <w:p w14:paraId="29D7BC5F" w14:textId="0DD38149" w:rsidR="00301D81" w:rsidRPr="001B3A01" w:rsidRDefault="00301D81" w:rsidP="00301D81">
      <w:pPr>
        <w:pStyle w:val="Heading1a"/>
        <w:rPr>
          <w:szCs w:val="26"/>
        </w:rPr>
      </w:pPr>
      <w:r w:rsidRPr="00301D81">
        <w:rPr>
          <w:sz w:val="40"/>
          <w:szCs w:val="48"/>
        </w:rPr>
        <w:t>1.</w:t>
      </w:r>
      <w:r>
        <w:rPr>
          <w:sz w:val="40"/>
          <w:szCs w:val="48"/>
        </w:rPr>
        <w:t xml:space="preserve"> </w:t>
      </w:r>
      <w:r w:rsidRPr="00301D81">
        <w:rPr>
          <w:noProof/>
          <w:sz w:val="62"/>
          <w:szCs w:val="62"/>
        </w:rPr>
        <w:drawing>
          <wp:anchor distT="0" distB="0" distL="114300" distR="114300" simplePos="0" relativeHeight="251674112" behindDoc="0" locked="0" layoutInCell="1" allowOverlap="1" wp14:anchorId="148A61FE" wp14:editId="37DA999F">
            <wp:simplePos x="0" y="0"/>
            <wp:positionH relativeFrom="margin">
              <wp:posOffset>5040630</wp:posOffset>
            </wp:positionH>
            <wp:positionV relativeFrom="paragraph">
              <wp:posOffset>3810</wp:posOffset>
            </wp:positionV>
            <wp:extent cx="733425" cy="73342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3979\Downloads\noun_process_2021778.png"/>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733425" cy="733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67B5">
        <w:rPr>
          <w:sz w:val="40"/>
          <w:szCs w:val="48"/>
        </w:rPr>
        <w:t xml:space="preserve">Create a Process Map </w:t>
      </w:r>
      <w:r w:rsidRPr="003A67B5">
        <w:rPr>
          <w:sz w:val="22"/>
        </w:rPr>
        <w:t xml:space="preserve"> </w:t>
      </w:r>
    </w:p>
    <w:p w14:paraId="546243EE" w14:textId="08A1656E" w:rsidR="00301D81" w:rsidRDefault="00301D81" w:rsidP="00301D81">
      <w:r>
        <w:t>Your goal in creating a process map for your form is to identify (</w:t>
      </w:r>
      <w:r w:rsidRPr="0F8B3281">
        <w:rPr>
          <w:i/>
          <w:iCs/>
        </w:rPr>
        <w:t>in excruciating detail!</w:t>
      </w:r>
      <w:r>
        <w:t>) each step your clients need to take and all possible options and methods for completing the form. Then for each step in the process, brainstorm every way a problem can occur.</w:t>
      </w:r>
    </w:p>
    <w:p w14:paraId="53BDD841" w14:textId="3CEE8BAF" w:rsidR="00301D81" w:rsidRDefault="00301D81" w:rsidP="00301D81">
      <w:r>
        <w:t>Behavioural research has found surprisingly large effects from even small barriers to completing a task. In the context of forms, seemingly insignificant factors such as the requirement to print and scan a form can be enough to stop some from completing the task.</w:t>
      </w:r>
    </w:p>
    <w:p w14:paraId="2671903E" w14:textId="209BEEEA" w:rsidR="001717EB" w:rsidRPr="001717EB" w:rsidRDefault="001717EB" w:rsidP="001717EB">
      <w:pPr>
        <w:shd w:val="clear" w:color="auto" w:fill="AA338A" w:themeFill="background2"/>
        <w:rPr>
          <w:b/>
          <w:color w:val="FFFFFF" w:themeColor="background1"/>
        </w:rPr>
      </w:pPr>
      <w:r w:rsidRPr="001717EB">
        <w:rPr>
          <w:b/>
          <w:color w:val="FFFFFF" w:themeColor="background1"/>
        </w:rPr>
        <w:t>Relevant BI concepts</w:t>
      </w:r>
    </w:p>
    <w:p w14:paraId="7E5EB8DC" w14:textId="77777777" w:rsidR="001717EB" w:rsidRDefault="001717EB" w:rsidP="001717EB">
      <w:pPr>
        <w:shd w:val="clear" w:color="auto" w:fill="E1E1E2" w:themeFill="accent6" w:themeFillTint="33"/>
      </w:pPr>
      <w:r w:rsidRPr="0F8B3281">
        <w:rPr>
          <w:b/>
          <w:bCs/>
          <w:i/>
          <w:iCs/>
        </w:rPr>
        <w:t>Friction costs:</w:t>
      </w:r>
      <w:r>
        <w:t xml:space="preserve"> Seemingly small friction points can make a big difference to whether a behaviour takes place, or is deferred indefinitely.</w:t>
      </w:r>
    </w:p>
    <w:p w14:paraId="19294A85" w14:textId="019377C8" w:rsidR="001717EB" w:rsidRDefault="001717EB" w:rsidP="001717EB">
      <w:pPr>
        <w:shd w:val="clear" w:color="auto" w:fill="E1E1E2" w:themeFill="accent6" w:themeFillTint="33"/>
      </w:pPr>
      <w:r w:rsidRPr="0F8B3281">
        <w:rPr>
          <w:b/>
          <w:bCs/>
          <w:i/>
          <w:iCs/>
        </w:rPr>
        <w:t>Humans vs Econs:</w:t>
      </w:r>
      <w:r>
        <w:t xml:space="preserve"> </w:t>
      </w:r>
      <w:r w:rsidRPr="0F8B3281">
        <w:rPr>
          <w:rFonts w:ascii="Arial" w:hAnsi="Arial" w:cs="Arial"/>
        </w:rPr>
        <w:t xml:space="preserve"> </w:t>
      </w:r>
      <w:r>
        <w:rPr>
          <w:rFonts w:ascii="Arial" w:hAnsi="Arial" w:cs="Arial"/>
        </w:rPr>
        <w:t xml:space="preserve">Real-world </w:t>
      </w:r>
      <w:r w:rsidRPr="0F8B3281">
        <w:rPr>
          <w:rFonts w:ascii="Arial" w:hAnsi="Arial" w:cs="Arial"/>
        </w:rPr>
        <w:t>human</w:t>
      </w:r>
      <w:r>
        <w:rPr>
          <w:rFonts w:ascii="Arial" w:hAnsi="Arial" w:cs="Arial"/>
        </w:rPr>
        <w:t>s</w:t>
      </w:r>
      <w:r w:rsidRPr="0F8B3281">
        <w:rPr>
          <w:rFonts w:ascii="Arial" w:hAnsi="Arial" w:cs="Arial"/>
        </w:rPr>
        <w:t xml:space="preserve"> </w:t>
      </w:r>
      <w:r>
        <w:rPr>
          <w:rFonts w:ascii="Arial" w:hAnsi="Arial" w:cs="Arial"/>
        </w:rPr>
        <w:t xml:space="preserve">are </w:t>
      </w:r>
      <w:r w:rsidRPr="0F8B3281">
        <w:rPr>
          <w:rFonts w:ascii="Arial" w:hAnsi="Arial" w:cs="Arial"/>
        </w:rPr>
        <w:t>decision-maker</w:t>
      </w:r>
      <w:r>
        <w:rPr>
          <w:rFonts w:ascii="Arial" w:hAnsi="Arial" w:cs="Arial"/>
        </w:rPr>
        <w:t>s</w:t>
      </w:r>
      <w:r w:rsidRPr="0F8B3281">
        <w:rPr>
          <w:rFonts w:ascii="Arial" w:hAnsi="Arial" w:cs="Arial"/>
        </w:rPr>
        <w:t xml:space="preserve"> </w:t>
      </w:r>
      <w:r>
        <w:rPr>
          <w:rFonts w:ascii="Arial" w:hAnsi="Arial" w:cs="Arial"/>
        </w:rPr>
        <w:t xml:space="preserve">with </w:t>
      </w:r>
      <w:r w:rsidRPr="0F8B3281">
        <w:rPr>
          <w:rFonts w:ascii="Arial" w:hAnsi="Arial" w:cs="Arial"/>
        </w:rPr>
        <w:t>limited processing capability, often lack</w:t>
      </w:r>
      <w:r>
        <w:rPr>
          <w:rFonts w:ascii="Arial" w:hAnsi="Arial" w:cs="Arial"/>
        </w:rPr>
        <w:t>ing in</w:t>
      </w:r>
      <w:r w:rsidRPr="0F8B3281">
        <w:rPr>
          <w:rFonts w:ascii="Arial" w:hAnsi="Arial" w:cs="Arial"/>
        </w:rPr>
        <w:t xml:space="preserve"> self-control and </w:t>
      </w:r>
      <w:r>
        <w:rPr>
          <w:rFonts w:ascii="Arial" w:hAnsi="Arial" w:cs="Arial"/>
        </w:rPr>
        <w:t xml:space="preserve">with changing </w:t>
      </w:r>
      <w:r w:rsidRPr="0F8B3281">
        <w:rPr>
          <w:rFonts w:ascii="Arial" w:hAnsi="Arial" w:cs="Arial"/>
        </w:rPr>
        <w:t>preferences</w:t>
      </w:r>
      <w:r>
        <w:rPr>
          <w:rFonts w:ascii="Arial" w:hAnsi="Arial" w:cs="Arial"/>
        </w:rPr>
        <w:t>. They are quite different from ‘</w:t>
      </w:r>
      <w:r w:rsidRPr="0F8B3281">
        <w:rPr>
          <w:rFonts w:ascii="Arial" w:hAnsi="Arial" w:cs="Arial"/>
        </w:rPr>
        <w:t>econ</w:t>
      </w:r>
      <w:r>
        <w:rPr>
          <w:rFonts w:ascii="Arial" w:hAnsi="Arial" w:cs="Arial"/>
        </w:rPr>
        <w:t xml:space="preserve">s’, </w:t>
      </w:r>
      <w:r w:rsidRPr="0F8B3281">
        <w:rPr>
          <w:rFonts w:ascii="Arial" w:hAnsi="Arial" w:cs="Arial"/>
        </w:rPr>
        <w:t>decision-maker</w:t>
      </w:r>
      <w:r>
        <w:rPr>
          <w:rFonts w:ascii="Arial" w:hAnsi="Arial" w:cs="Arial"/>
        </w:rPr>
        <w:t>s</w:t>
      </w:r>
      <w:r w:rsidRPr="0F8B3281">
        <w:rPr>
          <w:rFonts w:ascii="Arial" w:hAnsi="Arial" w:cs="Arial"/>
        </w:rPr>
        <w:t xml:space="preserve"> who consider and correctly analyse all available data, and always optimise their own welfare.</w:t>
      </w:r>
    </w:p>
    <w:p w14:paraId="351E2628" w14:textId="77777777" w:rsidR="00301D81" w:rsidRPr="00690B00" w:rsidRDefault="00301D81" w:rsidP="00301D81">
      <w:pPr>
        <w:pStyle w:val="Heading2"/>
      </w:pPr>
      <w:r w:rsidRPr="00690B00">
        <w:t xml:space="preserve">Questions to build your process map </w:t>
      </w:r>
    </w:p>
    <w:p w14:paraId="60AA9FA0" w14:textId="77777777" w:rsidR="00301D81" w:rsidRPr="00690B00" w:rsidRDefault="00301D81" w:rsidP="009138C9">
      <w:pPr>
        <w:pStyle w:val="ListParagraph"/>
        <w:keepLines w:val="0"/>
        <w:numPr>
          <w:ilvl w:val="0"/>
          <w:numId w:val="6"/>
        </w:numPr>
        <w:spacing w:line="240" w:lineRule="auto"/>
        <w:ind w:left="357" w:hanging="357"/>
        <w:rPr>
          <w:b/>
          <w:bCs/>
        </w:rPr>
      </w:pPr>
      <w:r w:rsidRPr="00690B00">
        <w:rPr>
          <w:b/>
          <w:bCs/>
        </w:rPr>
        <w:t>Motivation</w:t>
      </w:r>
    </w:p>
    <w:p w14:paraId="0CBAA7D4" w14:textId="77777777" w:rsidR="00301D81" w:rsidRPr="00690B00" w:rsidRDefault="00301D81" w:rsidP="009138C9">
      <w:pPr>
        <w:pStyle w:val="ListParagraph"/>
        <w:keepLines w:val="0"/>
        <w:numPr>
          <w:ilvl w:val="0"/>
          <w:numId w:val="7"/>
        </w:numPr>
        <w:spacing w:before="80" w:after="80" w:line="240" w:lineRule="auto"/>
        <w:ind w:left="714" w:hanging="357"/>
      </w:pPr>
      <w:r w:rsidRPr="00690B00">
        <w:t>How do clients find out they need to complete the form?</w:t>
      </w:r>
    </w:p>
    <w:p w14:paraId="6FC5164D" w14:textId="77777777" w:rsidR="00301D81" w:rsidRPr="00690B00" w:rsidRDefault="00301D81" w:rsidP="009138C9">
      <w:pPr>
        <w:pStyle w:val="ListParagraph"/>
        <w:keepLines w:val="0"/>
        <w:numPr>
          <w:ilvl w:val="0"/>
          <w:numId w:val="7"/>
        </w:numPr>
        <w:spacing w:before="80" w:after="80" w:line="240" w:lineRule="auto"/>
        <w:ind w:left="714" w:hanging="357"/>
      </w:pPr>
      <w:r w:rsidRPr="00690B00">
        <w:t xml:space="preserve">What are clients trying to achieve by completing it? </w:t>
      </w:r>
    </w:p>
    <w:p w14:paraId="436AA432" w14:textId="469473AC" w:rsidR="00301D81" w:rsidRPr="00301D81" w:rsidRDefault="00301D81" w:rsidP="009138C9">
      <w:pPr>
        <w:pStyle w:val="ListParagraph"/>
        <w:keepLines w:val="0"/>
        <w:numPr>
          <w:ilvl w:val="0"/>
          <w:numId w:val="7"/>
        </w:numPr>
        <w:spacing w:before="80" w:after="80" w:line="240" w:lineRule="auto"/>
        <w:ind w:left="714" w:hanging="357"/>
      </w:pPr>
      <w:r w:rsidRPr="00690B00">
        <w:t xml:space="preserve">Are there any prerequisites? </w:t>
      </w:r>
    </w:p>
    <w:p w14:paraId="6D29F930" w14:textId="77777777" w:rsidR="00301D81" w:rsidRPr="00690B00" w:rsidRDefault="00301D81" w:rsidP="009138C9">
      <w:pPr>
        <w:pStyle w:val="ListParagraph"/>
        <w:keepLines w:val="0"/>
        <w:numPr>
          <w:ilvl w:val="0"/>
          <w:numId w:val="6"/>
        </w:numPr>
        <w:spacing w:line="240" w:lineRule="auto"/>
        <w:rPr>
          <w:b/>
          <w:bCs/>
        </w:rPr>
      </w:pPr>
      <w:r w:rsidRPr="00690B00">
        <w:rPr>
          <w:b/>
          <w:bCs/>
        </w:rPr>
        <w:t xml:space="preserve">Sourcing </w:t>
      </w:r>
    </w:p>
    <w:p w14:paraId="7E499D45" w14:textId="77777777" w:rsidR="00301D81" w:rsidRPr="00690B00" w:rsidRDefault="00301D81" w:rsidP="009138C9">
      <w:pPr>
        <w:pStyle w:val="ListParagraph"/>
        <w:keepLines w:val="0"/>
        <w:numPr>
          <w:ilvl w:val="0"/>
          <w:numId w:val="7"/>
        </w:numPr>
        <w:spacing w:before="80" w:after="80" w:line="240" w:lineRule="auto"/>
        <w:ind w:left="714" w:hanging="357"/>
      </w:pPr>
      <w:r w:rsidRPr="00690B00">
        <w:t xml:space="preserve">How do clients find the form? Is there more than one way? </w:t>
      </w:r>
    </w:p>
    <w:p w14:paraId="0DAF8320" w14:textId="52DC4C7F" w:rsidR="00301D81" w:rsidRPr="00690B00" w:rsidRDefault="00301D81" w:rsidP="009138C9">
      <w:pPr>
        <w:pStyle w:val="ListParagraph"/>
        <w:keepLines w:val="0"/>
        <w:numPr>
          <w:ilvl w:val="0"/>
          <w:numId w:val="7"/>
        </w:numPr>
        <w:spacing w:before="80" w:after="80" w:line="240" w:lineRule="auto"/>
        <w:ind w:left="714" w:hanging="357"/>
      </w:pPr>
      <w:r w:rsidRPr="00690B00">
        <w:t>How do they know which form to fill out? Are there other similar forms, or other methods of accessing the service?</w:t>
      </w:r>
    </w:p>
    <w:p w14:paraId="2146271D" w14:textId="77777777" w:rsidR="00301D81" w:rsidRPr="00690B00" w:rsidRDefault="00301D81" w:rsidP="009138C9">
      <w:pPr>
        <w:pStyle w:val="ListParagraph"/>
        <w:keepLines w:val="0"/>
        <w:numPr>
          <w:ilvl w:val="0"/>
          <w:numId w:val="6"/>
        </w:numPr>
        <w:spacing w:line="240" w:lineRule="auto"/>
        <w:rPr>
          <w:b/>
          <w:bCs/>
        </w:rPr>
      </w:pPr>
      <w:r w:rsidRPr="00690B00">
        <w:rPr>
          <w:b/>
          <w:bCs/>
        </w:rPr>
        <w:t xml:space="preserve">Completing </w:t>
      </w:r>
    </w:p>
    <w:p w14:paraId="1B5737C3" w14:textId="77777777" w:rsidR="00301D81" w:rsidRPr="00690B00" w:rsidRDefault="00301D81" w:rsidP="009138C9">
      <w:pPr>
        <w:pStyle w:val="ListParagraph"/>
        <w:keepLines w:val="0"/>
        <w:numPr>
          <w:ilvl w:val="0"/>
          <w:numId w:val="7"/>
        </w:numPr>
        <w:spacing w:before="80" w:after="80" w:line="240" w:lineRule="auto"/>
        <w:ind w:left="714" w:hanging="357"/>
      </w:pPr>
      <w:r w:rsidRPr="00690B00">
        <w:t>How do clients fill out the form? Are there multiple options? (e.g. paper, fillable PDF, online)</w:t>
      </w:r>
    </w:p>
    <w:p w14:paraId="19E91823" w14:textId="69FC182B" w:rsidR="00301D81" w:rsidRPr="00690B00" w:rsidRDefault="00301D81" w:rsidP="009138C9">
      <w:pPr>
        <w:pStyle w:val="ListParagraph"/>
        <w:keepLines w:val="0"/>
        <w:numPr>
          <w:ilvl w:val="0"/>
          <w:numId w:val="7"/>
        </w:numPr>
        <w:spacing w:before="80" w:after="80" w:line="240" w:lineRule="auto"/>
        <w:ind w:left="714" w:hanging="357"/>
      </w:pPr>
      <w:r w:rsidRPr="00690B00">
        <w:t xml:space="preserve">What kind of information do clients need on-hand to complete the form? </w:t>
      </w:r>
    </w:p>
    <w:p w14:paraId="1E4FC8C4" w14:textId="77777777" w:rsidR="00301D81" w:rsidRPr="00690B00" w:rsidRDefault="00301D81" w:rsidP="009138C9">
      <w:pPr>
        <w:pStyle w:val="ListParagraph"/>
        <w:keepLines w:val="0"/>
        <w:numPr>
          <w:ilvl w:val="0"/>
          <w:numId w:val="6"/>
        </w:numPr>
        <w:spacing w:line="240" w:lineRule="auto"/>
        <w:rPr>
          <w:b/>
          <w:bCs/>
        </w:rPr>
      </w:pPr>
      <w:r w:rsidRPr="00690B00">
        <w:rPr>
          <w:b/>
          <w:bCs/>
        </w:rPr>
        <w:t>Submitting</w:t>
      </w:r>
    </w:p>
    <w:p w14:paraId="75D5B6B4" w14:textId="77777777" w:rsidR="00301D81" w:rsidRPr="00690B00" w:rsidRDefault="00301D81" w:rsidP="009138C9">
      <w:pPr>
        <w:pStyle w:val="ListParagraph"/>
        <w:keepLines w:val="0"/>
        <w:numPr>
          <w:ilvl w:val="0"/>
          <w:numId w:val="7"/>
        </w:numPr>
        <w:spacing w:before="80" w:after="80" w:line="240" w:lineRule="auto"/>
        <w:ind w:left="714" w:hanging="357"/>
      </w:pPr>
      <w:r w:rsidRPr="00690B00">
        <w:t>What is the process for submitting the form? Are there multiple options?</w:t>
      </w:r>
    </w:p>
    <w:p w14:paraId="7EB4A95B" w14:textId="3DD0928B" w:rsidR="00301D81" w:rsidRPr="00690B00" w:rsidRDefault="00301D81" w:rsidP="009138C9">
      <w:pPr>
        <w:pStyle w:val="ListParagraph"/>
        <w:keepLines w:val="0"/>
        <w:numPr>
          <w:ilvl w:val="0"/>
          <w:numId w:val="7"/>
        </w:numPr>
        <w:spacing w:before="80" w:after="80" w:line="240" w:lineRule="auto"/>
        <w:ind w:left="714" w:hanging="357"/>
      </w:pPr>
      <w:r w:rsidRPr="00690B00">
        <w:t>Do clients need to include any supporting doc</w:t>
      </w:r>
      <w:r>
        <w:t>umentation along with the form?</w:t>
      </w:r>
    </w:p>
    <w:p w14:paraId="73D2161F" w14:textId="77777777" w:rsidR="00301D81" w:rsidRPr="00690B00" w:rsidRDefault="00301D81" w:rsidP="009138C9">
      <w:pPr>
        <w:pStyle w:val="ListParagraph"/>
        <w:keepLines w:val="0"/>
        <w:numPr>
          <w:ilvl w:val="0"/>
          <w:numId w:val="6"/>
        </w:numPr>
        <w:spacing w:line="240" w:lineRule="auto"/>
        <w:rPr>
          <w:b/>
          <w:bCs/>
        </w:rPr>
      </w:pPr>
      <w:r w:rsidRPr="00690B00">
        <w:rPr>
          <w:b/>
          <w:bCs/>
        </w:rPr>
        <w:t>Resolution</w:t>
      </w:r>
    </w:p>
    <w:p w14:paraId="5DA78C16" w14:textId="77777777" w:rsidR="00301D81" w:rsidRPr="00690B00" w:rsidRDefault="00301D81" w:rsidP="009138C9">
      <w:pPr>
        <w:pStyle w:val="ListParagraph"/>
        <w:keepLines w:val="0"/>
        <w:numPr>
          <w:ilvl w:val="0"/>
          <w:numId w:val="7"/>
        </w:numPr>
        <w:spacing w:before="80" w:after="80" w:line="240" w:lineRule="auto"/>
        <w:ind w:left="714" w:hanging="357"/>
      </w:pPr>
      <w:r w:rsidRPr="00690B00">
        <w:t>Do clients receive a confirmation of successful lodgement?</w:t>
      </w:r>
    </w:p>
    <w:p w14:paraId="7FB60653" w14:textId="77777777" w:rsidR="00301D81" w:rsidRPr="00690B00" w:rsidRDefault="00301D81" w:rsidP="009138C9">
      <w:pPr>
        <w:pStyle w:val="ListParagraph"/>
        <w:keepLines w:val="0"/>
        <w:numPr>
          <w:ilvl w:val="0"/>
          <w:numId w:val="7"/>
        </w:numPr>
        <w:spacing w:before="80" w:after="80" w:line="240" w:lineRule="auto"/>
        <w:ind w:left="714" w:hanging="357"/>
      </w:pPr>
      <w:r w:rsidRPr="00690B00">
        <w:t>What happens if more information is required?</w:t>
      </w:r>
    </w:p>
    <w:p w14:paraId="5A820FB3" w14:textId="0737CDFA" w:rsidR="00301D81" w:rsidRDefault="00301D81" w:rsidP="009138C9">
      <w:pPr>
        <w:pStyle w:val="ListParagraph"/>
        <w:keepLines w:val="0"/>
        <w:numPr>
          <w:ilvl w:val="0"/>
          <w:numId w:val="7"/>
        </w:numPr>
        <w:spacing w:before="80" w:after="80" w:line="240" w:lineRule="auto"/>
        <w:ind w:left="714" w:hanging="357"/>
      </w:pPr>
      <w:r w:rsidRPr="00690B00">
        <w:t xml:space="preserve">What are all the possible outcomes? How are </w:t>
      </w:r>
      <w:r>
        <w:t>clients advised of the outcome?</w:t>
      </w:r>
    </w:p>
    <w:p w14:paraId="4AA138AB" w14:textId="77777777" w:rsidR="00301D81" w:rsidRPr="00261769" w:rsidRDefault="00301D81" w:rsidP="00301D81">
      <w:pPr>
        <w:pStyle w:val="Heading2"/>
        <w:rPr>
          <w:color w:val="auto"/>
        </w:rPr>
      </w:pPr>
      <w:r w:rsidRPr="0F8B3281">
        <w:rPr>
          <w:color w:val="auto"/>
        </w:rPr>
        <w:lastRenderedPageBreak/>
        <w:t xml:space="preserve">Resources and further reading </w:t>
      </w:r>
    </w:p>
    <w:p w14:paraId="531A41D2" w14:textId="06137DC7" w:rsidR="00301D81" w:rsidRDefault="00125C65" w:rsidP="00301D81">
      <w:pPr>
        <w:keepLines w:val="0"/>
        <w:spacing w:before="0" w:after="0" w:line="240" w:lineRule="auto"/>
      </w:pPr>
      <w:hyperlink r:id="rId73" w:history="1">
        <w:r w:rsidR="00301D81" w:rsidRPr="00C10E86">
          <w:rPr>
            <w:rStyle w:val="Hyperlink"/>
          </w:rPr>
          <w:t>Creately blog post: The Easy Guide to Process Mapping</w:t>
        </w:r>
      </w:hyperlink>
      <w:r w:rsidR="00301D81" w:rsidRPr="00C10E86">
        <w:t xml:space="preserve"> </w:t>
      </w:r>
    </w:p>
    <w:p w14:paraId="34CCEDDF" w14:textId="77777777" w:rsidR="00301D81" w:rsidRDefault="00301D81">
      <w:pPr>
        <w:keepLines w:val="0"/>
        <w:spacing w:before="0" w:after="0" w:line="240" w:lineRule="auto"/>
      </w:pPr>
      <w:r>
        <w:br w:type="page"/>
      </w:r>
    </w:p>
    <w:p w14:paraId="086F3944" w14:textId="1F7FA798" w:rsidR="00301D81" w:rsidRPr="003A67B5" w:rsidRDefault="00301D81" w:rsidP="00301D81">
      <w:pPr>
        <w:pStyle w:val="Heading1a"/>
        <w:rPr>
          <w:sz w:val="40"/>
          <w:szCs w:val="40"/>
        </w:rPr>
      </w:pPr>
      <w:r w:rsidRPr="00301D81">
        <w:rPr>
          <w:sz w:val="40"/>
          <w:szCs w:val="40"/>
        </w:rPr>
        <w:lastRenderedPageBreak/>
        <w:t>2.</w:t>
      </w:r>
      <w:r>
        <w:rPr>
          <w:sz w:val="40"/>
          <w:szCs w:val="40"/>
        </w:rPr>
        <w:t xml:space="preserve"> </w:t>
      </w:r>
      <w:r>
        <w:rPr>
          <w:noProof/>
        </w:rPr>
        <w:drawing>
          <wp:anchor distT="0" distB="0" distL="114300" distR="114300" simplePos="0" relativeHeight="251675136" behindDoc="0" locked="0" layoutInCell="1" allowOverlap="1" wp14:anchorId="07082264" wp14:editId="4DA83891">
            <wp:simplePos x="0" y="0"/>
            <wp:positionH relativeFrom="column">
              <wp:posOffset>4943705</wp:posOffset>
            </wp:positionH>
            <wp:positionV relativeFrom="paragraph">
              <wp:posOffset>-485775</wp:posOffset>
            </wp:positionV>
            <wp:extent cx="734400" cy="734400"/>
            <wp:effectExtent l="0" t="0" r="8890"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3979\Downloads\noun_process_2021778.png"/>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734400" cy="73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67B5">
        <w:rPr>
          <w:sz w:val="40"/>
          <w:szCs w:val="40"/>
        </w:rPr>
        <w:t>Analyse Administrative Data</w:t>
      </w:r>
    </w:p>
    <w:p w14:paraId="2DF48865" w14:textId="6A8662BB" w:rsidR="00301D81" w:rsidRDefault="00744C1C" w:rsidP="00301D81">
      <w:r>
        <w:t>This stage calls for</w:t>
      </w:r>
      <w:r w:rsidR="00301D81">
        <w:t xml:space="preserve"> in-depth administrative data analysis for two purposes: (1) exploratory, to build understanding of the clients and process; and (2) benchmarking, to identify baseline data for key metrics to measure improvement.</w:t>
      </w:r>
    </w:p>
    <w:p w14:paraId="1921685B" w14:textId="77777777" w:rsidR="00301D81" w:rsidRDefault="00301D81" w:rsidP="00301D81">
      <w:pPr>
        <w:pStyle w:val="Heading2"/>
      </w:pPr>
      <w:r>
        <w:t xml:space="preserve">Exploratory data analysis </w:t>
      </w:r>
    </w:p>
    <w:p w14:paraId="31AD207C" w14:textId="77777777" w:rsidR="00301D81" w:rsidRDefault="00301D81" w:rsidP="00301D81">
      <w:r>
        <w:t xml:space="preserve">The research questions below are prompts to consider what might be useful to explore. You may not have access to some of this data, and some questions might be irrelevant for your particular form. </w:t>
      </w:r>
    </w:p>
    <w:p w14:paraId="59C3FC14" w14:textId="77777777" w:rsidR="00301D81" w:rsidRPr="002B3C4E" w:rsidRDefault="00301D81" w:rsidP="009138C9">
      <w:pPr>
        <w:pStyle w:val="ListParagraph"/>
        <w:keepLines w:val="0"/>
        <w:numPr>
          <w:ilvl w:val="0"/>
          <w:numId w:val="8"/>
        </w:numPr>
        <w:spacing w:after="0" w:line="240" w:lineRule="auto"/>
        <w:rPr>
          <w:b/>
          <w:bCs/>
        </w:rPr>
      </w:pPr>
      <w:r w:rsidRPr="0F8B3281">
        <w:rPr>
          <w:b/>
          <w:bCs/>
        </w:rPr>
        <w:t>Completion rates</w:t>
      </w:r>
    </w:p>
    <w:p w14:paraId="4EAA6C99" w14:textId="77777777" w:rsidR="00301D81" w:rsidRPr="000911C2" w:rsidRDefault="00301D81" w:rsidP="00301D81">
      <w:pPr>
        <w:keepLines w:val="0"/>
        <w:spacing w:before="0" w:after="0" w:line="240" w:lineRule="auto"/>
        <w:rPr>
          <w:sz w:val="8"/>
          <w:szCs w:val="8"/>
        </w:rPr>
      </w:pPr>
    </w:p>
    <w:p w14:paraId="7B15018B" w14:textId="77777777" w:rsidR="00301D81" w:rsidRPr="00944A4D" w:rsidRDefault="00301D81" w:rsidP="009138C9">
      <w:pPr>
        <w:pStyle w:val="ListParagraph"/>
        <w:keepLines w:val="0"/>
        <w:numPr>
          <w:ilvl w:val="0"/>
          <w:numId w:val="7"/>
        </w:numPr>
        <w:spacing w:before="80" w:after="80" w:line="240" w:lineRule="auto"/>
        <w:ind w:left="714" w:hanging="357"/>
      </w:pPr>
      <w:r>
        <w:t xml:space="preserve">How many forms are submitted per year? Have these rates changed over time? </w:t>
      </w:r>
    </w:p>
    <w:p w14:paraId="6FE93B23" w14:textId="77777777" w:rsidR="00301D81" w:rsidRDefault="00301D81" w:rsidP="009138C9">
      <w:pPr>
        <w:pStyle w:val="ListParagraph"/>
        <w:keepLines w:val="0"/>
        <w:numPr>
          <w:ilvl w:val="0"/>
          <w:numId w:val="7"/>
        </w:numPr>
        <w:spacing w:before="80" w:after="80" w:line="240" w:lineRule="auto"/>
        <w:ind w:left="714" w:hanging="357"/>
      </w:pPr>
      <w:r>
        <w:t>On average, how long do clients take to return a completed form once they receive it?</w:t>
      </w:r>
    </w:p>
    <w:p w14:paraId="618EA17A" w14:textId="77777777" w:rsidR="00301D81" w:rsidRDefault="00301D81" w:rsidP="009138C9">
      <w:pPr>
        <w:pStyle w:val="ListParagraph"/>
        <w:keepLines w:val="0"/>
        <w:numPr>
          <w:ilvl w:val="0"/>
          <w:numId w:val="7"/>
        </w:numPr>
        <w:spacing w:before="80" w:after="80" w:line="240" w:lineRule="auto"/>
        <w:ind w:left="714" w:hanging="357"/>
      </w:pPr>
      <w:r>
        <w:t>What is the average processing time for this form? What kind of factors drive delays?</w:t>
      </w:r>
    </w:p>
    <w:p w14:paraId="1CF0CF69" w14:textId="575E6EDC" w:rsidR="00301D81" w:rsidRPr="009F3B18" w:rsidRDefault="00301D81" w:rsidP="009138C9">
      <w:pPr>
        <w:pStyle w:val="ListParagraph"/>
        <w:keepLines w:val="0"/>
        <w:numPr>
          <w:ilvl w:val="0"/>
          <w:numId w:val="7"/>
        </w:numPr>
        <w:spacing w:before="80" w:after="80" w:line="240" w:lineRule="auto"/>
        <w:ind w:left="714" w:hanging="357"/>
      </w:pPr>
      <w:r>
        <w:t>What proportion of submitted forms include errors or incomplete information?</w:t>
      </w:r>
    </w:p>
    <w:p w14:paraId="5D51A16C" w14:textId="77777777" w:rsidR="00301D81" w:rsidRPr="002B3C4E" w:rsidRDefault="00301D81" w:rsidP="009138C9">
      <w:pPr>
        <w:pStyle w:val="ListParagraph"/>
        <w:keepLines w:val="0"/>
        <w:numPr>
          <w:ilvl w:val="0"/>
          <w:numId w:val="8"/>
        </w:numPr>
        <w:spacing w:after="0" w:line="240" w:lineRule="auto"/>
        <w:rPr>
          <w:b/>
          <w:bCs/>
        </w:rPr>
      </w:pPr>
      <w:r w:rsidRPr="0F8B3281">
        <w:rPr>
          <w:b/>
          <w:bCs/>
        </w:rPr>
        <w:t>Client profile and demographics</w:t>
      </w:r>
    </w:p>
    <w:p w14:paraId="1FAA8181" w14:textId="77777777" w:rsidR="00301D81" w:rsidRPr="000911C2" w:rsidRDefault="00301D81" w:rsidP="00301D81">
      <w:pPr>
        <w:keepLines w:val="0"/>
        <w:spacing w:before="0" w:after="0" w:line="240" w:lineRule="auto"/>
        <w:rPr>
          <w:sz w:val="8"/>
          <w:szCs w:val="8"/>
        </w:rPr>
      </w:pPr>
    </w:p>
    <w:p w14:paraId="6B370076" w14:textId="77777777" w:rsidR="00301D81" w:rsidRDefault="00301D81" w:rsidP="009138C9">
      <w:pPr>
        <w:pStyle w:val="ListParagraph"/>
        <w:keepLines w:val="0"/>
        <w:numPr>
          <w:ilvl w:val="0"/>
          <w:numId w:val="7"/>
        </w:numPr>
        <w:spacing w:before="80" w:after="80" w:line="240" w:lineRule="auto"/>
        <w:ind w:left="714" w:hanging="357"/>
      </w:pPr>
      <w:r>
        <w:t>What is the demographic profile of form users? (e.g. age, gender, location, cultural and linguistic diversity, Aboriginal and Torres Strait Islander status, disability status)</w:t>
      </w:r>
    </w:p>
    <w:p w14:paraId="38199D76" w14:textId="77777777" w:rsidR="00301D81" w:rsidRDefault="00301D81" w:rsidP="009138C9">
      <w:pPr>
        <w:pStyle w:val="ListParagraph"/>
        <w:keepLines w:val="0"/>
        <w:numPr>
          <w:ilvl w:val="0"/>
          <w:numId w:val="7"/>
        </w:numPr>
        <w:spacing w:before="80" w:after="80" w:line="240" w:lineRule="auto"/>
        <w:ind w:left="714" w:hanging="357"/>
      </w:pPr>
      <w:r>
        <w:t xml:space="preserve">What is known about the backgrounds and lived experiences of clients? (e.g. education, health, migrant/refugee status, other interactions with government)  </w:t>
      </w:r>
    </w:p>
    <w:p w14:paraId="160A17B4" w14:textId="6A1E3D3E" w:rsidR="00301D81" w:rsidRDefault="00301D81" w:rsidP="009138C9">
      <w:pPr>
        <w:pStyle w:val="ListParagraph"/>
        <w:keepLines w:val="0"/>
        <w:numPr>
          <w:ilvl w:val="0"/>
          <w:numId w:val="7"/>
        </w:numPr>
        <w:spacing w:before="80" w:after="80" w:line="240" w:lineRule="auto"/>
        <w:ind w:left="714" w:hanging="357"/>
      </w:pPr>
      <w:r>
        <w:t xml:space="preserve">Are vulnerable cohorts more likely to have a need to complete the form? </w:t>
      </w:r>
    </w:p>
    <w:p w14:paraId="1C3C174E" w14:textId="77777777" w:rsidR="00301D81" w:rsidRPr="002B3C4E" w:rsidRDefault="00301D81" w:rsidP="009138C9">
      <w:pPr>
        <w:pStyle w:val="ListParagraph"/>
        <w:keepLines w:val="0"/>
        <w:numPr>
          <w:ilvl w:val="0"/>
          <w:numId w:val="8"/>
        </w:numPr>
        <w:spacing w:after="0" w:line="240" w:lineRule="auto"/>
        <w:rPr>
          <w:b/>
          <w:bCs/>
        </w:rPr>
      </w:pPr>
      <w:r w:rsidRPr="0F8B3281">
        <w:rPr>
          <w:b/>
          <w:bCs/>
        </w:rPr>
        <w:t xml:space="preserve">Channel </w:t>
      </w:r>
    </w:p>
    <w:p w14:paraId="4856C6AE" w14:textId="77777777" w:rsidR="00301D81" w:rsidRPr="000911C2" w:rsidRDefault="00301D81" w:rsidP="00301D81">
      <w:pPr>
        <w:keepLines w:val="0"/>
        <w:spacing w:before="0" w:after="0" w:line="240" w:lineRule="auto"/>
        <w:rPr>
          <w:sz w:val="8"/>
          <w:szCs w:val="8"/>
        </w:rPr>
      </w:pPr>
    </w:p>
    <w:p w14:paraId="4410D5A8" w14:textId="77777777" w:rsidR="00301D81" w:rsidRDefault="00301D81" w:rsidP="009138C9">
      <w:pPr>
        <w:pStyle w:val="ListParagraph"/>
        <w:keepLines w:val="0"/>
        <w:numPr>
          <w:ilvl w:val="0"/>
          <w:numId w:val="7"/>
        </w:numPr>
        <w:spacing w:before="80" w:after="80" w:line="240" w:lineRule="auto"/>
        <w:ind w:left="714" w:hanging="357"/>
      </w:pPr>
      <w:r>
        <w:t>What proportion of clients are completing the form online? How many submit paper forms?</w:t>
      </w:r>
    </w:p>
    <w:p w14:paraId="54E15CB4" w14:textId="77777777" w:rsidR="00301D81" w:rsidRDefault="00301D81" w:rsidP="009138C9">
      <w:pPr>
        <w:pStyle w:val="ListParagraph"/>
        <w:keepLines w:val="0"/>
        <w:numPr>
          <w:ilvl w:val="0"/>
          <w:numId w:val="7"/>
        </w:numPr>
        <w:spacing w:before="80" w:after="80" w:line="240" w:lineRule="auto"/>
        <w:ind w:left="714" w:hanging="357"/>
      </w:pPr>
      <w:r>
        <w:t xml:space="preserve">How long do clients spend filling out the form online? </w:t>
      </w:r>
    </w:p>
    <w:p w14:paraId="0FE41C42" w14:textId="58CF0DB4" w:rsidR="00301D81" w:rsidRDefault="00301D81" w:rsidP="009138C9">
      <w:pPr>
        <w:pStyle w:val="ListParagraph"/>
        <w:keepLines w:val="0"/>
        <w:numPr>
          <w:ilvl w:val="0"/>
          <w:numId w:val="7"/>
        </w:numPr>
        <w:spacing w:before="80" w:after="80" w:line="240" w:lineRule="auto"/>
        <w:ind w:left="714" w:hanging="357"/>
      </w:pPr>
      <w:r>
        <w:t>How often do clients ask questions about the form through staff-assisted channels (phone, web chat, in person)? How many staff hours are spent on the form annually?</w:t>
      </w:r>
    </w:p>
    <w:p w14:paraId="3D1CCCBE" w14:textId="77777777" w:rsidR="00301D81" w:rsidRPr="002B3C4E" w:rsidRDefault="00301D81" w:rsidP="009138C9">
      <w:pPr>
        <w:pStyle w:val="ListParagraph"/>
        <w:keepLines w:val="0"/>
        <w:numPr>
          <w:ilvl w:val="0"/>
          <w:numId w:val="8"/>
        </w:numPr>
        <w:spacing w:after="0" w:line="240" w:lineRule="auto"/>
        <w:rPr>
          <w:b/>
          <w:bCs/>
        </w:rPr>
      </w:pPr>
      <w:r w:rsidRPr="0F8B3281">
        <w:rPr>
          <w:b/>
          <w:bCs/>
        </w:rPr>
        <w:t xml:space="preserve">Behaviour </w:t>
      </w:r>
    </w:p>
    <w:p w14:paraId="14E77AC7" w14:textId="77777777" w:rsidR="00301D81" w:rsidRPr="000911C2" w:rsidRDefault="00301D81" w:rsidP="00301D81">
      <w:pPr>
        <w:keepLines w:val="0"/>
        <w:spacing w:before="0" w:after="0" w:line="240" w:lineRule="auto"/>
        <w:rPr>
          <w:sz w:val="8"/>
          <w:szCs w:val="8"/>
        </w:rPr>
      </w:pPr>
    </w:p>
    <w:p w14:paraId="0F5DF166" w14:textId="77777777" w:rsidR="00301D81" w:rsidRDefault="00301D81" w:rsidP="009138C9">
      <w:pPr>
        <w:pStyle w:val="ListParagraph"/>
        <w:keepLines w:val="0"/>
        <w:numPr>
          <w:ilvl w:val="0"/>
          <w:numId w:val="7"/>
        </w:numPr>
        <w:spacing w:before="80" w:after="80" w:line="240" w:lineRule="auto"/>
        <w:ind w:left="714" w:hanging="357"/>
      </w:pPr>
      <w:r>
        <w:t xml:space="preserve">What proportion of clients are using a representative to fill out their form for them? </w:t>
      </w:r>
    </w:p>
    <w:p w14:paraId="22028603" w14:textId="77777777" w:rsidR="00301D81" w:rsidRDefault="00301D81" w:rsidP="009138C9">
      <w:pPr>
        <w:pStyle w:val="ListParagraph"/>
        <w:keepLines w:val="0"/>
        <w:numPr>
          <w:ilvl w:val="0"/>
          <w:numId w:val="7"/>
        </w:numPr>
        <w:spacing w:before="80" w:after="80" w:line="240" w:lineRule="auto"/>
        <w:ind w:left="714" w:hanging="357"/>
      </w:pPr>
      <w:r>
        <w:t>Are there any issues with follow-through? What proportion of clients fill out the form but do not access the service after approval?</w:t>
      </w:r>
    </w:p>
    <w:p w14:paraId="55DBDE28" w14:textId="77777777" w:rsidR="00301D81" w:rsidRDefault="00301D81" w:rsidP="00301D81">
      <w:pPr>
        <w:pStyle w:val="Heading2"/>
      </w:pPr>
      <w:r>
        <w:t>Benchmarking</w:t>
      </w:r>
    </w:p>
    <w:p w14:paraId="658C2B29" w14:textId="50A627DF" w:rsidR="00887402" w:rsidRDefault="00301D81" w:rsidP="00887402">
      <w:r>
        <w:t xml:space="preserve">Use this data to select performance measures to test the impact of your form re-design. At the start of the process, make sure you collect baseline data and identify targets for each measure. Targets should be specific and measurable </w:t>
      </w:r>
      <w:r>
        <w:rPr>
          <w:rFonts w:cstheme="minorHAnsi"/>
        </w:rPr>
        <w:t>—</w:t>
      </w:r>
      <w:r>
        <w:t xml:space="preserve"> below are some examples. </w:t>
      </w:r>
    </w:p>
    <w:p w14:paraId="4D60AFB7" w14:textId="2C157913" w:rsidR="00887402" w:rsidRPr="001717EB" w:rsidRDefault="00887402" w:rsidP="00887402">
      <w:pPr>
        <w:shd w:val="clear" w:color="auto" w:fill="117478" w:themeFill="accent3"/>
        <w:rPr>
          <w:b/>
          <w:color w:val="FFFFFF" w:themeColor="background1"/>
        </w:rPr>
      </w:pPr>
      <w:r w:rsidRPr="001717EB">
        <w:rPr>
          <w:b/>
          <w:color w:val="FFFFFF" w:themeColor="background1"/>
        </w:rPr>
        <w:t>Example</w:t>
      </w:r>
      <w:r>
        <w:rPr>
          <w:b/>
          <w:color w:val="FFFFFF" w:themeColor="background1"/>
        </w:rPr>
        <w:t>s: Form improvement targets</w:t>
      </w:r>
    </w:p>
    <w:p w14:paraId="17F5A1BE" w14:textId="1C7A2539" w:rsidR="00887402" w:rsidRDefault="00887402" w:rsidP="00887402">
      <w:pPr>
        <w:shd w:val="clear" w:color="auto" w:fill="E1E1E2" w:themeFill="accent6" w:themeFillTint="33"/>
        <w:rPr>
          <w:i/>
        </w:rPr>
      </w:pPr>
      <w:r w:rsidRPr="009138C9">
        <w:t>Use this:</w:t>
      </w:r>
      <w:r>
        <w:rPr>
          <w:i/>
        </w:rPr>
        <w:t xml:space="preserve"> </w:t>
      </w:r>
      <w:r w:rsidRPr="0F8B3281">
        <w:rPr>
          <w:i/>
          <w:iCs/>
        </w:rPr>
        <w:t>Reduce the number of identifiable errors in this form by 25% over the next 12 months</w:t>
      </w:r>
    </w:p>
    <w:p w14:paraId="36CC8C41" w14:textId="008B53D6" w:rsidR="00887402" w:rsidRDefault="00887402" w:rsidP="00887402">
      <w:pPr>
        <w:shd w:val="clear" w:color="auto" w:fill="E1E1E2" w:themeFill="accent6" w:themeFillTint="33"/>
        <w:rPr>
          <w:i/>
        </w:rPr>
      </w:pPr>
      <w:r w:rsidRPr="009138C9">
        <w:t>Not this:</w:t>
      </w:r>
      <w:r>
        <w:rPr>
          <w:i/>
        </w:rPr>
        <w:t xml:space="preserve"> </w:t>
      </w:r>
      <w:r w:rsidRPr="0F8B3281">
        <w:rPr>
          <w:i/>
          <w:iCs/>
        </w:rPr>
        <w:t>Improve the clarity of instructions</w:t>
      </w:r>
      <w:r w:rsidR="009138C9">
        <w:rPr>
          <w:i/>
          <w:iCs/>
        </w:rPr>
        <w:t xml:space="preserve"> in the form to reduce errors (not specific or measurable)</w:t>
      </w:r>
    </w:p>
    <w:p w14:paraId="3FBCC389" w14:textId="6E6879C5" w:rsidR="00887402" w:rsidRDefault="00887402" w:rsidP="00887402">
      <w:pPr>
        <w:shd w:val="clear" w:color="auto" w:fill="E1E1E2" w:themeFill="accent6" w:themeFillTint="33"/>
        <w:rPr>
          <w:i/>
        </w:rPr>
      </w:pPr>
      <w:r w:rsidRPr="009138C9">
        <w:t>Use this:</w:t>
      </w:r>
      <w:r>
        <w:rPr>
          <w:i/>
        </w:rPr>
        <w:t xml:space="preserve"> </w:t>
      </w:r>
      <w:r w:rsidRPr="0F8B3281">
        <w:rPr>
          <w:i/>
          <w:iCs/>
        </w:rPr>
        <w:t>Reduce the number of pho</w:t>
      </w:r>
      <w:r>
        <w:rPr>
          <w:i/>
          <w:iCs/>
        </w:rPr>
        <w:t xml:space="preserve">ne calls made </w:t>
      </w:r>
      <w:r w:rsidRPr="0F8B3281">
        <w:rPr>
          <w:i/>
          <w:iCs/>
        </w:rPr>
        <w:t>about this form by 15% with</w:t>
      </w:r>
      <w:r>
        <w:rPr>
          <w:i/>
          <w:iCs/>
        </w:rPr>
        <w:t>in 6 months</w:t>
      </w:r>
    </w:p>
    <w:p w14:paraId="63D43084" w14:textId="5AE8ABD9" w:rsidR="00887402" w:rsidRPr="001717EB" w:rsidRDefault="00887402" w:rsidP="00887402">
      <w:pPr>
        <w:shd w:val="clear" w:color="auto" w:fill="E1E1E2" w:themeFill="accent6" w:themeFillTint="33"/>
        <w:rPr>
          <w:i/>
        </w:rPr>
      </w:pPr>
      <w:r w:rsidRPr="009138C9">
        <w:t>Not this:</w:t>
      </w:r>
      <w:r>
        <w:rPr>
          <w:i/>
        </w:rPr>
        <w:t xml:space="preserve"> </w:t>
      </w:r>
      <w:r w:rsidRPr="0F8B3281">
        <w:rPr>
          <w:i/>
          <w:iCs/>
        </w:rPr>
        <w:t>Make it easier for clients to navigate the process of su</w:t>
      </w:r>
      <w:r>
        <w:rPr>
          <w:i/>
          <w:iCs/>
        </w:rPr>
        <w:t>bmitting this form</w:t>
      </w:r>
      <w:r w:rsidR="009138C9">
        <w:rPr>
          <w:i/>
          <w:iCs/>
        </w:rPr>
        <w:t xml:space="preserve"> (not specific or measurable)</w:t>
      </w:r>
    </w:p>
    <w:p w14:paraId="047502CD" w14:textId="77777777" w:rsidR="00887402" w:rsidRDefault="00887402" w:rsidP="00301D81"/>
    <w:p w14:paraId="6DAC3967" w14:textId="2410FB41" w:rsidR="00301D81" w:rsidRPr="00E27DA7" w:rsidRDefault="00301D81" w:rsidP="00301D81">
      <w:pPr>
        <w:pStyle w:val="Heading1a"/>
        <w:rPr>
          <w:sz w:val="48"/>
          <w:szCs w:val="48"/>
        </w:rPr>
      </w:pPr>
      <w:r w:rsidRPr="00301D81">
        <w:rPr>
          <w:sz w:val="40"/>
          <w:szCs w:val="40"/>
        </w:rPr>
        <w:lastRenderedPageBreak/>
        <w:t>3.</w:t>
      </w:r>
      <w:r>
        <w:rPr>
          <w:sz w:val="40"/>
          <w:szCs w:val="40"/>
        </w:rPr>
        <w:t xml:space="preserve"> </w:t>
      </w:r>
      <w:r>
        <w:rPr>
          <w:noProof/>
        </w:rPr>
        <w:drawing>
          <wp:anchor distT="0" distB="0" distL="114300" distR="114300" simplePos="0" relativeHeight="251680256" behindDoc="0" locked="0" layoutInCell="1" allowOverlap="1" wp14:anchorId="573FDFC2" wp14:editId="2EDE9073">
            <wp:simplePos x="0" y="0"/>
            <wp:positionH relativeFrom="margin">
              <wp:posOffset>4897755</wp:posOffset>
            </wp:positionH>
            <wp:positionV relativeFrom="paragraph">
              <wp:posOffset>-474980</wp:posOffset>
            </wp:positionV>
            <wp:extent cx="734060" cy="734060"/>
            <wp:effectExtent l="0" t="0" r="8890"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3979\Downloads\noun_process_2021778.png"/>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734060" cy="734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67B5">
        <w:rPr>
          <w:sz w:val="40"/>
          <w:szCs w:val="40"/>
        </w:rPr>
        <w:t>Workshop with frontline staff</w:t>
      </w:r>
    </w:p>
    <w:p w14:paraId="03230C59" w14:textId="77777777" w:rsidR="00301D81" w:rsidRDefault="00301D81" w:rsidP="00301D81">
      <w:r>
        <w:t>Running a small number of workshops with frontline staff is a quick and effective way to identify issues with your form. Staff members working closely with the form and clients are a valuable source of insight — they will have direct knowledge of the most common issues.</w:t>
      </w:r>
    </w:p>
    <w:p w14:paraId="729D6368" w14:textId="77777777" w:rsidR="00301D81" w:rsidRDefault="00301D81" w:rsidP="00301D81">
      <w:pPr>
        <w:pStyle w:val="Heading2"/>
      </w:pPr>
      <w:r>
        <w:t xml:space="preserve">Purpose and outcomes </w:t>
      </w:r>
    </w:p>
    <w:p w14:paraId="1AFB8C04" w14:textId="77777777" w:rsidR="00301D81" w:rsidRDefault="00301D81" w:rsidP="00301D81">
      <w:r>
        <w:t xml:space="preserve">The purpose of these workshops is to identify the source of issues, delays and frustrations. You should not be aiming to re-design your form during these sessions. Instead, focus on developing a comprehensive list of the issues experienced by clients and staff. Consider also taking the opportunity to check the accuracy and completeness of your process map with frontline staff. </w:t>
      </w:r>
    </w:p>
    <w:p w14:paraId="3F3729FA" w14:textId="77777777" w:rsidR="00301D81" w:rsidRDefault="00301D81" w:rsidP="00301D81">
      <w:pPr>
        <w:pStyle w:val="Heading2"/>
      </w:pPr>
      <w:r>
        <w:t xml:space="preserve">Participants &amp; Scope </w:t>
      </w:r>
    </w:p>
    <w:p w14:paraId="42524253" w14:textId="77777777" w:rsidR="00301D81" w:rsidRDefault="00301D81" w:rsidP="009138C9">
      <w:pPr>
        <w:pStyle w:val="ListParagraph"/>
        <w:numPr>
          <w:ilvl w:val="0"/>
          <w:numId w:val="9"/>
        </w:numPr>
      </w:pPr>
      <w:r>
        <w:t>Invite staff who interact directly with clients and form data (e.g. customer service staff who answer clients’ questions and staff responsible for processing forms).</w:t>
      </w:r>
    </w:p>
    <w:p w14:paraId="68C73035" w14:textId="77777777" w:rsidR="00301D81" w:rsidRDefault="00301D81" w:rsidP="009138C9">
      <w:pPr>
        <w:pStyle w:val="ListParagraph"/>
        <w:numPr>
          <w:ilvl w:val="0"/>
          <w:numId w:val="9"/>
        </w:numPr>
      </w:pPr>
      <w:r>
        <w:t>Keep your workshops relatively small (we suggest 5</w:t>
      </w:r>
      <w:r>
        <w:rPr>
          <w:rFonts w:cstheme="minorHAnsi"/>
        </w:rPr>
        <w:t>‒</w:t>
      </w:r>
      <w:r>
        <w:t xml:space="preserve">8 staff) to ensure everyone has the chance to share their thoughts. </w:t>
      </w:r>
    </w:p>
    <w:p w14:paraId="3C915B16" w14:textId="77777777" w:rsidR="00301D81" w:rsidRDefault="00301D81" w:rsidP="009138C9">
      <w:pPr>
        <w:pStyle w:val="ListParagraph"/>
        <w:numPr>
          <w:ilvl w:val="0"/>
          <w:numId w:val="9"/>
        </w:numPr>
      </w:pPr>
      <w:r>
        <w:t>Aim for peer groups to encourage frank conversations about what is not working. Frontline staff may speak more openly when their managers are not in the room.</w:t>
      </w:r>
    </w:p>
    <w:p w14:paraId="2F60422B" w14:textId="31A1D118" w:rsidR="00301D81" w:rsidRDefault="00301D81" w:rsidP="009138C9">
      <w:pPr>
        <w:pStyle w:val="ListParagraph"/>
        <w:numPr>
          <w:ilvl w:val="0"/>
          <w:numId w:val="9"/>
        </w:numPr>
      </w:pPr>
      <w:r>
        <w:t xml:space="preserve">We suggest running at least two workshops to get a range of perspectives. </w:t>
      </w:r>
    </w:p>
    <w:p w14:paraId="27DF469C" w14:textId="39B234CB" w:rsidR="001717EB" w:rsidRDefault="001717EB" w:rsidP="001717EB"/>
    <w:p w14:paraId="04A0156F" w14:textId="31CC1418" w:rsidR="001717EB" w:rsidRPr="001717EB" w:rsidRDefault="001717EB" w:rsidP="001717EB">
      <w:pPr>
        <w:shd w:val="clear" w:color="auto" w:fill="117478" w:themeFill="accent3"/>
        <w:rPr>
          <w:b/>
          <w:color w:val="FFFFFF" w:themeColor="background1"/>
        </w:rPr>
      </w:pPr>
      <w:r w:rsidRPr="001717EB">
        <w:rPr>
          <w:b/>
          <w:color w:val="FFFFFF" w:themeColor="background1"/>
        </w:rPr>
        <w:t>Example questions to guide discussions</w:t>
      </w:r>
    </w:p>
    <w:p w14:paraId="2BE2B9CB" w14:textId="17A4C508" w:rsidR="001717EB" w:rsidRPr="001717EB" w:rsidRDefault="001717EB" w:rsidP="001717EB">
      <w:pPr>
        <w:shd w:val="clear" w:color="auto" w:fill="E1E1E2" w:themeFill="accent6" w:themeFillTint="33"/>
        <w:rPr>
          <w:i/>
        </w:rPr>
      </w:pPr>
      <w:r w:rsidRPr="001717EB">
        <w:rPr>
          <w:i/>
        </w:rPr>
        <w:t>What do you wish our clients knew before they started this form?</w:t>
      </w:r>
    </w:p>
    <w:p w14:paraId="33FE74F7" w14:textId="71F05266" w:rsidR="001717EB" w:rsidRPr="001717EB" w:rsidRDefault="001717EB" w:rsidP="001717EB">
      <w:pPr>
        <w:shd w:val="clear" w:color="auto" w:fill="E1E1E2" w:themeFill="accent6" w:themeFillTint="33"/>
        <w:rPr>
          <w:i/>
        </w:rPr>
      </w:pPr>
      <w:r w:rsidRPr="001717EB">
        <w:rPr>
          <w:i/>
        </w:rPr>
        <w:t>When clients are confused (e.g. about their eligibility, the process of submitting the form), how do you go about explaining it to them?</w:t>
      </w:r>
    </w:p>
    <w:p w14:paraId="43DA07DD" w14:textId="22547FC4" w:rsidR="001717EB" w:rsidRPr="001717EB" w:rsidRDefault="001717EB" w:rsidP="001717EB">
      <w:pPr>
        <w:shd w:val="clear" w:color="auto" w:fill="E1E1E2" w:themeFill="accent6" w:themeFillTint="33"/>
        <w:rPr>
          <w:i/>
        </w:rPr>
      </w:pPr>
      <w:r w:rsidRPr="001717EB">
        <w:rPr>
          <w:i/>
        </w:rPr>
        <w:t xml:space="preserve">What kind of errors do you consistently see in this form? </w:t>
      </w:r>
    </w:p>
    <w:p w14:paraId="7D2BAACA" w14:textId="09DD75E2" w:rsidR="001717EB" w:rsidRPr="001717EB" w:rsidRDefault="001717EB" w:rsidP="001717EB">
      <w:pPr>
        <w:shd w:val="clear" w:color="auto" w:fill="E1E1E2" w:themeFill="accent6" w:themeFillTint="33"/>
        <w:rPr>
          <w:i/>
        </w:rPr>
      </w:pPr>
      <w:r w:rsidRPr="001717EB">
        <w:rPr>
          <w:i/>
        </w:rPr>
        <w:t>Is there anything slowing down how you enter data or process the form?</w:t>
      </w:r>
    </w:p>
    <w:p w14:paraId="1AD74A09" w14:textId="77777777" w:rsidR="00301D81" w:rsidRPr="00CF40EC" w:rsidRDefault="00301D81" w:rsidP="00301D81">
      <w:pPr>
        <w:keepLines w:val="0"/>
        <w:spacing w:before="0" w:after="0" w:line="240" w:lineRule="auto"/>
        <w:rPr>
          <w:szCs w:val="20"/>
        </w:rPr>
      </w:pPr>
    </w:p>
    <w:p w14:paraId="3031C54E" w14:textId="77777777" w:rsidR="00301D81" w:rsidRPr="00261769" w:rsidRDefault="00301D81" w:rsidP="00301D81">
      <w:pPr>
        <w:pStyle w:val="Heading2"/>
        <w:spacing w:before="720"/>
        <w:rPr>
          <w:color w:val="auto"/>
        </w:rPr>
      </w:pPr>
      <w:r w:rsidRPr="0F8B3281">
        <w:rPr>
          <w:color w:val="auto"/>
        </w:rPr>
        <w:t xml:space="preserve">Resources and further reading </w:t>
      </w:r>
    </w:p>
    <w:p w14:paraId="006B084C" w14:textId="2A743F6E" w:rsidR="00301D81" w:rsidRDefault="00125C65" w:rsidP="00301D81">
      <w:pPr>
        <w:rPr>
          <w:rStyle w:val="Hyperlink"/>
        </w:rPr>
      </w:pPr>
      <w:hyperlink r:id="rId76" w:history="1">
        <w:r w:rsidR="00301D81" w:rsidRPr="00510CAE">
          <w:rPr>
            <w:rStyle w:val="Hyperlink"/>
          </w:rPr>
          <w:t>Tips and tools for planning a workshop</w:t>
        </w:r>
      </w:hyperlink>
    </w:p>
    <w:p w14:paraId="48B22E4F" w14:textId="77777777" w:rsidR="00301D81" w:rsidRDefault="00301D81">
      <w:pPr>
        <w:keepLines w:val="0"/>
        <w:spacing w:before="0" w:after="0" w:line="240" w:lineRule="auto"/>
        <w:rPr>
          <w:rStyle w:val="Hyperlink"/>
        </w:rPr>
      </w:pPr>
      <w:r>
        <w:rPr>
          <w:rStyle w:val="Hyperlink"/>
        </w:rPr>
        <w:br w:type="page"/>
      </w:r>
    </w:p>
    <w:p w14:paraId="01414047" w14:textId="59BB0D78" w:rsidR="00301D81" w:rsidRPr="003A67B5" w:rsidRDefault="00301D81" w:rsidP="00301D81">
      <w:pPr>
        <w:pStyle w:val="Heading1a"/>
        <w:rPr>
          <w:sz w:val="40"/>
          <w:szCs w:val="40"/>
        </w:rPr>
      </w:pPr>
      <w:r w:rsidRPr="00301D81">
        <w:rPr>
          <w:sz w:val="40"/>
          <w:szCs w:val="40"/>
        </w:rPr>
        <w:lastRenderedPageBreak/>
        <w:t>4.</w:t>
      </w:r>
      <w:r>
        <w:rPr>
          <w:sz w:val="40"/>
          <w:szCs w:val="40"/>
        </w:rPr>
        <w:t xml:space="preserve"> </w:t>
      </w:r>
      <w:r>
        <w:rPr>
          <w:noProof/>
        </w:rPr>
        <w:drawing>
          <wp:anchor distT="0" distB="0" distL="114300" distR="114300" simplePos="0" relativeHeight="251706880" behindDoc="0" locked="0" layoutInCell="1" allowOverlap="1" wp14:anchorId="4E7B5DA1" wp14:editId="4E07618F">
            <wp:simplePos x="0" y="0"/>
            <wp:positionH relativeFrom="column">
              <wp:posOffset>4912591</wp:posOffset>
            </wp:positionH>
            <wp:positionV relativeFrom="paragraph">
              <wp:posOffset>-434975</wp:posOffset>
            </wp:positionV>
            <wp:extent cx="733772" cy="733772"/>
            <wp:effectExtent l="0" t="0" r="9525" b="95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3979\Downloads\noun_process_2021778.png"/>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733772" cy="7337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67B5">
        <w:rPr>
          <w:sz w:val="40"/>
          <w:szCs w:val="40"/>
        </w:rPr>
        <w:t>Research with end users</w:t>
      </w:r>
    </w:p>
    <w:p w14:paraId="13AC2B63" w14:textId="14D3A8BD" w:rsidR="00301D81" w:rsidRDefault="00301D81" w:rsidP="00301D81">
      <w:r>
        <w:t>Once we understand something, we tend to assume others do too. Policymakers and public servants who are experts in their field may find it hard to take the perspective of someone without specialist knowledge, making it hard to identify jargon, assumed knowledge and confusing concepts.</w:t>
      </w:r>
    </w:p>
    <w:p w14:paraId="16FD169B" w14:textId="43D241C3" w:rsidR="00CD2D29" w:rsidRPr="00CD2D29" w:rsidRDefault="00CD2D29" w:rsidP="00CD2D29">
      <w:pPr>
        <w:shd w:val="clear" w:color="auto" w:fill="AA338A" w:themeFill="background2"/>
        <w:rPr>
          <w:b/>
          <w:color w:val="FFFFFF" w:themeColor="background1"/>
        </w:rPr>
      </w:pPr>
      <w:r w:rsidRPr="00CD2D29">
        <w:rPr>
          <w:b/>
          <w:color w:val="FFFFFF" w:themeColor="background1"/>
        </w:rPr>
        <w:t>Relevant BI concept</w:t>
      </w:r>
    </w:p>
    <w:p w14:paraId="74319F7E" w14:textId="3B8302A2" w:rsidR="00CD2D29" w:rsidRDefault="00CD2D29" w:rsidP="00CD2D29">
      <w:pPr>
        <w:shd w:val="clear" w:color="auto" w:fill="E1E1E2" w:themeFill="accent6" w:themeFillTint="33"/>
      </w:pPr>
      <w:r w:rsidRPr="00CD2D29">
        <w:t>The curse of knowledge: it is hard for specialists to take the perspective of a person with no specialist knowledge.</w:t>
      </w:r>
    </w:p>
    <w:p w14:paraId="4F093E3E" w14:textId="77777777" w:rsidR="00301D81" w:rsidRDefault="00301D81" w:rsidP="00301D81">
      <w:r>
        <w:t xml:space="preserve">This is why it is important to conduct research with form users to understand their perspective and challenge assumptions. Talking to clients as they work through your form allows you to understand exactly where they are getting tripped up, how they are interpreting words or phrases and what explanatory information they are really looking for. </w:t>
      </w:r>
    </w:p>
    <w:p w14:paraId="30A5C317" w14:textId="77777777" w:rsidR="00301D81" w:rsidRDefault="00301D81" w:rsidP="00301D81">
      <w:pPr>
        <w:pStyle w:val="Heading2"/>
      </w:pPr>
      <w:r>
        <w:t xml:space="preserve">Objectives of qualitative research </w:t>
      </w:r>
    </w:p>
    <w:p w14:paraId="623A18C7" w14:textId="77777777" w:rsidR="00301D81" w:rsidRDefault="00301D81" w:rsidP="00301D81">
      <w:r>
        <w:t>Qualitative research is particularly useful to uncover the complex set of reasons why a client might find form completion tricky or even impossible.</w:t>
      </w:r>
    </w:p>
    <w:p w14:paraId="69D578CF" w14:textId="77777777" w:rsidR="00301D81" w:rsidRDefault="00301D81" w:rsidP="00301D81">
      <w:r>
        <w:t xml:space="preserve">Qualitative research is not intended to be exhaustive or always representative. Because of small sample sizes, you should not use qualitative research to answer questions like ‘what percentage of clients struggle with the form?’. Take care not to place too much emphasis on individual preferences (such as what people ‘like’ or ‘do not like’). Instead, focus on exploring the factors relevant to your target behaviour, such as language comprehension and ease of form completion. </w:t>
      </w:r>
    </w:p>
    <w:p w14:paraId="3D889A54" w14:textId="77777777" w:rsidR="00301D81" w:rsidRDefault="00301D81" w:rsidP="00301D81">
      <w:pPr>
        <w:pStyle w:val="Heading2"/>
      </w:pPr>
      <w:r>
        <w:t xml:space="preserve">Methodology </w:t>
      </w:r>
    </w:p>
    <w:p w14:paraId="3C956F65" w14:textId="0983B1A2" w:rsidR="00301D81" w:rsidRDefault="00301D81" w:rsidP="00301D81">
      <w:r>
        <w:t xml:space="preserve">We recommend a combination of two better practice methods for form testing: </w:t>
      </w:r>
    </w:p>
    <w:p w14:paraId="796B19ED" w14:textId="77777777" w:rsidR="009138C9" w:rsidRPr="00690B00" w:rsidRDefault="009138C9" w:rsidP="009138C9">
      <w:pPr>
        <w:rPr>
          <w:b/>
          <w:bCs/>
        </w:rPr>
      </w:pPr>
      <w:r w:rsidRPr="00690B00">
        <w:rPr>
          <w:b/>
          <w:bCs/>
        </w:rPr>
        <w:t>Ethnographic interviews</w:t>
      </w:r>
    </w:p>
    <w:p w14:paraId="41885FB4" w14:textId="77777777" w:rsidR="009138C9" w:rsidRPr="00690B00" w:rsidRDefault="009138C9" w:rsidP="009138C9">
      <w:r w:rsidRPr="00690B00">
        <w:t xml:space="preserve">This method (also known as a contextual inquiry) involves interviewing and observing clients in their environment as they are filling out and submitting the form ‘for real’. </w:t>
      </w:r>
    </w:p>
    <w:p w14:paraId="1E3C0614" w14:textId="77777777" w:rsidR="009138C9" w:rsidRPr="00690B00" w:rsidRDefault="009138C9" w:rsidP="009138C9">
      <w:pPr>
        <w:rPr>
          <w:b/>
          <w:bCs/>
          <w:i/>
          <w:iCs/>
        </w:rPr>
      </w:pPr>
      <w:r w:rsidRPr="00690B00">
        <w:rPr>
          <w:b/>
          <w:bCs/>
          <w:i/>
          <w:iCs/>
        </w:rPr>
        <w:t xml:space="preserve">Pros: </w:t>
      </w:r>
    </w:p>
    <w:p w14:paraId="149AC9E3" w14:textId="77777777" w:rsidR="009138C9" w:rsidRPr="00690B00" w:rsidRDefault="009138C9" w:rsidP="009138C9">
      <w:pPr>
        <w:pStyle w:val="ListParagraph"/>
        <w:numPr>
          <w:ilvl w:val="0"/>
          <w:numId w:val="21"/>
        </w:numPr>
      </w:pPr>
      <w:r w:rsidRPr="00690B00">
        <w:t xml:space="preserve">Allows for identification of contextual factors. </w:t>
      </w:r>
    </w:p>
    <w:p w14:paraId="113FD66B" w14:textId="77777777" w:rsidR="009138C9" w:rsidRPr="00690B00" w:rsidRDefault="009138C9" w:rsidP="009138C9">
      <w:pPr>
        <w:pStyle w:val="ListParagraph"/>
        <w:numPr>
          <w:ilvl w:val="0"/>
          <w:numId w:val="21"/>
        </w:numPr>
      </w:pPr>
      <w:r w:rsidRPr="00690B00">
        <w:t>Builds a rich understanding of bar</w:t>
      </w:r>
      <w:r>
        <w:t>riers and drivers for form completion</w:t>
      </w:r>
      <w:r w:rsidRPr="00690B00">
        <w:t xml:space="preserve">. </w:t>
      </w:r>
    </w:p>
    <w:p w14:paraId="10FF4576" w14:textId="77777777" w:rsidR="009138C9" w:rsidRPr="00690B00" w:rsidRDefault="009138C9" w:rsidP="009138C9">
      <w:pPr>
        <w:rPr>
          <w:b/>
          <w:bCs/>
          <w:i/>
          <w:iCs/>
        </w:rPr>
      </w:pPr>
      <w:r w:rsidRPr="00690B00">
        <w:rPr>
          <w:b/>
          <w:bCs/>
          <w:i/>
          <w:iCs/>
        </w:rPr>
        <w:t>Cons:</w:t>
      </w:r>
    </w:p>
    <w:p w14:paraId="0A8CCA92" w14:textId="77777777" w:rsidR="009138C9" w:rsidRDefault="009138C9" w:rsidP="009138C9">
      <w:pPr>
        <w:pStyle w:val="ListParagraph"/>
        <w:numPr>
          <w:ilvl w:val="0"/>
          <w:numId w:val="22"/>
        </w:numPr>
      </w:pPr>
      <w:r w:rsidRPr="00690B00">
        <w:t>Time-consuming to conduct and analyse,</w:t>
      </w:r>
      <w:r>
        <w:t xml:space="preserve"> and</w:t>
      </w:r>
      <w:r w:rsidRPr="00690B00">
        <w:t xml:space="preserve"> can be difficult to recruit suitable participants.</w:t>
      </w:r>
    </w:p>
    <w:p w14:paraId="0B345683" w14:textId="4B45629E" w:rsidR="009138C9" w:rsidRPr="009138C9" w:rsidRDefault="009138C9" w:rsidP="009138C9">
      <w:r w:rsidRPr="009138C9">
        <w:rPr>
          <w:b/>
          <w:bCs/>
        </w:rPr>
        <w:t>Lab User Testing</w:t>
      </w:r>
    </w:p>
    <w:p w14:paraId="04AE19F8" w14:textId="77777777" w:rsidR="009138C9" w:rsidRPr="00690B00" w:rsidRDefault="009138C9" w:rsidP="009138C9">
      <w:r w:rsidRPr="00690B00">
        <w:t>This method tests comprehension of the form and process in a controlled environment with research participants who are similar to the form’s users.</w:t>
      </w:r>
    </w:p>
    <w:p w14:paraId="1C6AFA68" w14:textId="77777777" w:rsidR="009138C9" w:rsidRPr="00690B00" w:rsidRDefault="009138C9" w:rsidP="009138C9">
      <w:pPr>
        <w:rPr>
          <w:b/>
          <w:bCs/>
          <w:i/>
          <w:iCs/>
        </w:rPr>
      </w:pPr>
      <w:r w:rsidRPr="00690B00">
        <w:rPr>
          <w:b/>
          <w:bCs/>
          <w:i/>
          <w:iCs/>
        </w:rPr>
        <w:t xml:space="preserve">Pros: </w:t>
      </w:r>
    </w:p>
    <w:p w14:paraId="13DB1519" w14:textId="77777777" w:rsidR="009138C9" w:rsidRPr="00690B00" w:rsidRDefault="009138C9" w:rsidP="009138C9">
      <w:pPr>
        <w:pStyle w:val="ListParagraph"/>
        <w:numPr>
          <w:ilvl w:val="0"/>
          <w:numId w:val="22"/>
        </w:numPr>
      </w:pPr>
      <w:r w:rsidRPr="00690B00">
        <w:t xml:space="preserve">Allows for objective research methods such as eye-tracking, website useability and word comprehension tests. </w:t>
      </w:r>
    </w:p>
    <w:p w14:paraId="56C52CCF" w14:textId="3C332CB5" w:rsidR="009138C9" w:rsidRDefault="009138C9" w:rsidP="009138C9">
      <w:pPr>
        <w:pStyle w:val="ListParagraph"/>
        <w:numPr>
          <w:ilvl w:val="0"/>
          <w:numId w:val="22"/>
        </w:numPr>
      </w:pPr>
      <w:r w:rsidRPr="00690B00">
        <w:t>Relatively quick to recruit and conduct.</w:t>
      </w:r>
    </w:p>
    <w:p w14:paraId="5B91E5BD" w14:textId="77777777" w:rsidR="009138C9" w:rsidRPr="00690B00" w:rsidRDefault="009138C9" w:rsidP="009138C9">
      <w:pPr>
        <w:rPr>
          <w:b/>
          <w:bCs/>
          <w:i/>
          <w:iCs/>
        </w:rPr>
      </w:pPr>
      <w:r w:rsidRPr="00690B00">
        <w:rPr>
          <w:b/>
          <w:bCs/>
          <w:i/>
          <w:iCs/>
        </w:rPr>
        <w:t>Cons:</w:t>
      </w:r>
    </w:p>
    <w:p w14:paraId="1246E124" w14:textId="4F07E63E" w:rsidR="009138C9" w:rsidRPr="00690B00" w:rsidRDefault="009138C9" w:rsidP="009138C9">
      <w:pPr>
        <w:pStyle w:val="ListParagraph"/>
        <w:numPr>
          <w:ilvl w:val="0"/>
          <w:numId w:val="22"/>
        </w:numPr>
      </w:pPr>
      <w:r w:rsidRPr="00690B00">
        <w:lastRenderedPageBreak/>
        <w:t>The artificial environment and lack of relevant individual context can affect validity of findings.</w:t>
      </w:r>
    </w:p>
    <w:p w14:paraId="6AC439F4" w14:textId="10BE138E" w:rsidR="00301D81" w:rsidRDefault="00301D81" w:rsidP="00301D81">
      <w:pPr>
        <w:pStyle w:val="Heading2"/>
        <w:spacing w:after="0"/>
      </w:pPr>
      <w:r w:rsidRPr="00690B00">
        <w:t>Ethnographic interviews</w:t>
      </w:r>
    </w:p>
    <w:p w14:paraId="6AC23D80" w14:textId="4274F4A9" w:rsidR="00CD2D29" w:rsidRPr="00CD2D29" w:rsidRDefault="00CD2D29" w:rsidP="00CD2D29">
      <w:pPr>
        <w:rPr>
          <w:b/>
        </w:rPr>
      </w:pPr>
      <w:r w:rsidRPr="00CD2D29">
        <w:rPr>
          <w:b/>
        </w:rPr>
        <w:t>Resources required</w:t>
      </w:r>
      <w:r>
        <w:rPr>
          <w:b/>
        </w:rPr>
        <w:t>:</w:t>
      </w:r>
    </w:p>
    <w:p w14:paraId="38BE578E" w14:textId="77777777" w:rsidR="00CD2D29" w:rsidRDefault="00CD2D29" w:rsidP="00CD2D29">
      <w:r>
        <w:t>Ethnographic-style research requires skilled moderators and careful consideration of research ethics.</w:t>
      </w:r>
    </w:p>
    <w:p w14:paraId="7931A651" w14:textId="6BB444F7" w:rsidR="00CD2D29" w:rsidRPr="00CD2D29" w:rsidRDefault="00CD2D29" w:rsidP="00CD2D29">
      <w:pPr>
        <w:rPr>
          <w:b/>
        </w:rPr>
      </w:pPr>
      <w:r w:rsidRPr="00CD2D29">
        <w:rPr>
          <w:b/>
        </w:rPr>
        <w:t>Participants</w:t>
      </w:r>
      <w:r>
        <w:rPr>
          <w:b/>
        </w:rPr>
        <w:t>:</w:t>
      </w:r>
    </w:p>
    <w:p w14:paraId="00C6796D" w14:textId="77777777" w:rsidR="00CD2D29" w:rsidRDefault="00CD2D29" w:rsidP="00CD2D29">
      <w:r>
        <w:t>Include participants who may have difficulty filling out the form. For example, clients who have English as their second language.</w:t>
      </w:r>
    </w:p>
    <w:p w14:paraId="592CF1C9" w14:textId="1A7BBFC6" w:rsidR="00CD2D29" w:rsidRPr="00CD2D29" w:rsidRDefault="00CD2D29" w:rsidP="00CD2D29">
      <w:pPr>
        <w:rPr>
          <w:b/>
        </w:rPr>
      </w:pPr>
      <w:r w:rsidRPr="00CD2D29">
        <w:rPr>
          <w:b/>
        </w:rPr>
        <w:t>Sample &amp; timing</w:t>
      </w:r>
      <w:r>
        <w:rPr>
          <w:b/>
        </w:rPr>
        <w:t>:</w:t>
      </w:r>
      <w:r w:rsidRPr="00CD2D29">
        <w:rPr>
          <w:b/>
        </w:rPr>
        <w:t xml:space="preserve"> </w:t>
      </w:r>
    </w:p>
    <w:p w14:paraId="2C4485C9" w14:textId="77777777" w:rsidR="00CD2D29" w:rsidRDefault="00CD2D29" w:rsidP="00CD2D29">
      <w:r>
        <w:t>Varies based on complexity of form and users, 8‒12 interviews of 60‒90 min each is typical.</w:t>
      </w:r>
    </w:p>
    <w:p w14:paraId="5BCD4630" w14:textId="27A09449" w:rsidR="00CD2D29" w:rsidRPr="00CD2D29" w:rsidRDefault="00CD2D29" w:rsidP="00CD2D29">
      <w:pPr>
        <w:rPr>
          <w:b/>
        </w:rPr>
      </w:pPr>
      <w:r w:rsidRPr="00CD2D29">
        <w:rPr>
          <w:b/>
        </w:rPr>
        <w:t>Recruitment</w:t>
      </w:r>
      <w:r>
        <w:rPr>
          <w:b/>
        </w:rPr>
        <w:t>:</w:t>
      </w:r>
    </w:p>
    <w:p w14:paraId="51C309EB" w14:textId="6D0A74EE" w:rsidR="00CD2D29" w:rsidRDefault="00CD2D29" w:rsidP="00CD2D29">
      <w:r>
        <w:t>Recruit participants by sending a request to clients who have recently made contact about the form.</w:t>
      </w:r>
    </w:p>
    <w:p w14:paraId="3BF69F10" w14:textId="0D765BE3" w:rsidR="00CD2D29" w:rsidRPr="00CD2D29" w:rsidRDefault="00CD2D29" w:rsidP="00CD2D29">
      <w:pPr>
        <w:shd w:val="clear" w:color="auto" w:fill="2057A7" w:themeFill="accent2"/>
        <w:rPr>
          <w:b/>
          <w:color w:val="FFFFFF" w:themeColor="background1"/>
        </w:rPr>
      </w:pPr>
      <w:r w:rsidRPr="00CD2D29">
        <w:rPr>
          <w:b/>
          <w:color w:val="FFFFFF" w:themeColor="background1"/>
        </w:rPr>
        <w:t>Quick tips for conducting ethnographic interviews</w:t>
      </w:r>
    </w:p>
    <w:p w14:paraId="49266786" w14:textId="61E2F17E" w:rsidR="00CD2D29" w:rsidRDefault="00CD2D29" w:rsidP="00CD2D29">
      <w:pPr>
        <w:shd w:val="clear" w:color="auto" w:fill="E1E1E2" w:themeFill="accent6" w:themeFillTint="33"/>
      </w:pPr>
      <w:r>
        <w:t xml:space="preserve">Ask participants to fill out and submit the form as they normally would, taking note of anything time-consuming </w:t>
      </w:r>
    </w:p>
    <w:p w14:paraId="15BF4C0E" w14:textId="77777777" w:rsidR="00CD2D29" w:rsidRDefault="00CD2D29" w:rsidP="00CD2D29">
      <w:pPr>
        <w:shd w:val="clear" w:color="auto" w:fill="E1E1E2" w:themeFill="accent6" w:themeFillTint="33"/>
      </w:pPr>
      <w:r>
        <w:t xml:space="preserve">When they have finished, ask them to step you through anything they found difficult or confusing </w:t>
      </w:r>
    </w:p>
    <w:p w14:paraId="0858A2C9" w14:textId="09DA4615" w:rsidR="00301D81" w:rsidRPr="00690B00" w:rsidRDefault="00CD2D29" w:rsidP="00CD2D29">
      <w:pPr>
        <w:shd w:val="clear" w:color="auto" w:fill="E1E1E2" w:themeFill="accent6" w:themeFillTint="33"/>
      </w:pPr>
      <w:r>
        <w:t>If they misinterpret a question, do not correct them, instead seek to understand the source of their confusion</w:t>
      </w:r>
    </w:p>
    <w:p w14:paraId="044525D0" w14:textId="5D36DCF9" w:rsidR="00301D81" w:rsidRDefault="00301D81" w:rsidP="00301D81">
      <w:pPr>
        <w:pStyle w:val="Heading2"/>
      </w:pPr>
      <w:r w:rsidRPr="00690B00">
        <w:t>Lab User Testing</w:t>
      </w:r>
      <w:r>
        <w:t xml:space="preserve"> </w:t>
      </w:r>
    </w:p>
    <w:p w14:paraId="08771F35" w14:textId="1D35D380" w:rsidR="00CD2D29" w:rsidRPr="00CD2D29" w:rsidRDefault="00CD2D29" w:rsidP="00CD2D29">
      <w:pPr>
        <w:rPr>
          <w:b/>
        </w:rPr>
      </w:pPr>
      <w:r w:rsidRPr="00CD2D29">
        <w:rPr>
          <w:b/>
        </w:rPr>
        <w:t>Resources required</w:t>
      </w:r>
      <w:r>
        <w:rPr>
          <w:b/>
        </w:rPr>
        <w:t>:</w:t>
      </w:r>
    </w:p>
    <w:p w14:paraId="5CF4F3F1" w14:textId="77777777" w:rsidR="00CD2D29" w:rsidRDefault="00CD2D29" w:rsidP="00CD2D29">
      <w:r>
        <w:t>Lab-based user testing requires trained facilitators, venues and equipment.</w:t>
      </w:r>
    </w:p>
    <w:p w14:paraId="3C3F4D87" w14:textId="78428814" w:rsidR="00CD2D29" w:rsidRPr="00CD2D29" w:rsidRDefault="00CD2D29" w:rsidP="00CD2D29">
      <w:pPr>
        <w:rPr>
          <w:b/>
        </w:rPr>
      </w:pPr>
      <w:r w:rsidRPr="00CD2D29">
        <w:rPr>
          <w:b/>
        </w:rPr>
        <w:t>Participants</w:t>
      </w:r>
      <w:r>
        <w:rPr>
          <w:b/>
        </w:rPr>
        <w:t>:</w:t>
      </w:r>
    </w:p>
    <w:p w14:paraId="638DF9E0" w14:textId="77777777" w:rsidR="00CD2D29" w:rsidRDefault="00CD2D29" w:rsidP="00CD2D29">
      <w:r>
        <w:t xml:space="preserve">Ideally a range of participants, broadly matched to the typical form user cohort. Aim to include people with diverse backgrounds. </w:t>
      </w:r>
    </w:p>
    <w:p w14:paraId="58B7EB4D" w14:textId="491E8BA7" w:rsidR="00CD2D29" w:rsidRPr="00CD2D29" w:rsidRDefault="00CD2D29" w:rsidP="00CD2D29">
      <w:pPr>
        <w:rPr>
          <w:b/>
        </w:rPr>
      </w:pPr>
      <w:r>
        <w:rPr>
          <w:b/>
        </w:rPr>
        <w:t>Sample &amp; timing:</w:t>
      </w:r>
    </w:p>
    <w:p w14:paraId="22CADC84" w14:textId="77777777" w:rsidR="00CD2D29" w:rsidRDefault="00CD2D29" w:rsidP="00CD2D29">
      <w:r>
        <w:t>Varies — 12‒20 interviews of 30‒60 mins each is typical.</w:t>
      </w:r>
    </w:p>
    <w:p w14:paraId="5B7A6AE0" w14:textId="1F3EF7F5" w:rsidR="00CD2D29" w:rsidRPr="00CD2D29" w:rsidRDefault="00CD2D29" w:rsidP="00CD2D29">
      <w:pPr>
        <w:rPr>
          <w:b/>
        </w:rPr>
      </w:pPr>
      <w:r w:rsidRPr="00CD2D29">
        <w:rPr>
          <w:b/>
        </w:rPr>
        <w:t>Recruitment</w:t>
      </w:r>
      <w:r>
        <w:rPr>
          <w:b/>
        </w:rPr>
        <w:t>:</w:t>
      </w:r>
    </w:p>
    <w:p w14:paraId="6BC8512A" w14:textId="0F68C499" w:rsidR="00301D81" w:rsidRDefault="00CD2D29" w:rsidP="00CD2D29">
      <w:r>
        <w:t>Recruitment can be outsourced to an external agency or by directly contacting clients.</w:t>
      </w:r>
    </w:p>
    <w:p w14:paraId="33A2CF27" w14:textId="0BE97EBC" w:rsidR="00CD2D29" w:rsidRPr="00CD2D29" w:rsidRDefault="00CD2D29" w:rsidP="00CD2D29">
      <w:pPr>
        <w:shd w:val="clear" w:color="auto" w:fill="2057A7" w:themeFill="accent2"/>
        <w:rPr>
          <w:b/>
          <w:color w:val="FFFFFF" w:themeColor="background1"/>
        </w:rPr>
      </w:pPr>
      <w:r w:rsidRPr="00CD2D29">
        <w:rPr>
          <w:b/>
          <w:color w:val="FFFFFF" w:themeColor="background1"/>
        </w:rPr>
        <w:t>Methods to consider for lab-based user testing of forms</w:t>
      </w:r>
    </w:p>
    <w:p w14:paraId="511B369D" w14:textId="210122E9" w:rsidR="00CD2D29" w:rsidRDefault="00CD2D29" w:rsidP="00CD2D29">
      <w:pPr>
        <w:shd w:val="clear" w:color="auto" w:fill="E1E1E2" w:themeFill="accent6" w:themeFillTint="33"/>
      </w:pPr>
      <w:r w:rsidRPr="00CD2D29">
        <w:rPr>
          <w:b/>
        </w:rPr>
        <w:t>Cloze Test / Cloze Deletion Test:</w:t>
      </w:r>
      <w:r>
        <w:t xml:space="preserve"> empirical method for testing comprehension of text. </w:t>
      </w:r>
    </w:p>
    <w:p w14:paraId="1C0B1535" w14:textId="4FA7C543" w:rsidR="00CD2D29" w:rsidRDefault="00CD2D29" w:rsidP="00CD2D29">
      <w:pPr>
        <w:shd w:val="clear" w:color="auto" w:fill="E1E1E2" w:themeFill="accent6" w:themeFillTint="33"/>
      </w:pPr>
      <w:r w:rsidRPr="00CD2D29">
        <w:rPr>
          <w:b/>
        </w:rPr>
        <w:t>Eye-tracking:</w:t>
      </w:r>
      <w:r>
        <w:t xml:space="preserve"> Goggles or cameras track participants’ eye movements, revealing which parts of the forms attract attention. </w:t>
      </w:r>
    </w:p>
    <w:p w14:paraId="70394281" w14:textId="20603E2F" w:rsidR="00CD2D29" w:rsidRDefault="00CD2D29" w:rsidP="00CD2D29">
      <w:pPr>
        <w:shd w:val="clear" w:color="auto" w:fill="E1E1E2" w:themeFill="accent6" w:themeFillTint="33"/>
      </w:pPr>
      <w:r w:rsidRPr="00CD2D29">
        <w:rPr>
          <w:b/>
        </w:rPr>
        <w:t>Language comprehension tests:</w:t>
      </w:r>
      <w:r>
        <w:t xml:space="preserve"> facilitators ask participants about their interpretation of key terms and concepts.</w:t>
      </w:r>
    </w:p>
    <w:p w14:paraId="17AFA866" w14:textId="145B7244" w:rsidR="00CD2D29" w:rsidRDefault="00CD2D29" w:rsidP="00CD2D29">
      <w:pPr>
        <w:shd w:val="clear" w:color="auto" w:fill="E1E1E2" w:themeFill="accent6" w:themeFillTint="33"/>
      </w:pPr>
      <w:r w:rsidRPr="00CD2D29">
        <w:rPr>
          <w:b/>
        </w:rPr>
        <w:t>Website useability:</w:t>
      </w:r>
      <w:r>
        <w:t xml:space="preserve"> methods to test ease and speed of navigating website.</w:t>
      </w:r>
    </w:p>
    <w:p w14:paraId="7EDE965B" w14:textId="77777777" w:rsidR="00301D81" w:rsidRPr="00261769" w:rsidRDefault="00301D81" w:rsidP="00301D81">
      <w:pPr>
        <w:pStyle w:val="Heading2"/>
        <w:rPr>
          <w:color w:val="auto"/>
        </w:rPr>
      </w:pPr>
      <w:r w:rsidRPr="0F8B3281">
        <w:rPr>
          <w:color w:val="auto"/>
        </w:rPr>
        <w:lastRenderedPageBreak/>
        <w:t xml:space="preserve">Resources and further reading </w:t>
      </w:r>
    </w:p>
    <w:p w14:paraId="3C3B1785" w14:textId="77777777" w:rsidR="00301D81" w:rsidRPr="00A81206" w:rsidRDefault="00125C65" w:rsidP="00301D81">
      <w:pPr>
        <w:pStyle w:val="Normal11pt"/>
        <w:rPr>
          <w:sz w:val="20"/>
          <w:szCs w:val="20"/>
        </w:rPr>
      </w:pPr>
      <w:hyperlink r:id="rId78">
        <w:r w:rsidR="00301D81" w:rsidRPr="0F8B3281">
          <w:rPr>
            <w:rStyle w:val="Hyperlink"/>
            <w:sz w:val="20"/>
            <w:szCs w:val="20"/>
          </w:rPr>
          <w:t>DTA guide to user research</w:t>
        </w:r>
      </w:hyperlink>
      <w:r w:rsidR="00301D81" w:rsidRPr="0F8B3281">
        <w:rPr>
          <w:sz w:val="20"/>
          <w:szCs w:val="20"/>
        </w:rPr>
        <w:t xml:space="preserve"> (including guides on recruitment, incentives and consent forms) </w:t>
      </w:r>
    </w:p>
    <w:p w14:paraId="420229E6" w14:textId="77777777" w:rsidR="00301D81" w:rsidRPr="00A81206" w:rsidRDefault="00125C65" w:rsidP="00301D81">
      <w:pPr>
        <w:rPr>
          <w:color w:val="AA338A" w:themeColor="background2"/>
          <w:szCs w:val="20"/>
          <w:u w:val="single"/>
        </w:rPr>
      </w:pPr>
      <w:hyperlink r:id="rId79" w:history="1">
        <w:r w:rsidR="00301D81" w:rsidRPr="00A81206">
          <w:rPr>
            <w:rStyle w:val="Hyperlink"/>
            <w:szCs w:val="20"/>
          </w:rPr>
          <w:t>Ethical Conduct in Human Research</w:t>
        </w:r>
      </w:hyperlink>
      <w:r w:rsidR="00301D81" w:rsidRPr="00A81206">
        <w:rPr>
          <w:color w:val="AA338A" w:themeColor="background2"/>
          <w:szCs w:val="20"/>
          <w:u w:val="single"/>
        </w:rPr>
        <w:t xml:space="preserve"> </w:t>
      </w:r>
    </w:p>
    <w:p w14:paraId="680E3B90" w14:textId="77777777" w:rsidR="00301D81" w:rsidRPr="00A81206" w:rsidRDefault="00125C65" w:rsidP="00301D81">
      <w:pPr>
        <w:rPr>
          <w:color w:val="AA338A" w:themeColor="background2"/>
          <w:u w:val="single"/>
        </w:rPr>
      </w:pPr>
      <w:hyperlink r:id="rId80">
        <w:r w:rsidR="00301D81" w:rsidRPr="0F8B3281">
          <w:rPr>
            <w:rStyle w:val="Hyperlink"/>
          </w:rPr>
          <w:t>Ethnographic Interviewing research method</w:t>
        </w:r>
      </w:hyperlink>
      <w:r w:rsidR="00301D81" w:rsidRPr="0F8B3281">
        <w:rPr>
          <w:rStyle w:val="Hyperlink"/>
        </w:rPr>
        <w:t>s</w:t>
      </w:r>
      <w:r w:rsidR="00301D81" w:rsidRPr="0F8B3281">
        <w:rPr>
          <w:color w:val="AA338A" w:themeColor="background2"/>
          <w:u w:val="single"/>
        </w:rPr>
        <w:t xml:space="preserve"> </w:t>
      </w:r>
    </w:p>
    <w:p w14:paraId="2607CE84" w14:textId="66A9EB68" w:rsidR="00301D81" w:rsidRDefault="00125C65" w:rsidP="00301D81">
      <w:pPr>
        <w:rPr>
          <w:rStyle w:val="Hyperlink"/>
          <w:szCs w:val="20"/>
        </w:rPr>
      </w:pPr>
      <w:hyperlink r:id="rId81" w:history="1">
        <w:r w:rsidR="00301D81" w:rsidRPr="00A81206">
          <w:rPr>
            <w:rStyle w:val="Hyperlink"/>
            <w:szCs w:val="20"/>
          </w:rPr>
          <w:t>Cloze Testing for measuring comprehension</w:t>
        </w:r>
      </w:hyperlink>
    </w:p>
    <w:p w14:paraId="30E7E860" w14:textId="77777777" w:rsidR="00CD2D29" w:rsidRDefault="00CD2D29">
      <w:pPr>
        <w:keepLines w:val="0"/>
        <w:spacing w:before="0" w:after="0" w:line="240" w:lineRule="auto"/>
        <w:rPr>
          <w:color w:val="AA338A" w:themeColor="background2"/>
          <w:szCs w:val="20"/>
          <w:u w:val="single"/>
        </w:rPr>
      </w:pPr>
      <w:r>
        <w:rPr>
          <w:color w:val="AA338A" w:themeColor="background2"/>
          <w:szCs w:val="20"/>
          <w:u w:val="single"/>
        </w:rPr>
        <w:br w:type="page"/>
      </w:r>
    </w:p>
    <w:p w14:paraId="1FB8F343" w14:textId="2DA86999" w:rsidR="00CD2D29" w:rsidRPr="00301D81" w:rsidRDefault="00CD2D29" w:rsidP="00301D81">
      <w:pPr>
        <w:rPr>
          <w:color w:val="AA338A" w:themeColor="background2"/>
          <w:szCs w:val="20"/>
          <w:u w:val="single"/>
        </w:rPr>
      </w:pPr>
    </w:p>
    <w:p w14:paraId="25C21B6E" w14:textId="77777777" w:rsidR="008E0746" w:rsidRPr="004909C3" w:rsidRDefault="008E0746" w:rsidP="008E0746">
      <w:pPr>
        <w:pStyle w:val="LargeH1"/>
      </w:pPr>
      <w:bookmarkStart w:id="12" w:name="_Toc31371507"/>
      <w:r w:rsidRPr="003A67B5">
        <w:t>BETA</w:t>
      </w:r>
      <w:bookmarkEnd w:id="12"/>
    </w:p>
    <w:p w14:paraId="22A3124B" w14:textId="77777777" w:rsidR="008E0746" w:rsidRPr="004909C3" w:rsidRDefault="008E0746" w:rsidP="008E0746">
      <w:pPr>
        <w:pStyle w:val="BlackHeading2"/>
      </w:pPr>
      <w:r>
        <w:t>Who are we?</w:t>
      </w:r>
    </w:p>
    <w:p w14:paraId="65019E16" w14:textId="77777777" w:rsidR="008E0746" w:rsidRPr="004909C3" w:rsidRDefault="008E0746" w:rsidP="008E0746">
      <w:pPr>
        <w:pStyle w:val="Normal11pt"/>
      </w:pPr>
      <w:r>
        <w:t xml:space="preserve">We are the Behavioural Economics Team of the Australian Government, or BETA. We are the Australian Government’s first central unit applying behavioural economics to improve public policy, programs and processes. </w:t>
      </w:r>
    </w:p>
    <w:p w14:paraId="0A1A9FD7" w14:textId="77777777" w:rsidR="008E0746" w:rsidRPr="004909C3" w:rsidRDefault="008E0746" w:rsidP="008E0746">
      <w:pPr>
        <w:pStyle w:val="Normal11pt"/>
      </w:pPr>
      <w:r>
        <w:t>We use behavioural economics, science and psychology to improve policy outcomes. Our mission is to advance the wellbeing of Australians through the application and rigorous evaluation of behavioural insights to public policy and administration.</w:t>
      </w:r>
    </w:p>
    <w:p w14:paraId="3A72B985" w14:textId="77777777" w:rsidR="008E0746" w:rsidRPr="004909C3" w:rsidRDefault="008E0746" w:rsidP="008E0746">
      <w:pPr>
        <w:pStyle w:val="BlackHeading2"/>
      </w:pPr>
      <w:r>
        <w:t>What is behavioural economics?</w:t>
      </w:r>
    </w:p>
    <w:p w14:paraId="5E4408EB" w14:textId="77777777" w:rsidR="008E0746" w:rsidRPr="004909C3" w:rsidRDefault="008E0746" w:rsidP="008E0746">
      <w:pPr>
        <w:pStyle w:val="Normal11pt"/>
      </w:pPr>
      <w:r>
        <w:t xml:space="preserve">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w:t>
      </w:r>
      <w:r w:rsidRPr="00263D22">
        <w:t>that</w:t>
      </w:r>
      <w:r>
        <w:t xml:space="preserve"> conflict with our own interests.</w:t>
      </w:r>
    </w:p>
    <w:p w14:paraId="731704E5" w14:textId="77777777" w:rsidR="008E0746" w:rsidRPr="004909C3" w:rsidRDefault="008E0746" w:rsidP="008E0746">
      <w:pPr>
        <w:pStyle w:val="BlackHeading2"/>
        <w:spacing w:line="340" w:lineRule="exact"/>
      </w:pPr>
      <w:r>
        <w:t xml:space="preserve">What are behavioural insights and how are they useful for policy design? </w:t>
      </w:r>
    </w:p>
    <w:p w14:paraId="5523CA1D" w14:textId="77777777" w:rsidR="008E0746" w:rsidRPr="004909C3" w:rsidRDefault="008E0746" w:rsidP="008E0746">
      <w:pPr>
        <w:pStyle w:val="Normal11pt"/>
      </w:pPr>
      <w:r>
        <w:t>Behavioural insights (BI) apply behavioural economics concepts to the real world by drawing on empirically-tested results. These new tools can inform the design of government interventions to improve the welfare of citizens.</w:t>
      </w:r>
    </w:p>
    <w:p w14:paraId="590D9D5D" w14:textId="115F0C8C" w:rsidR="008E0746" w:rsidRDefault="008E0746" w:rsidP="008E0746">
      <w:pPr>
        <w:pStyle w:val="Normal11pt"/>
      </w:pPr>
      <w:r>
        <w:t xml:space="preserve">Rather than expect citizens to be optimal decision makers, drawing on behavioural insights ensures policy makers will design policies that go with the grain of human behaviour. For example, citizens may struggle to make choices in their own best interests, such as saving more money. Policy makers can apply behavioural insights that preserve freedom, but encourage a different choice </w:t>
      </w:r>
      <w:r w:rsidR="00820D7E">
        <w:rPr>
          <w:rFonts w:cstheme="minorHAnsi"/>
        </w:rPr>
        <w:t>—</w:t>
      </w:r>
      <w:r>
        <w:t xml:space="preserve"> by helping citizens to set a plan to save regularly.</w:t>
      </w:r>
    </w:p>
    <w:p w14:paraId="067101DF" w14:textId="1AD096F2" w:rsidR="00833A77" w:rsidRDefault="00833A77" w:rsidP="008E0746">
      <w:pPr>
        <w:pStyle w:val="Normal11pt"/>
      </w:pPr>
    </w:p>
    <w:p w14:paraId="4F3B8B31" w14:textId="77777777" w:rsidR="00833A77" w:rsidRDefault="00833A77">
      <w:pPr>
        <w:keepLines w:val="0"/>
        <w:spacing w:before="0" w:after="0" w:line="240" w:lineRule="auto"/>
        <w:rPr>
          <w:sz w:val="22"/>
        </w:rPr>
      </w:pPr>
      <w:r>
        <w:br w:type="page"/>
      </w:r>
    </w:p>
    <w:p w14:paraId="199EFFEE" w14:textId="71FD73BB" w:rsidR="00833A77" w:rsidRDefault="00833A77" w:rsidP="00833A77">
      <w:pPr>
        <w:pStyle w:val="LargeH1"/>
      </w:pPr>
    </w:p>
    <w:p w14:paraId="46FFFF1C" w14:textId="2D333A8A" w:rsidR="00833A77" w:rsidRPr="00C711A6" w:rsidRDefault="00833A77" w:rsidP="00833A77">
      <w:pPr>
        <w:pStyle w:val="DisclaimerH2"/>
      </w:pPr>
      <w:r w:rsidRPr="00C711A6">
        <w:t>© Commonwealth of Australia 20</w:t>
      </w:r>
      <w:r>
        <w:t>20</w:t>
      </w:r>
    </w:p>
    <w:p w14:paraId="65EAA15F" w14:textId="77777777" w:rsidR="00833A77" w:rsidRDefault="00833A77" w:rsidP="00833A77">
      <w:pPr>
        <w:pStyle w:val="DisclaimerH2"/>
        <w:rPr>
          <w:b w:val="0"/>
          <w:color w:val="000000" w:themeColor="text1"/>
          <w:sz w:val="20"/>
        </w:rPr>
      </w:pPr>
    </w:p>
    <w:p w14:paraId="64CDB351" w14:textId="233E289E" w:rsidR="00833A77" w:rsidRDefault="00833A77" w:rsidP="00833A77">
      <w:pPr>
        <w:pStyle w:val="DisclaimerH2"/>
        <w:rPr>
          <w:b w:val="0"/>
          <w:color w:val="000000" w:themeColor="text1"/>
          <w:sz w:val="20"/>
        </w:rPr>
      </w:pPr>
      <w:r w:rsidRPr="00833A77">
        <w:rPr>
          <w:b w:val="0"/>
          <w:color w:val="000000" w:themeColor="text1"/>
          <w:sz w:val="20"/>
        </w:rPr>
        <w:t>978-1-925364-24-8</w:t>
      </w:r>
      <w:r>
        <w:rPr>
          <w:b w:val="0"/>
          <w:color w:val="000000" w:themeColor="text1"/>
          <w:sz w:val="20"/>
        </w:rPr>
        <w:t xml:space="preserve"> </w:t>
      </w:r>
    </w:p>
    <w:p w14:paraId="753DAF4C" w14:textId="37BD71EB" w:rsidR="00833A77" w:rsidRPr="00833A77" w:rsidRDefault="00833A77" w:rsidP="00833A77">
      <w:pPr>
        <w:pStyle w:val="DisclaimerH2"/>
        <w:rPr>
          <w:color w:val="000000" w:themeColor="text1"/>
          <w:sz w:val="20"/>
        </w:rPr>
      </w:pPr>
      <w:r w:rsidRPr="00833A77">
        <w:rPr>
          <w:color w:val="000000" w:themeColor="text1"/>
          <w:sz w:val="20"/>
        </w:rPr>
        <w:t>Improving Government Forms Better Practice Guide</w:t>
      </w:r>
    </w:p>
    <w:p w14:paraId="5A7AE521" w14:textId="77777777" w:rsidR="00833A77" w:rsidRDefault="00833A77" w:rsidP="00833A77">
      <w:pPr>
        <w:pStyle w:val="DisclaimerH2"/>
        <w:rPr>
          <w:b w:val="0"/>
          <w:color w:val="000000" w:themeColor="text1"/>
          <w:sz w:val="20"/>
        </w:rPr>
      </w:pPr>
    </w:p>
    <w:p w14:paraId="37B4F9D5" w14:textId="77777777" w:rsidR="00833A77" w:rsidRPr="00C711A6" w:rsidRDefault="00833A77" w:rsidP="00833A77">
      <w:pPr>
        <w:pStyle w:val="DisclaimerH2"/>
      </w:pPr>
      <w:r w:rsidRPr="00C711A6">
        <w:t>Copyright Notice</w:t>
      </w:r>
    </w:p>
    <w:p w14:paraId="34E127DD" w14:textId="77777777" w:rsidR="00833A77" w:rsidRDefault="00833A77" w:rsidP="00833A77">
      <w:r>
        <w:t xml:space="preserve">With the exception of the Commonwealth Coat of Arms, this work is licensed under a Creative Commons Attribution 4.0 International license (CC BY 4.0) </w:t>
      </w:r>
      <w:hyperlink r:id="rId82" w:history="1">
        <w:r w:rsidRPr="006911C0">
          <w:rPr>
            <w:rStyle w:val="Hyperlink"/>
          </w:rPr>
          <w:t>http://creativecommons.org/licensesby/4.0/deed.en</w:t>
        </w:r>
      </w:hyperlink>
    </w:p>
    <w:p w14:paraId="3CC307B3" w14:textId="77777777" w:rsidR="00833A77" w:rsidRDefault="00833A77" w:rsidP="00833A77">
      <w:pPr>
        <w:spacing w:before="240"/>
      </w:pPr>
      <w:r>
        <w:rPr>
          <w:noProof/>
        </w:rPr>
        <w:drawing>
          <wp:inline distT="0" distB="0" distL="0" distR="0" wp14:anchorId="6D5FB52C" wp14:editId="0BB651B3">
            <wp:extent cx="771146" cy="307849"/>
            <wp:effectExtent l="0" t="0" r="0" b="0"/>
            <wp:docPr id="3" name="Picture 3" descr="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83">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210B43A2" w14:textId="77777777" w:rsidR="00833A77" w:rsidRDefault="00833A77" w:rsidP="00833A77">
      <w:pPr>
        <w:pStyle w:val="DisclaimerH2"/>
      </w:pPr>
      <w:r>
        <w:t>Third party copyright</w:t>
      </w:r>
    </w:p>
    <w:p w14:paraId="482E5D04" w14:textId="130924DF" w:rsidR="00833A77" w:rsidRDefault="00833A77" w:rsidP="00833A77">
      <w:r>
        <w:t xml:space="preserve">Wherever a third party holds copyright in this material, the copyright remains with that party. </w:t>
      </w:r>
      <w:r>
        <w:br/>
        <w:t>Their permission may be required to use the material. Please contact them directly.</w:t>
      </w:r>
    </w:p>
    <w:p w14:paraId="35B34103" w14:textId="77777777" w:rsidR="00833A77" w:rsidRDefault="00833A77" w:rsidP="00833A77">
      <w:pPr>
        <w:pStyle w:val="DisclaimerH2"/>
      </w:pPr>
      <w:r>
        <w:t>Attribution</w:t>
      </w:r>
    </w:p>
    <w:p w14:paraId="38D1F2C5" w14:textId="6CA5B865" w:rsidR="00833A77" w:rsidRDefault="00833A77" w:rsidP="00833A77">
      <w:r>
        <w:t xml:space="preserve">This publication should be attributed as follows: Commonwealth of Australia, Department of the Prime Minister and Cabinet, Improving Government Forms Better Practice Guide. </w:t>
      </w:r>
    </w:p>
    <w:p w14:paraId="695B51DF" w14:textId="77777777" w:rsidR="00833A77" w:rsidRDefault="00833A77" w:rsidP="00833A77">
      <w:pPr>
        <w:pStyle w:val="DisclaimerH2"/>
      </w:pPr>
      <w:r>
        <w:t>Use of the Coat of Arms</w:t>
      </w:r>
    </w:p>
    <w:p w14:paraId="73C5D37C" w14:textId="53455F64" w:rsidR="00833A77" w:rsidRPr="00833A77" w:rsidRDefault="00833A77" w:rsidP="00833A77">
      <w:pPr>
        <w:rPr>
          <w:rFonts w:ascii="Calibri" w:hAnsi="Calibri"/>
          <w:color w:val="1F497D"/>
          <w:szCs w:val="22"/>
        </w:rPr>
      </w:pPr>
      <w:r>
        <w:t xml:space="preserve">The terms under which the Coat of Arms can be used are detailed on the following website: </w:t>
      </w:r>
      <w:hyperlink r:id="rId84" w:history="1">
        <w:r>
          <w:rPr>
            <w:rStyle w:val="Hyperlink"/>
          </w:rPr>
          <w:t>https://www.pmc.gov.au/government/commonwealth-coat-arms</w:t>
        </w:r>
      </w:hyperlink>
    </w:p>
    <w:p w14:paraId="02A3DA0E" w14:textId="77777777" w:rsidR="00833A77" w:rsidRDefault="00833A77" w:rsidP="008E0746">
      <w:pPr>
        <w:pStyle w:val="Normal11pt"/>
      </w:pPr>
    </w:p>
    <w:p w14:paraId="7A5AE906" w14:textId="77777777" w:rsidR="008E0746" w:rsidRDefault="008E0746" w:rsidP="000E55FE">
      <w:pPr>
        <w:keepLines w:val="0"/>
        <w:spacing w:before="0" w:after="0" w:line="240" w:lineRule="auto"/>
        <w:rPr>
          <w:rStyle w:val="Hyperlink"/>
        </w:rPr>
        <w:sectPr w:rsidR="008E0746" w:rsidSect="00BC3041">
          <w:pgSz w:w="11906" w:h="16838" w:code="9"/>
          <w:pgMar w:top="1701" w:right="1701" w:bottom="1701" w:left="1247" w:header="720" w:footer="851" w:gutter="0"/>
          <w:cols w:space="708"/>
          <w:docGrid w:linePitch="360"/>
        </w:sectPr>
      </w:pPr>
    </w:p>
    <w:p w14:paraId="0CAA8F22" w14:textId="604C2F4B" w:rsidR="00A93062" w:rsidRPr="006915B0" w:rsidRDefault="0049130D" w:rsidP="006915B0">
      <w:pPr>
        <w:jc w:val="center"/>
      </w:pPr>
      <w:r>
        <w:rPr>
          <w:noProof/>
        </w:rPr>
        <w:lastRenderedPageBreak/>
        <mc:AlternateContent>
          <mc:Choice Requires="wps">
            <w:drawing>
              <wp:anchor distT="0" distB="0" distL="114300" distR="114300" simplePos="0" relativeHeight="251640832" behindDoc="0" locked="0" layoutInCell="1" allowOverlap="1" wp14:anchorId="1C3E8B8A" wp14:editId="29463B2A">
                <wp:simplePos x="0" y="0"/>
                <wp:positionH relativeFrom="margin">
                  <wp:align>center</wp:align>
                </wp:positionH>
                <wp:positionV relativeFrom="page">
                  <wp:posOffset>3900170</wp:posOffset>
                </wp:positionV>
                <wp:extent cx="5461200" cy="1371600"/>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5461200" cy="137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1560C2" w14:textId="77777777" w:rsidR="00ED50E4" w:rsidRPr="000E55FE" w:rsidRDefault="00ED50E4" w:rsidP="00A041E9">
                            <w:pPr>
                              <w:pStyle w:val="BackPageH1"/>
                              <w:rPr>
                                <w:color w:val="FFFFFF" w:themeColor="background1"/>
                              </w:rPr>
                            </w:pPr>
                            <w:r w:rsidRPr="000E55FE">
                              <w:rPr>
                                <w:color w:val="FFFFFF" w:themeColor="background1"/>
                              </w:rPr>
                              <w:t xml:space="preserve">Behavioural Economics Team </w:t>
                            </w:r>
                            <w:r w:rsidRPr="000E55FE">
                              <w:rPr>
                                <w:color w:val="FFFFFF" w:themeColor="background1"/>
                              </w:rPr>
                              <w:br/>
                              <w:t>of the Australian Government</w:t>
                            </w:r>
                          </w:p>
                          <w:p w14:paraId="2B2DABE0" w14:textId="77777777" w:rsidR="00ED50E4" w:rsidRPr="000E55FE" w:rsidRDefault="00ED50E4" w:rsidP="00A041E9">
                            <w:pPr>
                              <w:rPr>
                                <w:color w:val="FFFFFF" w:themeColor="background1"/>
                              </w:rPr>
                            </w:pPr>
                          </w:p>
                          <w:p w14:paraId="12276919" w14:textId="77777777" w:rsidR="00ED50E4" w:rsidRPr="000E55FE" w:rsidRDefault="00ED50E4" w:rsidP="00A041E9">
                            <w:pPr>
                              <w:pStyle w:val="BackPageH1"/>
                              <w:rPr>
                                <w:color w:val="FFFFFF" w:themeColor="background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E8B8A" id="Text Box 37" o:spid="_x0000_s1029" type="#_x0000_t202" style="position:absolute;left:0;text-align:left;margin-left:0;margin-top:307.1pt;width:430pt;height:108pt;z-index:25164083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" filled="f" stroked="f">
                <v:textbox>
                  <w:txbxContent>
                    <w:p w14:paraId="0C1560C2" w14:textId="77777777" w:rsidR="00ED50E4" w:rsidRPr="000E55FE" w:rsidRDefault="00ED50E4" w:rsidP="00A041E9">
                      <w:pPr>
                        <w:pStyle w:val="BackPageH1"/>
                        <w:rPr>
                          <w:color w:val="FFFFFF" w:themeColor="background1"/>
                        </w:rPr>
                      </w:pPr>
                      <w:r w:rsidRPr="000E55FE">
                        <w:rPr>
                          <w:color w:val="FFFFFF" w:themeColor="background1"/>
                        </w:rPr>
                        <w:t xml:space="preserve">Behavioural Economics Team </w:t>
                      </w:r>
                      <w:r w:rsidRPr="000E55FE">
                        <w:rPr>
                          <w:color w:val="FFFFFF" w:themeColor="background1"/>
                        </w:rPr>
                        <w:br/>
                        <w:t>of the Australian Government</w:t>
                      </w:r>
                    </w:p>
                    <w:p w14:paraId="2B2DABE0" w14:textId="77777777" w:rsidR="00ED50E4" w:rsidRPr="000E55FE" w:rsidRDefault="00ED50E4" w:rsidP="00A041E9">
                      <w:pPr>
                        <w:rPr>
                          <w:color w:val="FFFFFF" w:themeColor="background1"/>
                        </w:rPr>
                      </w:pPr>
                    </w:p>
                    <w:p w14:paraId="12276919" w14:textId="77777777" w:rsidR="00ED50E4" w:rsidRPr="000E55FE" w:rsidRDefault="00ED50E4" w:rsidP="00A041E9">
                      <w:pPr>
                        <w:pStyle w:val="BackPageH1"/>
                        <w:rPr>
                          <w:color w:val="FFFFFF" w:themeColor="background1"/>
                          <w:sz w:val="16"/>
                        </w:rPr>
                      </w:pPr>
                    </w:p>
                  </w:txbxContent>
                </v:textbox>
                <w10:wrap type="square" anchorx="margin" anchory="page"/>
              </v:shape>
            </w:pict>
          </mc:Fallback>
        </mc:AlternateContent>
      </w:r>
      <w:r>
        <w:rPr>
          <w:noProof/>
        </w:rPr>
        <w:drawing>
          <wp:anchor distT="0" distB="0" distL="114300" distR="114300" simplePos="0" relativeHeight="251604991" behindDoc="0" locked="0" layoutInCell="1" allowOverlap="1" wp14:anchorId="225B3144" wp14:editId="47727038">
            <wp:simplePos x="0" y="0"/>
            <wp:positionH relativeFrom="page">
              <wp:posOffset>-111973</wp:posOffset>
            </wp:positionH>
            <wp:positionV relativeFrom="page">
              <wp:align>bottom</wp:align>
            </wp:positionV>
            <wp:extent cx="7669743" cy="10848975"/>
            <wp:effectExtent l="0" t="0" r="7620" b="0"/>
            <wp:wrapNone/>
            <wp:docPr id="41" name="Picture 41" descr="Visual back cover of the report. Includes the BETA logo, the BETA website: www.pmc.gov.au/beta, email address for general enquiries: beta@pmc.gov.au, and email address for media enquiries: media@pmc.gov.au" title="Report 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TA_GuidanceNote3_BestLaidPlans_BackCover.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7669743" cy="10848975"/>
                    </a:xfrm>
                    <a:prstGeom prst="rect">
                      <a:avLst/>
                    </a:prstGeom>
                  </pic:spPr>
                </pic:pic>
              </a:graphicData>
            </a:graphic>
            <wp14:sizeRelH relativeFrom="margin">
              <wp14:pctWidth>0</wp14:pctWidth>
            </wp14:sizeRelH>
            <wp14:sizeRelV relativeFrom="margin">
              <wp14:pctHeight>0</wp14:pctHeight>
            </wp14:sizeRelV>
          </wp:anchor>
        </w:drawing>
      </w:r>
      <w:r w:rsidR="00A041E9">
        <w:rPr>
          <w:noProof/>
        </w:rPr>
        <mc:AlternateContent>
          <mc:Choice Requires="wps">
            <w:drawing>
              <wp:anchor distT="0" distB="0" distL="114300" distR="114300" simplePos="0" relativeHeight="251643904" behindDoc="0" locked="0" layoutInCell="1" allowOverlap="1" wp14:anchorId="63F68939" wp14:editId="5EA271EE">
                <wp:simplePos x="0" y="0"/>
                <wp:positionH relativeFrom="column">
                  <wp:posOffset>-85725</wp:posOffset>
                </wp:positionH>
                <wp:positionV relativeFrom="page">
                  <wp:posOffset>9485630</wp:posOffset>
                </wp:positionV>
                <wp:extent cx="5461200" cy="137160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5461200" cy="137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5A988B" w14:textId="77777777" w:rsidR="00ED50E4" w:rsidRDefault="00ED50E4" w:rsidP="00A041E9">
                            <w:pPr>
                              <w:pStyle w:val="Heading1a"/>
                              <w:rPr>
                                <w:color w:val="FFFFFF" w:themeColor="background1"/>
                              </w:rPr>
                            </w:pPr>
                            <w:r w:rsidRPr="000E55FE">
                              <w:rPr>
                                <w:color w:val="FFFFFF" w:themeColor="background1"/>
                              </w:rPr>
                              <w:t xml:space="preserve">General enquiries </w:t>
                            </w:r>
                            <w:hyperlink r:id="rId86" w:history="1">
                              <w:r w:rsidRPr="000E55FE">
                                <w:rPr>
                                  <w:rStyle w:val="Hyperlink"/>
                                  <w:color w:val="FFFFFF" w:themeColor="background1"/>
                                </w:rPr>
                                <w:t>beta@pmc.gov.au</w:t>
                              </w:r>
                            </w:hyperlink>
                          </w:p>
                          <w:p w14:paraId="319AE85C" w14:textId="77777777" w:rsidR="00ED50E4" w:rsidRPr="000E55FE" w:rsidRDefault="00ED50E4" w:rsidP="00A041E9">
                            <w:pPr>
                              <w:pStyle w:val="Heading1a"/>
                              <w:rPr>
                                <w:color w:val="FFFFFF" w:themeColor="background1"/>
                                <w:sz w:val="20"/>
                              </w:rPr>
                            </w:pPr>
                            <w:r w:rsidRPr="000E55FE">
                              <w:rPr>
                                <w:color w:val="FFFFFF" w:themeColor="background1"/>
                              </w:rPr>
                              <w:t xml:space="preserve">Media enquiries </w:t>
                            </w:r>
                            <w:hyperlink r:id="rId87" w:history="1">
                              <w:r w:rsidRPr="000E55FE">
                                <w:rPr>
                                  <w:rStyle w:val="Hyperlink"/>
                                  <w:color w:val="FFFFFF" w:themeColor="background1"/>
                                </w:rPr>
                                <w:t>media@pmc.gov.au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68939" id="Text Box 35" o:spid="_x0000_s1030" type="#_x0000_t202" style="position:absolute;left:0;text-align:left;margin-left:-6.75pt;margin-top:746.9pt;width:430pt;height:10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" filled="f" stroked="f">
                <v:textbox>
                  <w:txbxContent>
                    <w:p w14:paraId="5F5A988B" w14:textId="77777777" w:rsidR="00ED50E4" w:rsidRDefault="00ED50E4" w:rsidP="00A041E9">
                      <w:pPr>
                        <w:pStyle w:val="Heading1a"/>
                        <w:rPr>
                          <w:color w:val="FFFFFF" w:themeColor="background1"/>
                        </w:rPr>
                      </w:pPr>
                      <w:r w:rsidRPr="000E55FE">
                        <w:rPr>
                          <w:color w:val="FFFFFF" w:themeColor="background1"/>
                        </w:rPr>
                        <w:t xml:space="preserve">General enquiries </w:t>
                      </w:r>
                      <w:hyperlink r:id="rId88" w:history="1">
                        <w:r w:rsidRPr="000E55FE">
                          <w:rPr>
                            <w:rStyle w:val="Hyperlink"/>
                            <w:color w:val="FFFFFF" w:themeColor="background1"/>
                          </w:rPr>
                          <w:t>beta@pmc.gov.au</w:t>
                        </w:r>
                      </w:hyperlink>
                    </w:p>
                    <w:p w14:paraId="319AE85C" w14:textId="77777777" w:rsidR="00ED50E4" w:rsidRPr="000E55FE" w:rsidRDefault="00ED50E4" w:rsidP="00A041E9">
                      <w:pPr>
                        <w:pStyle w:val="Heading1a"/>
                        <w:rPr>
                          <w:color w:val="FFFFFF" w:themeColor="background1"/>
                          <w:sz w:val="20"/>
                        </w:rPr>
                      </w:pPr>
                      <w:r w:rsidRPr="000E55FE">
                        <w:rPr>
                          <w:color w:val="FFFFFF" w:themeColor="background1"/>
                        </w:rPr>
                        <w:t xml:space="preserve">Media enquiries </w:t>
                      </w:r>
                      <w:hyperlink r:id="rId89" w:history="1">
                        <w:r w:rsidRPr="000E55FE">
                          <w:rPr>
                            <w:rStyle w:val="Hyperlink"/>
                            <w:color w:val="FFFFFF" w:themeColor="background1"/>
                          </w:rPr>
                          <w:t>media@pmc.gov.au</w:t>
                        </w:r>
                      </w:hyperlink>
                    </w:p>
                  </w:txbxContent>
                </v:textbox>
                <w10:wrap type="square" anchory="page"/>
              </v:shape>
            </w:pict>
          </mc:Fallback>
        </mc:AlternateContent>
      </w:r>
      <w:r w:rsidR="00A041E9">
        <w:rPr>
          <w:noProof/>
        </w:rPr>
        <mc:AlternateContent>
          <mc:Choice Requires="wps">
            <w:drawing>
              <wp:anchor distT="0" distB="0" distL="114300" distR="114300" simplePos="0" relativeHeight="251641856" behindDoc="0" locked="0" layoutInCell="1" allowOverlap="1" wp14:anchorId="7B757A8B" wp14:editId="64EB2F3D">
                <wp:simplePos x="0" y="0"/>
                <wp:positionH relativeFrom="column">
                  <wp:posOffset>-85725</wp:posOffset>
                </wp:positionH>
                <wp:positionV relativeFrom="paragraph">
                  <wp:posOffset>5294630</wp:posOffset>
                </wp:positionV>
                <wp:extent cx="5461000" cy="1370330"/>
                <wp:effectExtent l="0" t="0" r="0" b="1270"/>
                <wp:wrapSquare wrapText="bothSides"/>
                <wp:docPr id="38" name="Text Box 38"/>
                <wp:cNvGraphicFramePr/>
                <a:graphic xmlns:a="http://schemas.openxmlformats.org/drawingml/2006/main">
                  <a:graphicData uri="http://schemas.microsoft.com/office/word/2010/wordprocessingShape">
                    <wps:wsp>
                      <wps:cNvSpPr txBox="1"/>
                      <wps:spPr>
                        <a:xfrm>
                          <a:off x="0" y="0"/>
                          <a:ext cx="5461000" cy="13703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806D0D" w14:textId="77777777" w:rsidR="00ED50E4" w:rsidRPr="000E55FE" w:rsidRDefault="00125C65" w:rsidP="00A041E9">
                            <w:pPr>
                              <w:pStyle w:val="Heading1a"/>
                              <w:rPr>
                                <w:color w:val="FFFFFF" w:themeColor="background1"/>
                                <w:sz w:val="16"/>
                              </w:rPr>
                            </w:pPr>
                            <w:hyperlink r:id="rId90" w:history="1">
                              <w:r w:rsidR="00ED50E4" w:rsidRPr="000E55FE">
                                <w:rPr>
                                  <w:rStyle w:val="Hyperlink"/>
                                  <w:color w:val="FFFFFF" w:themeColor="background1"/>
                                </w:rPr>
                                <w:t>www.pmc.gov.au/beta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757A8B" id="Text Box 38" o:spid="_x0000_s1031" type="#_x0000_t202" style="position:absolute;left:0;text-align:left;margin-left:-6.75pt;margin-top:416.9pt;width:430pt;height:107.9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" filled="f" stroked="f">
                <v:textbox>
                  <w:txbxContent>
                    <w:p w14:paraId="62806D0D" w14:textId="77777777" w:rsidR="00ED50E4" w:rsidRPr="000E55FE" w:rsidRDefault="00125C65" w:rsidP="00A041E9">
                      <w:pPr>
                        <w:pStyle w:val="Heading1a"/>
                        <w:rPr>
                          <w:color w:val="FFFFFF" w:themeColor="background1"/>
                          <w:sz w:val="16"/>
                        </w:rPr>
                      </w:pPr>
                      <w:hyperlink r:id="rId91" w:history="1">
                        <w:r w:rsidR="00ED50E4" w:rsidRPr="000E55FE">
                          <w:rPr>
                            <w:rStyle w:val="Hyperlink"/>
                            <w:color w:val="FFFFFF" w:themeColor="background1"/>
                          </w:rPr>
                          <w:t>www.pmc.gov.au/beta</w:t>
                        </w:r>
                      </w:hyperlink>
                    </w:p>
                  </w:txbxContent>
                </v:textbox>
                <w10:wrap type="square"/>
              </v:shape>
            </w:pict>
          </mc:Fallback>
        </mc:AlternateContent>
      </w:r>
      <w:r w:rsidR="00A041E9">
        <w:rPr>
          <w:noProof/>
        </w:rPr>
        <mc:AlternateContent>
          <mc:Choice Requires="wps">
            <w:drawing>
              <wp:anchor distT="0" distB="0" distL="114300" distR="114300" simplePos="0" relativeHeight="251642880" behindDoc="0" locked="0" layoutInCell="1" allowOverlap="1" wp14:anchorId="2D802408" wp14:editId="27F31DD3">
                <wp:simplePos x="0" y="0"/>
                <wp:positionH relativeFrom="column">
                  <wp:posOffset>-85725</wp:posOffset>
                </wp:positionH>
                <wp:positionV relativeFrom="page">
                  <wp:posOffset>15118715</wp:posOffset>
                </wp:positionV>
                <wp:extent cx="5461200" cy="137160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5461200" cy="137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BB7359" w14:textId="77777777" w:rsidR="00ED50E4" w:rsidRDefault="00ED50E4" w:rsidP="00A041E9">
                            <w:pPr>
                              <w:pStyle w:val="Heading1a"/>
                              <w:rPr>
                                <w:color w:val="FFFFFF" w:themeColor="background1"/>
                              </w:rPr>
                            </w:pPr>
                            <w:r w:rsidRPr="000E55FE">
                              <w:rPr>
                                <w:color w:val="FFFFFF" w:themeColor="background1"/>
                              </w:rPr>
                              <w:t xml:space="preserve">General enquiries </w:t>
                            </w:r>
                            <w:hyperlink r:id="rId92" w:history="1">
                              <w:r w:rsidRPr="000E55FE">
                                <w:rPr>
                                  <w:rStyle w:val="Hyperlink"/>
                                  <w:color w:val="FFFFFF" w:themeColor="background1"/>
                                </w:rPr>
                                <w:t>beta@pmc.gov.au</w:t>
                              </w:r>
                            </w:hyperlink>
                          </w:p>
                          <w:p w14:paraId="5C44ECE8" w14:textId="77777777" w:rsidR="00ED50E4" w:rsidRPr="000E55FE" w:rsidRDefault="00ED50E4" w:rsidP="00A041E9">
                            <w:pPr>
                              <w:pStyle w:val="Heading1a"/>
                              <w:rPr>
                                <w:color w:val="FFFFFF" w:themeColor="background1"/>
                                <w:sz w:val="20"/>
                              </w:rPr>
                            </w:pPr>
                            <w:r w:rsidRPr="000E55FE">
                              <w:rPr>
                                <w:color w:val="FFFFFF" w:themeColor="background1"/>
                              </w:rPr>
                              <w:t xml:space="preserve">Media enquiries </w:t>
                            </w:r>
                            <w:hyperlink r:id="rId93" w:history="1">
                              <w:r w:rsidRPr="000E55FE">
                                <w:rPr>
                                  <w:rStyle w:val="Hyperlink"/>
                                  <w:color w:val="FFFFFF" w:themeColor="background1"/>
                                </w:rPr>
                                <w:t>media@pmc.gov.au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02408" id="Text Box 40" o:spid="_x0000_s1032" type="#_x0000_t202" style="position:absolute;left:0;text-align:left;margin-left:-6.75pt;margin-top:1190.45pt;width:430pt;height:10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" filled="f" stroked="f">
                <v:textbox>
                  <w:txbxContent>
                    <w:p w14:paraId="32BB7359" w14:textId="77777777" w:rsidR="00ED50E4" w:rsidRDefault="00ED50E4" w:rsidP="00A041E9">
                      <w:pPr>
                        <w:pStyle w:val="Heading1a"/>
                        <w:rPr>
                          <w:color w:val="FFFFFF" w:themeColor="background1"/>
                        </w:rPr>
                      </w:pPr>
                      <w:r w:rsidRPr="000E55FE">
                        <w:rPr>
                          <w:color w:val="FFFFFF" w:themeColor="background1"/>
                        </w:rPr>
                        <w:t xml:space="preserve">General enquiries </w:t>
                      </w:r>
                      <w:hyperlink r:id="rId94" w:history="1">
                        <w:r w:rsidRPr="000E55FE">
                          <w:rPr>
                            <w:rStyle w:val="Hyperlink"/>
                            <w:color w:val="FFFFFF" w:themeColor="background1"/>
                          </w:rPr>
                          <w:t>beta@pmc.gov.au</w:t>
                        </w:r>
                      </w:hyperlink>
                    </w:p>
                    <w:p w14:paraId="5C44ECE8" w14:textId="77777777" w:rsidR="00ED50E4" w:rsidRPr="000E55FE" w:rsidRDefault="00ED50E4" w:rsidP="00A041E9">
                      <w:pPr>
                        <w:pStyle w:val="Heading1a"/>
                        <w:rPr>
                          <w:color w:val="FFFFFF" w:themeColor="background1"/>
                          <w:sz w:val="20"/>
                        </w:rPr>
                      </w:pPr>
                      <w:r w:rsidRPr="000E55FE">
                        <w:rPr>
                          <w:color w:val="FFFFFF" w:themeColor="background1"/>
                        </w:rPr>
                        <w:t xml:space="preserve">Media enquiries </w:t>
                      </w:r>
                      <w:hyperlink r:id="rId95" w:history="1">
                        <w:r w:rsidRPr="000E55FE">
                          <w:rPr>
                            <w:rStyle w:val="Hyperlink"/>
                            <w:color w:val="FFFFFF" w:themeColor="background1"/>
                          </w:rPr>
                          <w:t>media@pmc.gov.au</w:t>
                        </w:r>
                      </w:hyperlink>
                    </w:p>
                  </w:txbxContent>
                </v:textbox>
                <w10:wrap type="square" anchory="page"/>
              </v:shape>
            </w:pict>
          </mc:Fallback>
        </mc:AlternateContent>
      </w:r>
    </w:p>
    <w:sectPr w:rsidR="00A93062" w:rsidRPr="006915B0" w:rsidSect="0049130D">
      <w:headerReference w:type="default" r:id="rId96"/>
      <w:pgSz w:w="11906" w:h="16838" w:code="9"/>
      <w:pgMar w:top="2041" w:right="2381" w:bottom="55" w:left="1247" w:header="72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4357E3" w14:textId="77777777" w:rsidR="00654E7D" w:rsidRDefault="00654E7D" w:rsidP="00DE2306">
      <w:r>
        <w:separator/>
      </w:r>
    </w:p>
    <w:p w14:paraId="2A8F8A64" w14:textId="77777777" w:rsidR="00654E7D" w:rsidRDefault="00654E7D"/>
  </w:endnote>
  <w:endnote w:type="continuationSeparator" w:id="0">
    <w:p w14:paraId="6AF1B02F" w14:textId="77777777" w:rsidR="00654E7D" w:rsidRDefault="00654E7D" w:rsidP="00DE2306">
      <w:r>
        <w:continuationSeparator/>
      </w:r>
    </w:p>
    <w:p w14:paraId="5500F85A" w14:textId="77777777" w:rsidR="00654E7D" w:rsidRDefault="00654E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A7EEF" w14:textId="6A4794DF" w:rsidR="00ED50E4" w:rsidRPr="007F1EC8" w:rsidRDefault="00ED50E4" w:rsidP="00961245">
    <w:pPr>
      <w:pStyle w:val="Footer"/>
    </w:pPr>
    <w:r w:rsidRPr="007F1EC8">
      <w:t xml:space="preserve">Behavioural Economics Team of the Australian Government </w:t>
    </w:r>
    <w:r w:rsidRPr="007F1EC8">
      <w:tab/>
    </w:r>
    <w:r w:rsidRPr="4BED8C17">
      <w:rPr>
        <w:noProof/>
      </w:rPr>
      <w:fldChar w:fldCharType="begin"/>
    </w:r>
    <w:r w:rsidRPr="007F1EC8">
      <w:instrText xml:space="preserve"> PAGE   \* MERGEFORMAT </w:instrText>
    </w:r>
    <w:r w:rsidRPr="4BED8C17">
      <w:fldChar w:fldCharType="separate"/>
    </w:r>
    <w:r w:rsidR="00125C65">
      <w:rPr>
        <w:noProof/>
      </w:rPr>
      <w:t>i</w:t>
    </w:r>
    <w:r w:rsidRPr="4BED8C17">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9E766" w14:textId="4E8AD8DB" w:rsidR="00ED50E4" w:rsidRPr="00636C4F" w:rsidRDefault="00ED50E4" w:rsidP="00B15330">
    <w:pPr>
      <w:pStyle w:val="Footer"/>
    </w:pPr>
    <w:r w:rsidRPr="00D91DE4">
      <w:t xml:space="preserve">Behavioural Economics Team of the Australian Government </w:t>
    </w:r>
    <w:r>
      <w:tab/>
    </w:r>
    <w:r w:rsidRPr="00D91DE4">
      <w:rPr>
        <w:noProof/>
      </w:rPr>
      <w:fldChar w:fldCharType="begin"/>
    </w:r>
    <w:r w:rsidRPr="00D91DE4">
      <w:instrText xml:space="preserve"> PAGE   \* MERGEFORMAT </w:instrText>
    </w:r>
    <w:r w:rsidRPr="00D91DE4">
      <w:fldChar w:fldCharType="separate"/>
    </w:r>
    <w:r w:rsidR="00125C65">
      <w:rPr>
        <w:noProof/>
      </w:rPr>
      <w:t>3</w:t>
    </w:r>
    <w:r w:rsidRPr="00D91DE4">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64552" w14:textId="15F0247A" w:rsidR="00ED50E4" w:rsidRPr="00636C4F" w:rsidRDefault="00ED50E4" w:rsidP="00B15330">
    <w:pPr>
      <w:pStyle w:val="Footer"/>
    </w:pPr>
    <w:r w:rsidRPr="00D91DE4">
      <w:t xml:space="preserve">Behavioural Economics Team of the Australian Government </w:t>
    </w:r>
    <w:r>
      <w:tab/>
    </w:r>
    <w:r w:rsidRPr="00D91DE4">
      <w:rPr>
        <w:noProof/>
      </w:rPr>
      <w:fldChar w:fldCharType="begin"/>
    </w:r>
    <w:r w:rsidRPr="00D91DE4">
      <w:instrText xml:space="preserve"> PAGE   \* MERGEFORMAT </w:instrText>
    </w:r>
    <w:r w:rsidRPr="00D91DE4">
      <w:fldChar w:fldCharType="separate"/>
    </w:r>
    <w:r w:rsidR="00125C65">
      <w:rPr>
        <w:noProof/>
      </w:rPr>
      <w:t>19</w:t>
    </w:r>
    <w:r w:rsidRPr="00D91DE4">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15CC57" w14:textId="77777777" w:rsidR="00654E7D" w:rsidRDefault="00654E7D" w:rsidP="00DE2306">
      <w:r>
        <w:separator/>
      </w:r>
    </w:p>
    <w:p w14:paraId="414D073D" w14:textId="77777777" w:rsidR="00654E7D" w:rsidRDefault="00654E7D"/>
  </w:footnote>
  <w:footnote w:type="continuationSeparator" w:id="0">
    <w:p w14:paraId="10894C04" w14:textId="77777777" w:rsidR="00654E7D" w:rsidRDefault="00654E7D" w:rsidP="00DE2306">
      <w:r>
        <w:continuationSeparator/>
      </w:r>
    </w:p>
    <w:p w14:paraId="7E35DDE9" w14:textId="77777777" w:rsidR="00654E7D" w:rsidRDefault="00654E7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E93CE" w14:textId="1F269722" w:rsidR="00ED50E4" w:rsidRPr="001A0BC6" w:rsidRDefault="00ED50E4" w:rsidP="00961245">
    <w:pPr>
      <w:pStyle w:val="Header"/>
    </w:pPr>
    <w:r>
      <w:t xml:space="preserve">Better Practice Guide: Improving Government Forms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17EE3" w14:textId="30F603D1" w:rsidR="00ED50E4" w:rsidRPr="006915B0" w:rsidRDefault="00ED50E4" w:rsidP="006915B0">
    <w:pPr>
      <w:pStyle w:val="Header"/>
    </w:pPr>
    <w:r w:rsidRPr="0F8B3281">
      <w:rPr>
        <w:lang w:val="en-US"/>
      </w:rPr>
      <w:t>Imp</w:t>
    </w:r>
    <w:r>
      <w:rPr>
        <w:lang w:val="en-US"/>
      </w:rPr>
      <w:t xml:space="preserve">roving Government Forms: Better </w:t>
    </w:r>
    <w:r w:rsidRPr="0F8B3281">
      <w:rPr>
        <w:lang w:val="en-US"/>
      </w:rPr>
      <w:t xml:space="preserve">Practice Guide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1E514" w14:textId="6E1EC925" w:rsidR="00ED50E4" w:rsidRPr="006915B0" w:rsidRDefault="00ED50E4" w:rsidP="006915B0">
    <w:pPr>
      <w:pStyle w:val="Header"/>
    </w:pPr>
    <w:r w:rsidRPr="0F8B3281">
      <w:rPr>
        <w:lang w:val="en-US"/>
      </w:rPr>
      <w:t>Improving Government Forms: Be</w:t>
    </w:r>
    <w:r>
      <w:rPr>
        <w:lang w:val="en-US"/>
      </w:rPr>
      <w:t xml:space="preserve">tter </w:t>
    </w:r>
    <w:r w:rsidRPr="0F8B3281">
      <w:rPr>
        <w:lang w:val="en-US"/>
      </w:rPr>
      <w:t xml:space="preserve">Practice Guide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B6F66" w14:textId="3C041026" w:rsidR="00ED50E4" w:rsidRPr="006915B0" w:rsidRDefault="00ED50E4" w:rsidP="006915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72440"/>
    <w:multiLevelType w:val="hybridMultilevel"/>
    <w:tmpl w:val="E2628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1F2A68"/>
    <w:multiLevelType w:val="hybridMultilevel"/>
    <w:tmpl w:val="566265D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11E36CAD"/>
    <w:multiLevelType w:val="hybridMultilevel"/>
    <w:tmpl w:val="BB901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F261B8"/>
    <w:multiLevelType w:val="multilevel"/>
    <w:tmpl w:val="3280C1C4"/>
    <w:lvl w:ilvl="0">
      <w:start w:val="1"/>
      <w:numFmt w:val="decimal"/>
      <w:pStyle w:val="AppendixHeading"/>
      <w:suff w:val="nothing"/>
      <w:lvlText w:val="Appendix %1 - "/>
      <w:lvlJc w:val="left"/>
      <w:pPr>
        <w:ind w:left="0" w:firstLine="0"/>
      </w:pPr>
      <w:rPr>
        <w:rFonts w:hint="default"/>
        <w:b/>
        <w:i w:val="0"/>
        <w:color w:val="AA338A"/>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303539F"/>
    <w:multiLevelType w:val="hybridMultilevel"/>
    <w:tmpl w:val="7C288AD6"/>
    <w:lvl w:ilvl="0" w:tplc="0C09000F">
      <w:start w:val="1"/>
      <w:numFmt w:val="decimal"/>
      <w:lvlText w:val="%1."/>
      <w:lvlJc w:val="left"/>
      <w:pPr>
        <w:ind w:left="785" w:hanging="36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5" w15:restartNumberingAfterBreak="0">
    <w:nsid w:val="236E609B"/>
    <w:multiLevelType w:val="hybridMultilevel"/>
    <w:tmpl w:val="DF5A0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5D807DB"/>
    <w:multiLevelType w:val="hybridMultilevel"/>
    <w:tmpl w:val="356A97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1C3689"/>
    <w:multiLevelType w:val="hybridMultilevel"/>
    <w:tmpl w:val="B7445C3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8C121DE"/>
    <w:multiLevelType w:val="hybridMultilevel"/>
    <w:tmpl w:val="D7CC5E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90F5B7B"/>
    <w:multiLevelType w:val="hybridMultilevel"/>
    <w:tmpl w:val="6C4E8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92069F"/>
    <w:multiLevelType w:val="multilevel"/>
    <w:tmpl w:val="28FC9A1E"/>
    <w:lvl w:ilvl="0">
      <w:start w:val="1"/>
      <w:numFmt w:val="bullet"/>
      <w:pStyle w:val="List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32B219D7"/>
    <w:multiLevelType w:val="hybridMultilevel"/>
    <w:tmpl w:val="037C14FE"/>
    <w:lvl w:ilvl="0" w:tplc="0C09000D">
      <w:start w:val="1"/>
      <w:numFmt w:val="bullet"/>
      <w:lvlText w:val=""/>
      <w:lvlJc w:val="left"/>
      <w:pPr>
        <w:ind w:left="786" w:hanging="360"/>
      </w:pPr>
      <w:rPr>
        <w:rFonts w:ascii="Wingdings" w:hAnsi="Wingdings"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2" w15:restartNumberingAfterBreak="0">
    <w:nsid w:val="3BE3329E"/>
    <w:multiLevelType w:val="hybridMultilevel"/>
    <w:tmpl w:val="C914B0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E6B43A5"/>
    <w:multiLevelType w:val="hybridMultilevel"/>
    <w:tmpl w:val="A1B06B5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213223"/>
    <w:multiLevelType w:val="hybridMultilevel"/>
    <w:tmpl w:val="272E8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F5635C"/>
    <w:multiLevelType w:val="hybridMultilevel"/>
    <w:tmpl w:val="12F4829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F0D7BB0"/>
    <w:multiLevelType w:val="hybridMultilevel"/>
    <w:tmpl w:val="B48A9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2357DC"/>
    <w:multiLevelType w:val="hybridMultilevel"/>
    <w:tmpl w:val="CDC0E1E6"/>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9722D9F"/>
    <w:multiLevelType w:val="hybridMultilevel"/>
    <w:tmpl w:val="F49A7C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A9C6C6B"/>
    <w:multiLevelType w:val="multilevel"/>
    <w:tmpl w:val="3258E068"/>
    <w:lvl w:ilvl="0">
      <w:start w:val="1"/>
      <w:numFmt w:val="decimal"/>
      <w:pStyle w:val="ListNumber"/>
      <w:lvlText w:val="%1"/>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20" w15:restartNumberingAfterBreak="0">
    <w:nsid w:val="64351D15"/>
    <w:multiLevelType w:val="hybridMultilevel"/>
    <w:tmpl w:val="B10E1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5390D51"/>
    <w:multiLevelType w:val="hybridMultilevel"/>
    <w:tmpl w:val="D0D6331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6A3E172A"/>
    <w:multiLevelType w:val="hybridMultilevel"/>
    <w:tmpl w:val="9E84A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F7D6841"/>
    <w:multiLevelType w:val="hybridMultilevel"/>
    <w:tmpl w:val="0778C4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9"/>
  </w:num>
  <w:num w:numId="3">
    <w:abstractNumId w:val="3"/>
  </w:num>
  <w:num w:numId="4">
    <w:abstractNumId w:val="6"/>
  </w:num>
  <w:num w:numId="5">
    <w:abstractNumId w:val="16"/>
  </w:num>
  <w:num w:numId="6">
    <w:abstractNumId w:val="21"/>
  </w:num>
  <w:num w:numId="7">
    <w:abstractNumId w:val="22"/>
  </w:num>
  <w:num w:numId="8">
    <w:abstractNumId w:val="7"/>
  </w:num>
  <w:num w:numId="9">
    <w:abstractNumId w:val="5"/>
  </w:num>
  <w:num w:numId="10">
    <w:abstractNumId w:val="15"/>
  </w:num>
  <w:num w:numId="11">
    <w:abstractNumId w:val="13"/>
  </w:num>
  <w:num w:numId="12">
    <w:abstractNumId w:val="4"/>
  </w:num>
  <w:num w:numId="13">
    <w:abstractNumId w:val="17"/>
  </w:num>
  <w:num w:numId="14">
    <w:abstractNumId w:val="11"/>
  </w:num>
  <w:num w:numId="15">
    <w:abstractNumId w:val="8"/>
  </w:num>
  <w:num w:numId="16">
    <w:abstractNumId w:val="12"/>
  </w:num>
  <w:num w:numId="17">
    <w:abstractNumId w:val="1"/>
  </w:num>
  <w:num w:numId="18">
    <w:abstractNumId w:val="2"/>
  </w:num>
  <w:num w:numId="19">
    <w:abstractNumId w:val="0"/>
  </w:num>
  <w:num w:numId="20">
    <w:abstractNumId w:val="20"/>
  </w:num>
  <w:num w:numId="21">
    <w:abstractNumId w:val="14"/>
  </w:num>
  <w:num w:numId="22">
    <w:abstractNumId w:val="23"/>
  </w:num>
  <w:num w:numId="23">
    <w:abstractNumId w:val="9"/>
  </w:num>
  <w:num w:numId="24">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063"/>
    <w:rsid w:val="00000408"/>
    <w:rsid w:val="000026AC"/>
    <w:rsid w:val="00002987"/>
    <w:rsid w:val="00002C36"/>
    <w:rsid w:val="000044F7"/>
    <w:rsid w:val="00005785"/>
    <w:rsid w:val="00006488"/>
    <w:rsid w:val="00006683"/>
    <w:rsid w:val="00006876"/>
    <w:rsid w:val="00006FD2"/>
    <w:rsid w:val="00007857"/>
    <w:rsid w:val="000079AD"/>
    <w:rsid w:val="00007D1F"/>
    <w:rsid w:val="00010D84"/>
    <w:rsid w:val="00010F15"/>
    <w:rsid w:val="00011165"/>
    <w:rsid w:val="00011CE3"/>
    <w:rsid w:val="000131D0"/>
    <w:rsid w:val="000176B5"/>
    <w:rsid w:val="00022E9C"/>
    <w:rsid w:val="00023135"/>
    <w:rsid w:val="00024EF0"/>
    <w:rsid w:val="00025631"/>
    <w:rsid w:val="00025C2A"/>
    <w:rsid w:val="00027B26"/>
    <w:rsid w:val="00030705"/>
    <w:rsid w:val="00032861"/>
    <w:rsid w:val="00032B77"/>
    <w:rsid w:val="000332CD"/>
    <w:rsid w:val="000352A9"/>
    <w:rsid w:val="00036381"/>
    <w:rsid w:val="00037F3D"/>
    <w:rsid w:val="000416EF"/>
    <w:rsid w:val="00042285"/>
    <w:rsid w:val="00043256"/>
    <w:rsid w:val="00043597"/>
    <w:rsid w:val="00043CB5"/>
    <w:rsid w:val="00043E72"/>
    <w:rsid w:val="00045A89"/>
    <w:rsid w:val="00046F8E"/>
    <w:rsid w:val="00047524"/>
    <w:rsid w:val="00050207"/>
    <w:rsid w:val="0005040E"/>
    <w:rsid w:val="0005087D"/>
    <w:rsid w:val="00050F9E"/>
    <w:rsid w:val="00051042"/>
    <w:rsid w:val="000532FD"/>
    <w:rsid w:val="000547EF"/>
    <w:rsid w:val="00054B20"/>
    <w:rsid w:val="00054C1B"/>
    <w:rsid w:val="00056004"/>
    <w:rsid w:val="0006075A"/>
    <w:rsid w:val="00061C84"/>
    <w:rsid w:val="00062484"/>
    <w:rsid w:val="00063129"/>
    <w:rsid w:val="00063BFA"/>
    <w:rsid w:val="00064033"/>
    <w:rsid w:val="00064EE9"/>
    <w:rsid w:val="00065022"/>
    <w:rsid w:val="00065A5E"/>
    <w:rsid w:val="00067D14"/>
    <w:rsid w:val="00070681"/>
    <w:rsid w:val="0007097B"/>
    <w:rsid w:val="00070F67"/>
    <w:rsid w:val="00071E81"/>
    <w:rsid w:val="00071F68"/>
    <w:rsid w:val="00072DA5"/>
    <w:rsid w:val="00072F3D"/>
    <w:rsid w:val="00073B50"/>
    <w:rsid w:val="00073BA5"/>
    <w:rsid w:val="00073C63"/>
    <w:rsid w:val="00074259"/>
    <w:rsid w:val="00076C93"/>
    <w:rsid w:val="00080A09"/>
    <w:rsid w:val="00081366"/>
    <w:rsid w:val="00081CEB"/>
    <w:rsid w:val="00083082"/>
    <w:rsid w:val="00083F36"/>
    <w:rsid w:val="000856F0"/>
    <w:rsid w:val="00085AD9"/>
    <w:rsid w:val="00086D9F"/>
    <w:rsid w:val="00087B2C"/>
    <w:rsid w:val="00087D4E"/>
    <w:rsid w:val="00087DBD"/>
    <w:rsid w:val="00090718"/>
    <w:rsid w:val="000911C2"/>
    <w:rsid w:val="00091B4E"/>
    <w:rsid w:val="00091CD7"/>
    <w:rsid w:val="0009257E"/>
    <w:rsid w:val="00092A4F"/>
    <w:rsid w:val="00092FC4"/>
    <w:rsid w:val="0009349A"/>
    <w:rsid w:val="00093DD5"/>
    <w:rsid w:val="00094CA9"/>
    <w:rsid w:val="000952D8"/>
    <w:rsid w:val="000962BC"/>
    <w:rsid w:val="00097150"/>
    <w:rsid w:val="00097549"/>
    <w:rsid w:val="000A03DD"/>
    <w:rsid w:val="000A0D35"/>
    <w:rsid w:val="000A1A09"/>
    <w:rsid w:val="000A2270"/>
    <w:rsid w:val="000A41FB"/>
    <w:rsid w:val="000A47A8"/>
    <w:rsid w:val="000A48B2"/>
    <w:rsid w:val="000A73FB"/>
    <w:rsid w:val="000B0129"/>
    <w:rsid w:val="000B218A"/>
    <w:rsid w:val="000B5799"/>
    <w:rsid w:val="000C014D"/>
    <w:rsid w:val="000C2479"/>
    <w:rsid w:val="000C29B4"/>
    <w:rsid w:val="000C4AE3"/>
    <w:rsid w:val="000C5CA5"/>
    <w:rsid w:val="000C5CD8"/>
    <w:rsid w:val="000C6069"/>
    <w:rsid w:val="000C7255"/>
    <w:rsid w:val="000C7A69"/>
    <w:rsid w:val="000D1158"/>
    <w:rsid w:val="000D2D1C"/>
    <w:rsid w:val="000D34D4"/>
    <w:rsid w:val="000D3EFF"/>
    <w:rsid w:val="000D4703"/>
    <w:rsid w:val="000D5DF8"/>
    <w:rsid w:val="000D7855"/>
    <w:rsid w:val="000E12D4"/>
    <w:rsid w:val="000E213A"/>
    <w:rsid w:val="000E22B4"/>
    <w:rsid w:val="000E34CB"/>
    <w:rsid w:val="000E39EF"/>
    <w:rsid w:val="000E3C2C"/>
    <w:rsid w:val="000E3C6F"/>
    <w:rsid w:val="000E51CE"/>
    <w:rsid w:val="000E55FE"/>
    <w:rsid w:val="000E620E"/>
    <w:rsid w:val="000F2063"/>
    <w:rsid w:val="000F3D28"/>
    <w:rsid w:val="000F5039"/>
    <w:rsid w:val="000F63C4"/>
    <w:rsid w:val="000F7463"/>
    <w:rsid w:val="000F76DA"/>
    <w:rsid w:val="00100200"/>
    <w:rsid w:val="00101CC0"/>
    <w:rsid w:val="0010263D"/>
    <w:rsid w:val="00102824"/>
    <w:rsid w:val="0010300A"/>
    <w:rsid w:val="00103E73"/>
    <w:rsid w:val="001131F0"/>
    <w:rsid w:val="001139C7"/>
    <w:rsid w:val="00114EBC"/>
    <w:rsid w:val="00116351"/>
    <w:rsid w:val="0012073F"/>
    <w:rsid w:val="0012085E"/>
    <w:rsid w:val="001239B3"/>
    <w:rsid w:val="0012427E"/>
    <w:rsid w:val="001247E0"/>
    <w:rsid w:val="00124A3F"/>
    <w:rsid w:val="001252F6"/>
    <w:rsid w:val="00125C65"/>
    <w:rsid w:val="00126250"/>
    <w:rsid w:val="00126750"/>
    <w:rsid w:val="001271A1"/>
    <w:rsid w:val="00131893"/>
    <w:rsid w:val="00131C0F"/>
    <w:rsid w:val="001325BF"/>
    <w:rsid w:val="00132678"/>
    <w:rsid w:val="00132F0D"/>
    <w:rsid w:val="00133713"/>
    <w:rsid w:val="00135B7E"/>
    <w:rsid w:val="00136BD2"/>
    <w:rsid w:val="00137DBB"/>
    <w:rsid w:val="00137FDB"/>
    <w:rsid w:val="00140FC9"/>
    <w:rsid w:val="001413C5"/>
    <w:rsid w:val="00141CDE"/>
    <w:rsid w:val="0014231B"/>
    <w:rsid w:val="00142956"/>
    <w:rsid w:val="00142D10"/>
    <w:rsid w:val="001432B0"/>
    <w:rsid w:val="00144868"/>
    <w:rsid w:val="001452BC"/>
    <w:rsid w:val="00150D2A"/>
    <w:rsid w:val="00150E25"/>
    <w:rsid w:val="00150EA9"/>
    <w:rsid w:val="00151650"/>
    <w:rsid w:val="00153779"/>
    <w:rsid w:val="00155B98"/>
    <w:rsid w:val="00157001"/>
    <w:rsid w:val="001573A9"/>
    <w:rsid w:val="00157612"/>
    <w:rsid w:val="00157709"/>
    <w:rsid w:val="0016080B"/>
    <w:rsid w:val="00160B66"/>
    <w:rsid w:val="00160E91"/>
    <w:rsid w:val="00162A4A"/>
    <w:rsid w:val="00162EC7"/>
    <w:rsid w:val="00165626"/>
    <w:rsid w:val="00165860"/>
    <w:rsid w:val="00166272"/>
    <w:rsid w:val="001671D2"/>
    <w:rsid w:val="00167332"/>
    <w:rsid w:val="00167CF4"/>
    <w:rsid w:val="00170BE9"/>
    <w:rsid w:val="00171228"/>
    <w:rsid w:val="0017147C"/>
    <w:rsid w:val="001717EB"/>
    <w:rsid w:val="0017194E"/>
    <w:rsid w:val="001720D2"/>
    <w:rsid w:val="0017249B"/>
    <w:rsid w:val="001727A4"/>
    <w:rsid w:val="00174803"/>
    <w:rsid w:val="00177EC4"/>
    <w:rsid w:val="00181470"/>
    <w:rsid w:val="00181533"/>
    <w:rsid w:val="001824C8"/>
    <w:rsid w:val="00182698"/>
    <w:rsid w:val="00183D46"/>
    <w:rsid w:val="0018435C"/>
    <w:rsid w:val="001864FD"/>
    <w:rsid w:val="00186938"/>
    <w:rsid w:val="00186A14"/>
    <w:rsid w:val="001902A6"/>
    <w:rsid w:val="001936A7"/>
    <w:rsid w:val="001943DD"/>
    <w:rsid w:val="00196BAC"/>
    <w:rsid w:val="00196C4A"/>
    <w:rsid w:val="001974DD"/>
    <w:rsid w:val="001A009A"/>
    <w:rsid w:val="001A0BC6"/>
    <w:rsid w:val="001A0BF0"/>
    <w:rsid w:val="001A13F6"/>
    <w:rsid w:val="001A2399"/>
    <w:rsid w:val="001A2D78"/>
    <w:rsid w:val="001A40CE"/>
    <w:rsid w:val="001A5F4A"/>
    <w:rsid w:val="001A61C4"/>
    <w:rsid w:val="001A7249"/>
    <w:rsid w:val="001A77F3"/>
    <w:rsid w:val="001B082B"/>
    <w:rsid w:val="001B2A74"/>
    <w:rsid w:val="001B2BF1"/>
    <w:rsid w:val="001B385A"/>
    <w:rsid w:val="001B3904"/>
    <w:rsid w:val="001B3A01"/>
    <w:rsid w:val="001B3AEC"/>
    <w:rsid w:val="001B3E8D"/>
    <w:rsid w:val="001B5259"/>
    <w:rsid w:val="001B53B8"/>
    <w:rsid w:val="001B60D4"/>
    <w:rsid w:val="001B6F28"/>
    <w:rsid w:val="001B6FD3"/>
    <w:rsid w:val="001B7973"/>
    <w:rsid w:val="001C1BCB"/>
    <w:rsid w:val="001C1FD3"/>
    <w:rsid w:val="001C4613"/>
    <w:rsid w:val="001C4F4F"/>
    <w:rsid w:val="001C5FDE"/>
    <w:rsid w:val="001C6BA1"/>
    <w:rsid w:val="001C6F22"/>
    <w:rsid w:val="001C7653"/>
    <w:rsid w:val="001D0987"/>
    <w:rsid w:val="001D141C"/>
    <w:rsid w:val="001D2904"/>
    <w:rsid w:val="001D2C53"/>
    <w:rsid w:val="001D5F06"/>
    <w:rsid w:val="001D652D"/>
    <w:rsid w:val="001D693F"/>
    <w:rsid w:val="001D6EDF"/>
    <w:rsid w:val="001D6F9E"/>
    <w:rsid w:val="001E1A39"/>
    <w:rsid w:val="001E38FB"/>
    <w:rsid w:val="001E52C2"/>
    <w:rsid w:val="001E6437"/>
    <w:rsid w:val="001E6A27"/>
    <w:rsid w:val="001E7279"/>
    <w:rsid w:val="001E784A"/>
    <w:rsid w:val="001F0BE1"/>
    <w:rsid w:val="001F101A"/>
    <w:rsid w:val="001F24EF"/>
    <w:rsid w:val="001F56C7"/>
    <w:rsid w:val="001F63FC"/>
    <w:rsid w:val="00203039"/>
    <w:rsid w:val="00203A42"/>
    <w:rsid w:val="00204B17"/>
    <w:rsid w:val="002069D2"/>
    <w:rsid w:val="00206A9D"/>
    <w:rsid w:val="00207193"/>
    <w:rsid w:val="00210022"/>
    <w:rsid w:val="002111E1"/>
    <w:rsid w:val="00211DA2"/>
    <w:rsid w:val="00212C6A"/>
    <w:rsid w:val="00213693"/>
    <w:rsid w:val="002140F0"/>
    <w:rsid w:val="00215137"/>
    <w:rsid w:val="00215479"/>
    <w:rsid w:val="00215CCB"/>
    <w:rsid w:val="00216CF5"/>
    <w:rsid w:val="0022037B"/>
    <w:rsid w:val="00222C8D"/>
    <w:rsid w:val="00224A8F"/>
    <w:rsid w:val="002256A8"/>
    <w:rsid w:val="00226A51"/>
    <w:rsid w:val="00226BF4"/>
    <w:rsid w:val="00226D96"/>
    <w:rsid w:val="00230E6B"/>
    <w:rsid w:val="002320BC"/>
    <w:rsid w:val="00232B97"/>
    <w:rsid w:val="00233077"/>
    <w:rsid w:val="0023523A"/>
    <w:rsid w:val="0023757C"/>
    <w:rsid w:val="00237B42"/>
    <w:rsid w:val="00237C47"/>
    <w:rsid w:val="002402E4"/>
    <w:rsid w:val="002421A0"/>
    <w:rsid w:val="00242B98"/>
    <w:rsid w:val="00244407"/>
    <w:rsid w:val="002445A1"/>
    <w:rsid w:val="002469A5"/>
    <w:rsid w:val="00246FE6"/>
    <w:rsid w:val="002470E3"/>
    <w:rsid w:val="00250B1C"/>
    <w:rsid w:val="0025207D"/>
    <w:rsid w:val="0025268F"/>
    <w:rsid w:val="00253269"/>
    <w:rsid w:val="002535AE"/>
    <w:rsid w:val="00254CE6"/>
    <w:rsid w:val="00254DE9"/>
    <w:rsid w:val="00256D0B"/>
    <w:rsid w:val="00257A66"/>
    <w:rsid w:val="002602FC"/>
    <w:rsid w:val="002615D3"/>
    <w:rsid w:val="00261769"/>
    <w:rsid w:val="0026268A"/>
    <w:rsid w:val="00262845"/>
    <w:rsid w:val="00263D22"/>
    <w:rsid w:val="00265523"/>
    <w:rsid w:val="002665C6"/>
    <w:rsid w:val="00266838"/>
    <w:rsid w:val="002672F1"/>
    <w:rsid w:val="00270D02"/>
    <w:rsid w:val="00271414"/>
    <w:rsid w:val="00271922"/>
    <w:rsid w:val="002725DA"/>
    <w:rsid w:val="00273412"/>
    <w:rsid w:val="0027373F"/>
    <w:rsid w:val="0027384B"/>
    <w:rsid w:val="0027422D"/>
    <w:rsid w:val="00274ACF"/>
    <w:rsid w:val="00274F52"/>
    <w:rsid w:val="002763AE"/>
    <w:rsid w:val="00277388"/>
    <w:rsid w:val="00277476"/>
    <w:rsid w:val="00277C8F"/>
    <w:rsid w:val="002803EE"/>
    <w:rsid w:val="0028159B"/>
    <w:rsid w:val="00282030"/>
    <w:rsid w:val="00282671"/>
    <w:rsid w:val="00282861"/>
    <w:rsid w:val="0028415A"/>
    <w:rsid w:val="002843E2"/>
    <w:rsid w:val="00287BAA"/>
    <w:rsid w:val="0029180D"/>
    <w:rsid w:val="0029284F"/>
    <w:rsid w:val="002933D1"/>
    <w:rsid w:val="00293489"/>
    <w:rsid w:val="00294444"/>
    <w:rsid w:val="00295B30"/>
    <w:rsid w:val="00296F5E"/>
    <w:rsid w:val="002A0E01"/>
    <w:rsid w:val="002A30F0"/>
    <w:rsid w:val="002A38A4"/>
    <w:rsid w:val="002A477C"/>
    <w:rsid w:val="002A47E8"/>
    <w:rsid w:val="002A6DF5"/>
    <w:rsid w:val="002B19F2"/>
    <w:rsid w:val="002B2318"/>
    <w:rsid w:val="002B315C"/>
    <w:rsid w:val="002B392A"/>
    <w:rsid w:val="002B3C4E"/>
    <w:rsid w:val="002B6406"/>
    <w:rsid w:val="002B6809"/>
    <w:rsid w:val="002B7447"/>
    <w:rsid w:val="002B7550"/>
    <w:rsid w:val="002C2EC6"/>
    <w:rsid w:val="002C4231"/>
    <w:rsid w:val="002C52F0"/>
    <w:rsid w:val="002C7080"/>
    <w:rsid w:val="002D00B0"/>
    <w:rsid w:val="002D2364"/>
    <w:rsid w:val="002D2E16"/>
    <w:rsid w:val="002D6011"/>
    <w:rsid w:val="002D6050"/>
    <w:rsid w:val="002D6E3E"/>
    <w:rsid w:val="002E21D6"/>
    <w:rsid w:val="002E45F0"/>
    <w:rsid w:val="002E5D92"/>
    <w:rsid w:val="002E7778"/>
    <w:rsid w:val="002F416C"/>
    <w:rsid w:val="00301D81"/>
    <w:rsid w:val="0030384C"/>
    <w:rsid w:val="00304220"/>
    <w:rsid w:val="00304B3E"/>
    <w:rsid w:val="00304CA5"/>
    <w:rsid w:val="00304D97"/>
    <w:rsid w:val="00305135"/>
    <w:rsid w:val="0031180A"/>
    <w:rsid w:val="003122C7"/>
    <w:rsid w:val="00313127"/>
    <w:rsid w:val="00313304"/>
    <w:rsid w:val="003155F4"/>
    <w:rsid w:val="00317C43"/>
    <w:rsid w:val="00320309"/>
    <w:rsid w:val="0032139C"/>
    <w:rsid w:val="00321D1E"/>
    <w:rsid w:val="003251DF"/>
    <w:rsid w:val="0032530E"/>
    <w:rsid w:val="00325A61"/>
    <w:rsid w:val="00326976"/>
    <w:rsid w:val="00326B01"/>
    <w:rsid w:val="00326D3B"/>
    <w:rsid w:val="003271FC"/>
    <w:rsid w:val="003279E4"/>
    <w:rsid w:val="003311D7"/>
    <w:rsid w:val="003313E1"/>
    <w:rsid w:val="00332A0B"/>
    <w:rsid w:val="00332B8B"/>
    <w:rsid w:val="00333167"/>
    <w:rsid w:val="0033521E"/>
    <w:rsid w:val="003364C7"/>
    <w:rsid w:val="00337CA2"/>
    <w:rsid w:val="003402FB"/>
    <w:rsid w:val="003404A4"/>
    <w:rsid w:val="003418E4"/>
    <w:rsid w:val="00346843"/>
    <w:rsid w:val="00347104"/>
    <w:rsid w:val="00350852"/>
    <w:rsid w:val="0035096E"/>
    <w:rsid w:val="0035129C"/>
    <w:rsid w:val="0035219F"/>
    <w:rsid w:val="00355D01"/>
    <w:rsid w:val="003602DF"/>
    <w:rsid w:val="00360849"/>
    <w:rsid w:val="00360B81"/>
    <w:rsid w:val="00360CDE"/>
    <w:rsid w:val="00362281"/>
    <w:rsid w:val="00363849"/>
    <w:rsid w:val="00366151"/>
    <w:rsid w:val="00366283"/>
    <w:rsid w:val="00366C47"/>
    <w:rsid w:val="0036777E"/>
    <w:rsid w:val="003701FA"/>
    <w:rsid w:val="0037074D"/>
    <w:rsid w:val="00370AC6"/>
    <w:rsid w:val="00372A26"/>
    <w:rsid w:val="00372EC7"/>
    <w:rsid w:val="0037484C"/>
    <w:rsid w:val="003749CD"/>
    <w:rsid w:val="00374A6C"/>
    <w:rsid w:val="003752FC"/>
    <w:rsid w:val="00376108"/>
    <w:rsid w:val="0038045A"/>
    <w:rsid w:val="00382718"/>
    <w:rsid w:val="00382B3B"/>
    <w:rsid w:val="00384C60"/>
    <w:rsid w:val="00385ED2"/>
    <w:rsid w:val="003866D6"/>
    <w:rsid w:val="00386FF3"/>
    <w:rsid w:val="0038714A"/>
    <w:rsid w:val="0038789E"/>
    <w:rsid w:val="00390637"/>
    <w:rsid w:val="003906BA"/>
    <w:rsid w:val="00391F86"/>
    <w:rsid w:val="003923FB"/>
    <w:rsid w:val="003931C7"/>
    <w:rsid w:val="00393F00"/>
    <w:rsid w:val="003945C0"/>
    <w:rsid w:val="003A0EC1"/>
    <w:rsid w:val="003A25A7"/>
    <w:rsid w:val="003A3A37"/>
    <w:rsid w:val="003A3C2A"/>
    <w:rsid w:val="003A503B"/>
    <w:rsid w:val="003A67B5"/>
    <w:rsid w:val="003A6B58"/>
    <w:rsid w:val="003B28CC"/>
    <w:rsid w:val="003B2DAA"/>
    <w:rsid w:val="003B4CA5"/>
    <w:rsid w:val="003B52CE"/>
    <w:rsid w:val="003B535C"/>
    <w:rsid w:val="003B5F0C"/>
    <w:rsid w:val="003B731C"/>
    <w:rsid w:val="003B7A57"/>
    <w:rsid w:val="003C09C7"/>
    <w:rsid w:val="003C2120"/>
    <w:rsid w:val="003C3DF5"/>
    <w:rsid w:val="003C424E"/>
    <w:rsid w:val="003C47C0"/>
    <w:rsid w:val="003C4BB1"/>
    <w:rsid w:val="003C63A3"/>
    <w:rsid w:val="003C72FA"/>
    <w:rsid w:val="003C75C2"/>
    <w:rsid w:val="003C7670"/>
    <w:rsid w:val="003C7810"/>
    <w:rsid w:val="003C7A3C"/>
    <w:rsid w:val="003C7A5E"/>
    <w:rsid w:val="003D030E"/>
    <w:rsid w:val="003D040D"/>
    <w:rsid w:val="003D0CFC"/>
    <w:rsid w:val="003D1F49"/>
    <w:rsid w:val="003D2061"/>
    <w:rsid w:val="003D2DE8"/>
    <w:rsid w:val="003D543B"/>
    <w:rsid w:val="003D6AE7"/>
    <w:rsid w:val="003D7E3D"/>
    <w:rsid w:val="003E02C5"/>
    <w:rsid w:val="003E1927"/>
    <w:rsid w:val="003E1FE3"/>
    <w:rsid w:val="003E32A7"/>
    <w:rsid w:val="003E3E81"/>
    <w:rsid w:val="003E458F"/>
    <w:rsid w:val="003E4A60"/>
    <w:rsid w:val="003E6572"/>
    <w:rsid w:val="003E74AE"/>
    <w:rsid w:val="003F113B"/>
    <w:rsid w:val="003F1A33"/>
    <w:rsid w:val="003F1CFA"/>
    <w:rsid w:val="003F1EF2"/>
    <w:rsid w:val="003F2531"/>
    <w:rsid w:val="003F3072"/>
    <w:rsid w:val="003F31E6"/>
    <w:rsid w:val="00401057"/>
    <w:rsid w:val="004024E4"/>
    <w:rsid w:val="00402B50"/>
    <w:rsid w:val="004061B4"/>
    <w:rsid w:val="00406289"/>
    <w:rsid w:val="00406578"/>
    <w:rsid w:val="00406D58"/>
    <w:rsid w:val="004074EF"/>
    <w:rsid w:val="004102C3"/>
    <w:rsid w:val="0041307C"/>
    <w:rsid w:val="00413699"/>
    <w:rsid w:val="004167B4"/>
    <w:rsid w:val="004167BC"/>
    <w:rsid w:val="0042032D"/>
    <w:rsid w:val="004225DC"/>
    <w:rsid w:val="00423A41"/>
    <w:rsid w:val="0042510F"/>
    <w:rsid w:val="00425FBA"/>
    <w:rsid w:val="00427C7D"/>
    <w:rsid w:val="00430D7E"/>
    <w:rsid w:val="004320A3"/>
    <w:rsid w:val="004322C3"/>
    <w:rsid w:val="00432332"/>
    <w:rsid w:val="00432368"/>
    <w:rsid w:val="00433B04"/>
    <w:rsid w:val="004348A6"/>
    <w:rsid w:val="00434C26"/>
    <w:rsid w:val="0043784D"/>
    <w:rsid w:val="00440256"/>
    <w:rsid w:val="00440E22"/>
    <w:rsid w:val="004411D2"/>
    <w:rsid w:val="00441FFC"/>
    <w:rsid w:val="00442FAC"/>
    <w:rsid w:val="00443A5A"/>
    <w:rsid w:val="0044547D"/>
    <w:rsid w:val="00446D0E"/>
    <w:rsid w:val="00446F93"/>
    <w:rsid w:val="00447E54"/>
    <w:rsid w:val="00451A74"/>
    <w:rsid w:val="00451DB4"/>
    <w:rsid w:val="00453863"/>
    <w:rsid w:val="004552AB"/>
    <w:rsid w:val="004553FF"/>
    <w:rsid w:val="0045622C"/>
    <w:rsid w:val="0045693E"/>
    <w:rsid w:val="00456C25"/>
    <w:rsid w:val="00457CEA"/>
    <w:rsid w:val="00461BE1"/>
    <w:rsid w:val="00464B51"/>
    <w:rsid w:val="00464FB1"/>
    <w:rsid w:val="00466262"/>
    <w:rsid w:val="00466320"/>
    <w:rsid w:val="00467185"/>
    <w:rsid w:val="00467736"/>
    <w:rsid w:val="00467AC3"/>
    <w:rsid w:val="0047050C"/>
    <w:rsid w:val="00470575"/>
    <w:rsid w:val="00472272"/>
    <w:rsid w:val="00472A45"/>
    <w:rsid w:val="00473930"/>
    <w:rsid w:val="00474D25"/>
    <w:rsid w:val="004750DB"/>
    <w:rsid w:val="004750FB"/>
    <w:rsid w:val="00480F21"/>
    <w:rsid w:val="0048108E"/>
    <w:rsid w:val="004816E7"/>
    <w:rsid w:val="004821BA"/>
    <w:rsid w:val="00484351"/>
    <w:rsid w:val="0048537F"/>
    <w:rsid w:val="004874E5"/>
    <w:rsid w:val="00487823"/>
    <w:rsid w:val="00487885"/>
    <w:rsid w:val="004909C3"/>
    <w:rsid w:val="00490A65"/>
    <w:rsid w:val="0049116C"/>
    <w:rsid w:val="0049130D"/>
    <w:rsid w:val="00491968"/>
    <w:rsid w:val="00491BF7"/>
    <w:rsid w:val="004930C9"/>
    <w:rsid w:val="00493802"/>
    <w:rsid w:val="00493CB8"/>
    <w:rsid w:val="00493F62"/>
    <w:rsid w:val="00494832"/>
    <w:rsid w:val="004957C2"/>
    <w:rsid w:val="00495AF1"/>
    <w:rsid w:val="00497A89"/>
    <w:rsid w:val="004A1439"/>
    <w:rsid w:val="004A245C"/>
    <w:rsid w:val="004A285D"/>
    <w:rsid w:val="004A28CF"/>
    <w:rsid w:val="004A4CED"/>
    <w:rsid w:val="004A4D74"/>
    <w:rsid w:val="004A6BE6"/>
    <w:rsid w:val="004A7553"/>
    <w:rsid w:val="004B047F"/>
    <w:rsid w:val="004B0828"/>
    <w:rsid w:val="004B3304"/>
    <w:rsid w:val="004B3DF1"/>
    <w:rsid w:val="004B4BC0"/>
    <w:rsid w:val="004B5555"/>
    <w:rsid w:val="004B591F"/>
    <w:rsid w:val="004B5995"/>
    <w:rsid w:val="004B6601"/>
    <w:rsid w:val="004C0484"/>
    <w:rsid w:val="004C259B"/>
    <w:rsid w:val="004C53BA"/>
    <w:rsid w:val="004C64F8"/>
    <w:rsid w:val="004C751B"/>
    <w:rsid w:val="004C777E"/>
    <w:rsid w:val="004D0C54"/>
    <w:rsid w:val="004D16A4"/>
    <w:rsid w:val="004D312A"/>
    <w:rsid w:val="004D33C1"/>
    <w:rsid w:val="004D59A5"/>
    <w:rsid w:val="004D5B50"/>
    <w:rsid w:val="004D6581"/>
    <w:rsid w:val="004D6B92"/>
    <w:rsid w:val="004D6C05"/>
    <w:rsid w:val="004E0C28"/>
    <w:rsid w:val="004E1ED7"/>
    <w:rsid w:val="004E3B23"/>
    <w:rsid w:val="004E4252"/>
    <w:rsid w:val="004E5C51"/>
    <w:rsid w:val="004E6660"/>
    <w:rsid w:val="004E6682"/>
    <w:rsid w:val="004E6D8A"/>
    <w:rsid w:val="004F0411"/>
    <w:rsid w:val="004F15EF"/>
    <w:rsid w:val="004F1BC5"/>
    <w:rsid w:val="004F22FE"/>
    <w:rsid w:val="004F774D"/>
    <w:rsid w:val="005013B0"/>
    <w:rsid w:val="005015E4"/>
    <w:rsid w:val="005017A6"/>
    <w:rsid w:val="0050291D"/>
    <w:rsid w:val="00503849"/>
    <w:rsid w:val="00504ACE"/>
    <w:rsid w:val="005053B4"/>
    <w:rsid w:val="005064CD"/>
    <w:rsid w:val="00506C00"/>
    <w:rsid w:val="00506EF3"/>
    <w:rsid w:val="00511016"/>
    <w:rsid w:val="0051128E"/>
    <w:rsid w:val="00511E77"/>
    <w:rsid w:val="005146FC"/>
    <w:rsid w:val="005159B3"/>
    <w:rsid w:val="005161AA"/>
    <w:rsid w:val="005163E7"/>
    <w:rsid w:val="00516612"/>
    <w:rsid w:val="0052100D"/>
    <w:rsid w:val="00522C03"/>
    <w:rsid w:val="00523110"/>
    <w:rsid w:val="00525EA4"/>
    <w:rsid w:val="0052688F"/>
    <w:rsid w:val="005276B7"/>
    <w:rsid w:val="0052791F"/>
    <w:rsid w:val="00531A73"/>
    <w:rsid w:val="00532946"/>
    <w:rsid w:val="00532CFF"/>
    <w:rsid w:val="0053414D"/>
    <w:rsid w:val="00534D3D"/>
    <w:rsid w:val="00536880"/>
    <w:rsid w:val="0053759C"/>
    <w:rsid w:val="00537872"/>
    <w:rsid w:val="00540AD0"/>
    <w:rsid w:val="00540C09"/>
    <w:rsid w:val="00543416"/>
    <w:rsid w:val="0054357A"/>
    <w:rsid w:val="00543A76"/>
    <w:rsid w:val="0054544C"/>
    <w:rsid w:val="00547738"/>
    <w:rsid w:val="00547A14"/>
    <w:rsid w:val="0055103E"/>
    <w:rsid w:val="005522F3"/>
    <w:rsid w:val="005523D1"/>
    <w:rsid w:val="00552EA0"/>
    <w:rsid w:val="00554A1D"/>
    <w:rsid w:val="0055517A"/>
    <w:rsid w:val="0055532E"/>
    <w:rsid w:val="0055540F"/>
    <w:rsid w:val="00555BC3"/>
    <w:rsid w:val="00556900"/>
    <w:rsid w:val="005576E3"/>
    <w:rsid w:val="00557C8E"/>
    <w:rsid w:val="005619A5"/>
    <w:rsid w:val="00561B2B"/>
    <w:rsid w:val="005625D1"/>
    <w:rsid w:val="0056357E"/>
    <w:rsid w:val="0056387A"/>
    <w:rsid w:val="00563EC5"/>
    <w:rsid w:val="0056493B"/>
    <w:rsid w:val="00564952"/>
    <w:rsid w:val="0056645F"/>
    <w:rsid w:val="00571AB1"/>
    <w:rsid w:val="00571E4C"/>
    <w:rsid w:val="00572420"/>
    <w:rsid w:val="005724DB"/>
    <w:rsid w:val="00572778"/>
    <w:rsid w:val="00574FAB"/>
    <w:rsid w:val="00575696"/>
    <w:rsid w:val="00577E1C"/>
    <w:rsid w:val="00580DB1"/>
    <w:rsid w:val="005814AC"/>
    <w:rsid w:val="00581553"/>
    <w:rsid w:val="00582805"/>
    <w:rsid w:val="005837D0"/>
    <w:rsid w:val="005839D9"/>
    <w:rsid w:val="00584676"/>
    <w:rsid w:val="00584923"/>
    <w:rsid w:val="005854B7"/>
    <w:rsid w:val="00585708"/>
    <w:rsid w:val="00587AB1"/>
    <w:rsid w:val="0059070B"/>
    <w:rsid w:val="00591A53"/>
    <w:rsid w:val="0059283C"/>
    <w:rsid w:val="0059372B"/>
    <w:rsid w:val="00595082"/>
    <w:rsid w:val="005954F9"/>
    <w:rsid w:val="0059670E"/>
    <w:rsid w:val="00597301"/>
    <w:rsid w:val="005A0D95"/>
    <w:rsid w:val="005A224B"/>
    <w:rsid w:val="005A2741"/>
    <w:rsid w:val="005A38E4"/>
    <w:rsid w:val="005A5EAE"/>
    <w:rsid w:val="005A5F93"/>
    <w:rsid w:val="005A6B30"/>
    <w:rsid w:val="005B1225"/>
    <w:rsid w:val="005B17D8"/>
    <w:rsid w:val="005B1D82"/>
    <w:rsid w:val="005B4077"/>
    <w:rsid w:val="005B5546"/>
    <w:rsid w:val="005B5D3A"/>
    <w:rsid w:val="005B62CD"/>
    <w:rsid w:val="005B65E5"/>
    <w:rsid w:val="005C0ABB"/>
    <w:rsid w:val="005C155B"/>
    <w:rsid w:val="005C173D"/>
    <w:rsid w:val="005C28B0"/>
    <w:rsid w:val="005C2F01"/>
    <w:rsid w:val="005C451F"/>
    <w:rsid w:val="005C5F3C"/>
    <w:rsid w:val="005C6CEF"/>
    <w:rsid w:val="005C7DFA"/>
    <w:rsid w:val="005D01BE"/>
    <w:rsid w:val="005D1177"/>
    <w:rsid w:val="005D1B90"/>
    <w:rsid w:val="005D1D13"/>
    <w:rsid w:val="005D1D77"/>
    <w:rsid w:val="005D254A"/>
    <w:rsid w:val="005D36C3"/>
    <w:rsid w:val="005D5460"/>
    <w:rsid w:val="005D6935"/>
    <w:rsid w:val="005E08CD"/>
    <w:rsid w:val="005E107E"/>
    <w:rsid w:val="005E29E3"/>
    <w:rsid w:val="005E37E8"/>
    <w:rsid w:val="005E7095"/>
    <w:rsid w:val="005E74C5"/>
    <w:rsid w:val="005E7DF5"/>
    <w:rsid w:val="005F0DDD"/>
    <w:rsid w:val="005F188E"/>
    <w:rsid w:val="005F219D"/>
    <w:rsid w:val="005F2437"/>
    <w:rsid w:val="005F318A"/>
    <w:rsid w:val="005F49B7"/>
    <w:rsid w:val="005F7710"/>
    <w:rsid w:val="006004F7"/>
    <w:rsid w:val="00603261"/>
    <w:rsid w:val="0060417E"/>
    <w:rsid w:val="006055AA"/>
    <w:rsid w:val="00606F4B"/>
    <w:rsid w:val="00607597"/>
    <w:rsid w:val="006077C3"/>
    <w:rsid w:val="0061010B"/>
    <w:rsid w:val="00610F93"/>
    <w:rsid w:val="0061188B"/>
    <w:rsid w:val="006127CC"/>
    <w:rsid w:val="00614661"/>
    <w:rsid w:val="006148C4"/>
    <w:rsid w:val="00615427"/>
    <w:rsid w:val="006177DA"/>
    <w:rsid w:val="006179D6"/>
    <w:rsid w:val="0062245D"/>
    <w:rsid w:val="006243C6"/>
    <w:rsid w:val="006273BC"/>
    <w:rsid w:val="006276EA"/>
    <w:rsid w:val="00630C87"/>
    <w:rsid w:val="00632009"/>
    <w:rsid w:val="00632D70"/>
    <w:rsid w:val="00633CF1"/>
    <w:rsid w:val="00635A6C"/>
    <w:rsid w:val="00636C4F"/>
    <w:rsid w:val="00637091"/>
    <w:rsid w:val="00642839"/>
    <w:rsid w:val="006457F8"/>
    <w:rsid w:val="00645CCB"/>
    <w:rsid w:val="0064694F"/>
    <w:rsid w:val="0064700E"/>
    <w:rsid w:val="006472A3"/>
    <w:rsid w:val="006474E0"/>
    <w:rsid w:val="006475B4"/>
    <w:rsid w:val="006478CB"/>
    <w:rsid w:val="00650781"/>
    <w:rsid w:val="00650B88"/>
    <w:rsid w:val="006512E5"/>
    <w:rsid w:val="00652BB4"/>
    <w:rsid w:val="00652C58"/>
    <w:rsid w:val="006530EF"/>
    <w:rsid w:val="00654E7D"/>
    <w:rsid w:val="006554DD"/>
    <w:rsid w:val="006557EC"/>
    <w:rsid w:val="006558DC"/>
    <w:rsid w:val="00655CFC"/>
    <w:rsid w:val="00656FE3"/>
    <w:rsid w:val="00660951"/>
    <w:rsid w:val="0066126A"/>
    <w:rsid w:val="0066323E"/>
    <w:rsid w:val="006636E2"/>
    <w:rsid w:val="00664C4E"/>
    <w:rsid w:val="006656E1"/>
    <w:rsid w:val="00666273"/>
    <w:rsid w:val="00667FA9"/>
    <w:rsid w:val="0067233D"/>
    <w:rsid w:val="006724D7"/>
    <w:rsid w:val="00672B2E"/>
    <w:rsid w:val="00672FA0"/>
    <w:rsid w:val="006745AE"/>
    <w:rsid w:val="00676870"/>
    <w:rsid w:val="00676AF3"/>
    <w:rsid w:val="006772EC"/>
    <w:rsid w:val="00677895"/>
    <w:rsid w:val="00677BEF"/>
    <w:rsid w:val="006814A3"/>
    <w:rsid w:val="00682AFC"/>
    <w:rsid w:val="00683344"/>
    <w:rsid w:val="00684DA3"/>
    <w:rsid w:val="00684FC9"/>
    <w:rsid w:val="00686C29"/>
    <w:rsid w:val="0069072B"/>
    <w:rsid w:val="00690B00"/>
    <w:rsid w:val="006915B0"/>
    <w:rsid w:val="0069174B"/>
    <w:rsid w:val="00693340"/>
    <w:rsid w:val="00694197"/>
    <w:rsid w:val="00694723"/>
    <w:rsid w:val="006970BE"/>
    <w:rsid w:val="006A04C7"/>
    <w:rsid w:val="006A4287"/>
    <w:rsid w:val="006A4528"/>
    <w:rsid w:val="006A79B3"/>
    <w:rsid w:val="006B05E3"/>
    <w:rsid w:val="006B09BC"/>
    <w:rsid w:val="006B2ACA"/>
    <w:rsid w:val="006B5ED4"/>
    <w:rsid w:val="006B6D5D"/>
    <w:rsid w:val="006B7B5A"/>
    <w:rsid w:val="006C009D"/>
    <w:rsid w:val="006C0801"/>
    <w:rsid w:val="006C0C2C"/>
    <w:rsid w:val="006C1EAA"/>
    <w:rsid w:val="006C216F"/>
    <w:rsid w:val="006C44E0"/>
    <w:rsid w:val="006C45D4"/>
    <w:rsid w:val="006C4D68"/>
    <w:rsid w:val="006C6793"/>
    <w:rsid w:val="006C6C9E"/>
    <w:rsid w:val="006D11A4"/>
    <w:rsid w:val="006D11BD"/>
    <w:rsid w:val="006D2042"/>
    <w:rsid w:val="006D3119"/>
    <w:rsid w:val="006D51B2"/>
    <w:rsid w:val="006D66E3"/>
    <w:rsid w:val="006D75BA"/>
    <w:rsid w:val="006D76F6"/>
    <w:rsid w:val="006D7855"/>
    <w:rsid w:val="006E010C"/>
    <w:rsid w:val="006E1003"/>
    <w:rsid w:val="006E16BF"/>
    <w:rsid w:val="006E18F0"/>
    <w:rsid w:val="006E2966"/>
    <w:rsid w:val="006E2C89"/>
    <w:rsid w:val="006E38AF"/>
    <w:rsid w:val="006E3906"/>
    <w:rsid w:val="006E4F93"/>
    <w:rsid w:val="006E5016"/>
    <w:rsid w:val="006E72BB"/>
    <w:rsid w:val="006E7F4D"/>
    <w:rsid w:val="006F10FE"/>
    <w:rsid w:val="006F1174"/>
    <w:rsid w:val="006F74FF"/>
    <w:rsid w:val="006F7920"/>
    <w:rsid w:val="00700135"/>
    <w:rsid w:val="00701825"/>
    <w:rsid w:val="0070212F"/>
    <w:rsid w:val="007023AB"/>
    <w:rsid w:val="007034D5"/>
    <w:rsid w:val="007045E4"/>
    <w:rsid w:val="00704C40"/>
    <w:rsid w:val="00705180"/>
    <w:rsid w:val="00705D90"/>
    <w:rsid w:val="00706917"/>
    <w:rsid w:val="00706AE0"/>
    <w:rsid w:val="00706C34"/>
    <w:rsid w:val="007103F0"/>
    <w:rsid w:val="00710A39"/>
    <w:rsid w:val="00710C6C"/>
    <w:rsid w:val="00711605"/>
    <w:rsid w:val="00711DF6"/>
    <w:rsid w:val="00714437"/>
    <w:rsid w:val="0071469E"/>
    <w:rsid w:val="007164C4"/>
    <w:rsid w:val="00716FBC"/>
    <w:rsid w:val="00717090"/>
    <w:rsid w:val="00717F84"/>
    <w:rsid w:val="00720739"/>
    <w:rsid w:val="00721013"/>
    <w:rsid w:val="0072253E"/>
    <w:rsid w:val="007226F7"/>
    <w:rsid w:val="00723E1F"/>
    <w:rsid w:val="0072443D"/>
    <w:rsid w:val="007247E5"/>
    <w:rsid w:val="007248B7"/>
    <w:rsid w:val="007254CA"/>
    <w:rsid w:val="007267D2"/>
    <w:rsid w:val="00727844"/>
    <w:rsid w:val="00727D18"/>
    <w:rsid w:val="00730CF8"/>
    <w:rsid w:val="00731A90"/>
    <w:rsid w:val="007321B1"/>
    <w:rsid w:val="00732608"/>
    <w:rsid w:val="00732CEE"/>
    <w:rsid w:val="00733251"/>
    <w:rsid w:val="00734083"/>
    <w:rsid w:val="00736DCA"/>
    <w:rsid w:val="00737B42"/>
    <w:rsid w:val="00740A69"/>
    <w:rsid w:val="007433A2"/>
    <w:rsid w:val="00744C1C"/>
    <w:rsid w:val="007455A7"/>
    <w:rsid w:val="00745C47"/>
    <w:rsid w:val="00745E49"/>
    <w:rsid w:val="007477C2"/>
    <w:rsid w:val="0075003D"/>
    <w:rsid w:val="00750817"/>
    <w:rsid w:val="00750BCF"/>
    <w:rsid w:val="00751D97"/>
    <w:rsid w:val="00752C55"/>
    <w:rsid w:val="00754BFE"/>
    <w:rsid w:val="007562D4"/>
    <w:rsid w:val="007573FA"/>
    <w:rsid w:val="00757EF9"/>
    <w:rsid w:val="00761DBF"/>
    <w:rsid w:val="00761FCF"/>
    <w:rsid w:val="00765263"/>
    <w:rsid w:val="00765503"/>
    <w:rsid w:val="00766DF6"/>
    <w:rsid w:val="00767B7E"/>
    <w:rsid w:val="00767EEE"/>
    <w:rsid w:val="00767F94"/>
    <w:rsid w:val="007705E9"/>
    <w:rsid w:val="00771D7D"/>
    <w:rsid w:val="007727C4"/>
    <w:rsid w:val="007745B7"/>
    <w:rsid w:val="007750C8"/>
    <w:rsid w:val="007762A8"/>
    <w:rsid w:val="007763D3"/>
    <w:rsid w:val="00776538"/>
    <w:rsid w:val="00776F96"/>
    <w:rsid w:val="007802BE"/>
    <w:rsid w:val="00780EEF"/>
    <w:rsid w:val="0078134C"/>
    <w:rsid w:val="00781C47"/>
    <w:rsid w:val="00781C52"/>
    <w:rsid w:val="00782189"/>
    <w:rsid w:val="007837C7"/>
    <w:rsid w:val="00783DFC"/>
    <w:rsid w:val="007840E4"/>
    <w:rsid w:val="00784B44"/>
    <w:rsid w:val="00785465"/>
    <w:rsid w:val="00785D2C"/>
    <w:rsid w:val="00786F72"/>
    <w:rsid w:val="00787656"/>
    <w:rsid w:val="00791767"/>
    <w:rsid w:val="0079268A"/>
    <w:rsid w:val="00794859"/>
    <w:rsid w:val="00794999"/>
    <w:rsid w:val="0079585B"/>
    <w:rsid w:val="00797C88"/>
    <w:rsid w:val="007A1013"/>
    <w:rsid w:val="007A1295"/>
    <w:rsid w:val="007A2233"/>
    <w:rsid w:val="007A235B"/>
    <w:rsid w:val="007A4506"/>
    <w:rsid w:val="007A4CA9"/>
    <w:rsid w:val="007A60B4"/>
    <w:rsid w:val="007A7D19"/>
    <w:rsid w:val="007A7EC2"/>
    <w:rsid w:val="007B042D"/>
    <w:rsid w:val="007B05BB"/>
    <w:rsid w:val="007B2399"/>
    <w:rsid w:val="007B501E"/>
    <w:rsid w:val="007B6E0A"/>
    <w:rsid w:val="007B764C"/>
    <w:rsid w:val="007B7BBB"/>
    <w:rsid w:val="007C04FA"/>
    <w:rsid w:val="007C086A"/>
    <w:rsid w:val="007C118A"/>
    <w:rsid w:val="007C1BFB"/>
    <w:rsid w:val="007C1CC7"/>
    <w:rsid w:val="007C2007"/>
    <w:rsid w:val="007C636F"/>
    <w:rsid w:val="007C65D8"/>
    <w:rsid w:val="007C7EFE"/>
    <w:rsid w:val="007D0FC7"/>
    <w:rsid w:val="007D39EB"/>
    <w:rsid w:val="007D4512"/>
    <w:rsid w:val="007D4F3C"/>
    <w:rsid w:val="007D6E79"/>
    <w:rsid w:val="007D741E"/>
    <w:rsid w:val="007E2346"/>
    <w:rsid w:val="007E4124"/>
    <w:rsid w:val="007E6A56"/>
    <w:rsid w:val="007E7319"/>
    <w:rsid w:val="007E74E1"/>
    <w:rsid w:val="007E77A8"/>
    <w:rsid w:val="007F1EC8"/>
    <w:rsid w:val="007F22AE"/>
    <w:rsid w:val="007F3941"/>
    <w:rsid w:val="007F43B1"/>
    <w:rsid w:val="007F491C"/>
    <w:rsid w:val="007F546B"/>
    <w:rsid w:val="007F66D9"/>
    <w:rsid w:val="00800D07"/>
    <w:rsid w:val="0080166E"/>
    <w:rsid w:val="008025F3"/>
    <w:rsid w:val="00803AE6"/>
    <w:rsid w:val="00803BF8"/>
    <w:rsid w:val="008061C9"/>
    <w:rsid w:val="008066D8"/>
    <w:rsid w:val="0080704C"/>
    <w:rsid w:val="008074BB"/>
    <w:rsid w:val="00811A18"/>
    <w:rsid w:val="008121AF"/>
    <w:rsid w:val="00812E18"/>
    <w:rsid w:val="00813711"/>
    <w:rsid w:val="00814779"/>
    <w:rsid w:val="00815BE7"/>
    <w:rsid w:val="008161DB"/>
    <w:rsid w:val="00820D7E"/>
    <w:rsid w:val="00821585"/>
    <w:rsid w:val="00821E64"/>
    <w:rsid w:val="00824601"/>
    <w:rsid w:val="008253C4"/>
    <w:rsid w:val="008263C2"/>
    <w:rsid w:val="008307DB"/>
    <w:rsid w:val="00830E2C"/>
    <w:rsid w:val="00831A7E"/>
    <w:rsid w:val="00832514"/>
    <w:rsid w:val="00833398"/>
    <w:rsid w:val="00833A77"/>
    <w:rsid w:val="00835166"/>
    <w:rsid w:val="00835D9D"/>
    <w:rsid w:val="00835FC9"/>
    <w:rsid w:val="008368F8"/>
    <w:rsid w:val="00836FFE"/>
    <w:rsid w:val="008370E3"/>
    <w:rsid w:val="008418FA"/>
    <w:rsid w:val="00842959"/>
    <w:rsid w:val="00843390"/>
    <w:rsid w:val="00845BF3"/>
    <w:rsid w:val="00846E81"/>
    <w:rsid w:val="0085235A"/>
    <w:rsid w:val="00852DA8"/>
    <w:rsid w:val="00853110"/>
    <w:rsid w:val="0085339B"/>
    <w:rsid w:val="008533E3"/>
    <w:rsid w:val="00853A41"/>
    <w:rsid w:val="008540F2"/>
    <w:rsid w:val="00854138"/>
    <w:rsid w:val="00854410"/>
    <w:rsid w:val="008544DF"/>
    <w:rsid w:val="008602B6"/>
    <w:rsid w:val="00860AAD"/>
    <w:rsid w:val="0086135E"/>
    <w:rsid w:val="00861AA6"/>
    <w:rsid w:val="00861DD0"/>
    <w:rsid w:val="008633F2"/>
    <w:rsid w:val="008708F3"/>
    <w:rsid w:val="00871354"/>
    <w:rsid w:val="00872B33"/>
    <w:rsid w:val="00872C1C"/>
    <w:rsid w:val="00873611"/>
    <w:rsid w:val="00873C8F"/>
    <w:rsid w:val="008745FE"/>
    <w:rsid w:val="00874FB3"/>
    <w:rsid w:val="00875A46"/>
    <w:rsid w:val="00877F7C"/>
    <w:rsid w:val="008800C6"/>
    <w:rsid w:val="00880BE3"/>
    <w:rsid w:val="00881359"/>
    <w:rsid w:val="00881E4B"/>
    <w:rsid w:val="00882093"/>
    <w:rsid w:val="008820CA"/>
    <w:rsid w:val="00882588"/>
    <w:rsid w:val="00884ADE"/>
    <w:rsid w:val="008856CF"/>
    <w:rsid w:val="00885864"/>
    <w:rsid w:val="00885AFA"/>
    <w:rsid w:val="00885E91"/>
    <w:rsid w:val="008871FC"/>
    <w:rsid w:val="00887402"/>
    <w:rsid w:val="00890A1D"/>
    <w:rsid w:val="00892E6C"/>
    <w:rsid w:val="0089369D"/>
    <w:rsid w:val="0089383B"/>
    <w:rsid w:val="00893E2B"/>
    <w:rsid w:val="00893F6D"/>
    <w:rsid w:val="0089450C"/>
    <w:rsid w:val="0089534B"/>
    <w:rsid w:val="008958F0"/>
    <w:rsid w:val="0089616F"/>
    <w:rsid w:val="008972FD"/>
    <w:rsid w:val="008A0232"/>
    <w:rsid w:val="008A0761"/>
    <w:rsid w:val="008A2760"/>
    <w:rsid w:val="008A4041"/>
    <w:rsid w:val="008B0470"/>
    <w:rsid w:val="008B05E7"/>
    <w:rsid w:val="008B06C5"/>
    <w:rsid w:val="008B164E"/>
    <w:rsid w:val="008B4F06"/>
    <w:rsid w:val="008B502A"/>
    <w:rsid w:val="008B57D8"/>
    <w:rsid w:val="008B637C"/>
    <w:rsid w:val="008B65CF"/>
    <w:rsid w:val="008B6917"/>
    <w:rsid w:val="008B7A65"/>
    <w:rsid w:val="008C1219"/>
    <w:rsid w:val="008C123E"/>
    <w:rsid w:val="008C137D"/>
    <w:rsid w:val="008C22DD"/>
    <w:rsid w:val="008C2B94"/>
    <w:rsid w:val="008C3DFD"/>
    <w:rsid w:val="008C3ED0"/>
    <w:rsid w:val="008C5DA5"/>
    <w:rsid w:val="008C5E94"/>
    <w:rsid w:val="008D196A"/>
    <w:rsid w:val="008D27BC"/>
    <w:rsid w:val="008D4E8B"/>
    <w:rsid w:val="008D746F"/>
    <w:rsid w:val="008E0746"/>
    <w:rsid w:val="008E3EF2"/>
    <w:rsid w:val="008E51C9"/>
    <w:rsid w:val="008E5BEB"/>
    <w:rsid w:val="008E6306"/>
    <w:rsid w:val="008E69B0"/>
    <w:rsid w:val="008E7AB5"/>
    <w:rsid w:val="008F2338"/>
    <w:rsid w:val="008F2F8F"/>
    <w:rsid w:val="008F3410"/>
    <w:rsid w:val="008F361A"/>
    <w:rsid w:val="008F378D"/>
    <w:rsid w:val="008F4094"/>
    <w:rsid w:val="008F6355"/>
    <w:rsid w:val="008F68F7"/>
    <w:rsid w:val="0090040A"/>
    <w:rsid w:val="009005A6"/>
    <w:rsid w:val="009006CF"/>
    <w:rsid w:val="00900C71"/>
    <w:rsid w:val="009018FC"/>
    <w:rsid w:val="00901F3B"/>
    <w:rsid w:val="00901F5B"/>
    <w:rsid w:val="009026C1"/>
    <w:rsid w:val="00902A1C"/>
    <w:rsid w:val="00903063"/>
    <w:rsid w:val="009037B6"/>
    <w:rsid w:val="00903D1C"/>
    <w:rsid w:val="009054D5"/>
    <w:rsid w:val="00906CBE"/>
    <w:rsid w:val="00910024"/>
    <w:rsid w:val="00910384"/>
    <w:rsid w:val="009124E7"/>
    <w:rsid w:val="009135FC"/>
    <w:rsid w:val="009138C9"/>
    <w:rsid w:val="0091643D"/>
    <w:rsid w:val="0091685A"/>
    <w:rsid w:val="00916E33"/>
    <w:rsid w:val="009179C2"/>
    <w:rsid w:val="00917D72"/>
    <w:rsid w:val="00920516"/>
    <w:rsid w:val="0092093B"/>
    <w:rsid w:val="0092222C"/>
    <w:rsid w:val="009253E6"/>
    <w:rsid w:val="00927178"/>
    <w:rsid w:val="00930669"/>
    <w:rsid w:val="0093216A"/>
    <w:rsid w:val="00932C33"/>
    <w:rsid w:val="009368EF"/>
    <w:rsid w:val="009375E6"/>
    <w:rsid w:val="009379D5"/>
    <w:rsid w:val="00937C63"/>
    <w:rsid w:val="00940CA4"/>
    <w:rsid w:val="009427A1"/>
    <w:rsid w:val="00942FFE"/>
    <w:rsid w:val="00943711"/>
    <w:rsid w:val="00944A4D"/>
    <w:rsid w:val="00945ACB"/>
    <w:rsid w:val="00950242"/>
    <w:rsid w:val="00950876"/>
    <w:rsid w:val="0095093F"/>
    <w:rsid w:val="009551E0"/>
    <w:rsid w:val="00955772"/>
    <w:rsid w:val="00955EB7"/>
    <w:rsid w:val="0095654E"/>
    <w:rsid w:val="0095671F"/>
    <w:rsid w:val="00956F3C"/>
    <w:rsid w:val="00957C5A"/>
    <w:rsid w:val="00960CFB"/>
    <w:rsid w:val="00961245"/>
    <w:rsid w:val="009630A8"/>
    <w:rsid w:val="0096573C"/>
    <w:rsid w:val="00970678"/>
    <w:rsid w:val="00971C34"/>
    <w:rsid w:val="00972260"/>
    <w:rsid w:val="00972488"/>
    <w:rsid w:val="009726D0"/>
    <w:rsid w:val="00972829"/>
    <w:rsid w:val="00973B23"/>
    <w:rsid w:val="0097421D"/>
    <w:rsid w:val="00976117"/>
    <w:rsid w:val="00976787"/>
    <w:rsid w:val="00976A23"/>
    <w:rsid w:val="009770BE"/>
    <w:rsid w:val="009800BC"/>
    <w:rsid w:val="00980575"/>
    <w:rsid w:val="009805D6"/>
    <w:rsid w:val="009816F6"/>
    <w:rsid w:val="009838FB"/>
    <w:rsid w:val="009843BA"/>
    <w:rsid w:val="009900F0"/>
    <w:rsid w:val="009909F0"/>
    <w:rsid w:val="00990B9B"/>
    <w:rsid w:val="00991370"/>
    <w:rsid w:val="00991769"/>
    <w:rsid w:val="00991ACA"/>
    <w:rsid w:val="009928B5"/>
    <w:rsid w:val="00993236"/>
    <w:rsid w:val="00993D8C"/>
    <w:rsid w:val="00994E3D"/>
    <w:rsid w:val="009A157D"/>
    <w:rsid w:val="009A15E8"/>
    <w:rsid w:val="009A297E"/>
    <w:rsid w:val="009A503A"/>
    <w:rsid w:val="009A5B22"/>
    <w:rsid w:val="009A6127"/>
    <w:rsid w:val="009A656B"/>
    <w:rsid w:val="009B0CC1"/>
    <w:rsid w:val="009B2B78"/>
    <w:rsid w:val="009B2C7D"/>
    <w:rsid w:val="009B61E9"/>
    <w:rsid w:val="009B69F0"/>
    <w:rsid w:val="009B713C"/>
    <w:rsid w:val="009B7385"/>
    <w:rsid w:val="009B761A"/>
    <w:rsid w:val="009B78CA"/>
    <w:rsid w:val="009C0F18"/>
    <w:rsid w:val="009C12C6"/>
    <w:rsid w:val="009C2555"/>
    <w:rsid w:val="009C2DA6"/>
    <w:rsid w:val="009C705A"/>
    <w:rsid w:val="009C7778"/>
    <w:rsid w:val="009C7EE6"/>
    <w:rsid w:val="009D06AE"/>
    <w:rsid w:val="009D09E2"/>
    <w:rsid w:val="009D1E42"/>
    <w:rsid w:val="009D282B"/>
    <w:rsid w:val="009D295F"/>
    <w:rsid w:val="009D37DD"/>
    <w:rsid w:val="009D3AA2"/>
    <w:rsid w:val="009D48E5"/>
    <w:rsid w:val="009D7148"/>
    <w:rsid w:val="009E02FD"/>
    <w:rsid w:val="009E057A"/>
    <w:rsid w:val="009E0971"/>
    <w:rsid w:val="009E16BE"/>
    <w:rsid w:val="009E30DA"/>
    <w:rsid w:val="009E31F1"/>
    <w:rsid w:val="009E4C74"/>
    <w:rsid w:val="009E56CC"/>
    <w:rsid w:val="009E573F"/>
    <w:rsid w:val="009E59F1"/>
    <w:rsid w:val="009E62B6"/>
    <w:rsid w:val="009E7272"/>
    <w:rsid w:val="009F0444"/>
    <w:rsid w:val="009F0A1A"/>
    <w:rsid w:val="009F26CA"/>
    <w:rsid w:val="009F35DA"/>
    <w:rsid w:val="009F3B18"/>
    <w:rsid w:val="009F4034"/>
    <w:rsid w:val="009F43D0"/>
    <w:rsid w:val="009F46FB"/>
    <w:rsid w:val="00A000F0"/>
    <w:rsid w:val="00A00568"/>
    <w:rsid w:val="00A00884"/>
    <w:rsid w:val="00A00EEB"/>
    <w:rsid w:val="00A00F87"/>
    <w:rsid w:val="00A020CE"/>
    <w:rsid w:val="00A02F17"/>
    <w:rsid w:val="00A02F62"/>
    <w:rsid w:val="00A02FA3"/>
    <w:rsid w:val="00A030C3"/>
    <w:rsid w:val="00A041E9"/>
    <w:rsid w:val="00A04803"/>
    <w:rsid w:val="00A04EA3"/>
    <w:rsid w:val="00A04F96"/>
    <w:rsid w:val="00A0658E"/>
    <w:rsid w:val="00A10147"/>
    <w:rsid w:val="00A10EDE"/>
    <w:rsid w:val="00A11331"/>
    <w:rsid w:val="00A11737"/>
    <w:rsid w:val="00A12348"/>
    <w:rsid w:val="00A129FE"/>
    <w:rsid w:val="00A12B4B"/>
    <w:rsid w:val="00A131E6"/>
    <w:rsid w:val="00A13843"/>
    <w:rsid w:val="00A146A5"/>
    <w:rsid w:val="00A14813"/>
    <w:rsid w:val="00A1552C"/>
    <w:rsid w:val="00A15B1C"/>
    <w:rsid w:val="00A17466"/>
    <w:rsid w:val="00A204B3"/>
    <w:rsid w:val="00A20576"/>
    <w:rsid w:val="00A21593"/>
    <w:rsid w:val="00A221F7"/>
    <w:rsid w:val="00A22C21"/>
    <w:rsid w:val="00A24A6A"/>
    <w:rsid w:val="00A25CA2"/>
    <w:rsid w:val="00A25CB3"/>
    <w:rsid w:val="00A2604E"/>
    <w:rsid w:val="00A271E2"/>
    <w:rsid w:val="00A27A56"/>
    <w:rsid w:val="00A3002B"/>
    <w:rsid w:val="00A30C93"/>
    <w:rsid w:val="00A312D9"/>
    <w:rsid w:val="00A31CCE"/>
    <w:rsid w:val="00A321D4"/>
    <w:rsid w:val="00A33C95"/>
    <w:rsid w:val="00A34FF3"/>
    <w:rsid w:val="00A35351"/>
    <w:rsid w:val="00A361C7"/>
    <w:rsid w:val="00A36723"/>
    <w:rsid w:val="00A42464"/>
    <w:rsid w:val="00A43140"/>
    <w:rsid w:val="00A44603"/>
    <w:rsid w:val="00A46DF5"/>
    <w:rsid w:val="00A5149A"/>
    <w:rsid w:val="00A514B5"/>
    <w:rsid w:val="00A53650"/>
    <w:rsid w:val="00A53E51"/>
    <w:rsid w:val="00A5610E"/>
    <w:rsid w:val="00A57183"/>
    <w:rsid w:val="00A5777A"/>
    <w:rsid w:val="00A600EA"/>
    <w:rsid w:val="00A60693"/>
    <w:rsid w:val="00A60E33"/>
    <w:rsid w:val="00A618D7"/>
    <w:rsid w:val="00A6196D"/>
    <w:rsid w:val="00A619C0"/>
    <w:rsid w:val="00A61ADF"/>
    <w:rsid w:val="00A62012"/>
    <w:rsid w:val="00A624CB"/>
    <w:rsid w:val="00A62A22"/>
    <w:rsid w:val="00A62AC0"/>
    <w:rsid w:val="00A70E25"/>
    <w:rsid w:val="00A75118"/>
    <w:rsid w:val="00A76BD2"/>
    <w:rsid w:val="00A8267D"/>
    <w:rsid w:val="00A82E14"/>
    <w:rsid w:val="00A83458"/>
    <w:rsid w:val="00A83C8D"/>
    <w:rsid w:val="00A8688E"/>
    <w:rsid w:val="00A8722B"/>
    <w:rsid w:val="00A901E9"/>
    <w:rsid w:val="00A917B6"/>
    <w:rsid w:val="00A91831"/>
    <w:rsid w:val="00A91B3B"/>
    <w:rsid w:val="00A92051"/>
    <w:rsid w:val="00A928EF"/>
    <w:rsid w:val="00A93062"/>
    <w:rsid w:val="00A9366F"/>
    <w:rsid w:val="00A93B4F"/>
    <w:rsid w:val="00A94F7A"/>
    <w:rsid w:val="00A95D3B"/>
    <w:rsid w:val="00A97341"/>
    <w:rsid w:val="00AA0081"/>
    <w:rsid w:val="00AA4E4D"/>
    <w:rsid w:val="00AA5E38"/>
    <w:rsid w:val="00AB09ED"/>
    <w:rsid w:val="00AB26AC"/>
    <w:rsid w:val="00AB3DC0"/>
    <w:rsid w:val="00AB4CBB"/>
    <w:rsid w:val="00AB556A"/>
    <w:rsid w:val="00AB5FBC"/>
    <w:rsid w:val="00AC1227"/>
    <w:rsid w:val="00AC125E"/>
    <w:rsid w:val="00AC1283"/>
    <w:rsid w:val="00AC2E9E"/>
    <w:rsid w:val="00AC401E"/>
    <w:rsid w:val="00AC408B"/>
    <w:rsid w:val="00AC45DF"/>
    <w:rsid w:val="00AC474D"/>
    <w:rsid w:val="00AC4DFD"/>
    <w:rsid w:val="00AC4F47"/>
    <w:rsid w:val="00AC5663"/>
    <w:rsid w:val="00AC58FD"/>
    <w:rsid w:val="00AD0F6D"/>
    <w:rsid w:val="00AD1166"/>
    <w:rsid w:val="00AD19D2"/>
    <w:rsid w:val="00AD1A96"/>
    <w:rsid w:val="00AD1CAD"/>
    <w:rsid w:val="00AD2CF0"/>
    <w:rsid w:val="00AD3042"/>
    <w:rsid w:val="00AD58F7"/>
    <w:rsid w:val="00AD5AC7"/>
    <w:rsid w:val="00AD7387"/>
    <w:rsid w:val="00AD793A"/>
    <w:rsid w:val="00AE0120"/>
    <w:rsid w:val="00AE3038"/>
    <w:rsid w:val="00AE3D4A"/>
    <w:rsid w:val="00AE477F"/>
    <w:rsid w:val="00AE528B"/>
    <w:rsid w:val="00AE5956"/>
    <w:rsid w:val="00AE5F2C"/>
    <w:rsid w:val="00AE619F"/>
    <w:rsid w:val="00AE72FB"/>
    <w:rsid w:val="00AE7A88"/>
    <w:rsid w:val="00AF060F"/>
    <w:rsid w:val="00AF117D"/>
    <w:rsid w:val="00AF13D2"/>
    <w:rsid w:val="00AF2A56"/>
    <w:rsid w:val="00AF45B0"/>
    <w:rsid w:val="00AF51D1"/>
    <w:rsid w:val="00AF63AB"/>
    <w:rsid w:val="00AF6D89"/>
    <w:rsid w:val="00AF76EC"/>
    <w:rsid w:val="00B01784"/>
    <w:rsid w:val="00B0388B"/>
    <w:rsid w:val="00B03BEE"/>
    <w:rsid w:val="00B0517E"/>
    <w:rsid w:val="00B060BA"/>
    <w:rsid w:val="00B11314"/>
    <w:rsid w:val="00B113E3"/>
    <w:rsid w:val="00B1156A"/>
    <w:rsid w:val="00B138E3"/>
    <w:rsid w:val="00B13FB5"/>
    <w:rsid w:val="00B14DF4"/>
    <w:rsid w:val="00B15330"/>
    <w:rsid w:val="00B15B45"/>
    <w:rsid w:val="00B178FA"/>
    <w:rsid w:val="00B17D8E"/>
    <w:rsid w:val="00B207C3"/>
    <w:rsid w:val="00B21443"/>
    <w:rsid w:val="00B220F8"/>
    <w:rsid w:val="00B22468"/>
    <w:rsid w:val="00B227AA"/>
    <w:rsid w:val="00B23267"/>
    <w:rsid w:val="00B23270"/>
    <w:rsid w:val="00B23906"/>
    <w:rsid w:val="00B23F96"/>
    <w:rsid w:val="00B257BF"/>
    <w:rsid w:val="00B27149"/>
    <w:rsid w:val="00B2781B"/>
    <w:rsid w:val="00B303E3"/>
    <w:rsid w:val="00B30AB2"/>
    <w:rsid w:val="00B3247D"/>
    <w:rsid w:val="00B3279A"/>
    <w:rsid w:val="00B3331C"/>
    <w:rsid w:val="00B34BB7"/>
    <w:rsid w:val="00B356AA"/>
    <w:rsid w:val="00B357EA"/>
    <w:rsid w:val="00B35B4D"/>
    <w:rsid w:val="00B362F0"/>
    <w:rsid w:val="00B36652"/>
    <w:rsid w:val="00B373CB"/>
    <w:rsid w:val="00B37FE7"/>
    <w:rsid w:val="00B425AB"/>
    <w:rsid w:val="00B43417"/>
    <w:rsid w:val="00B4514E"/>
    <w:rsid w:val="00B45279"/>
    <w:rsid w:val="00B45C70"/>
    <w:rsid w:val="00B47090"/>
    <w:rsid w:val="00B515A8"/>
    <w:rsid w:val="00B51F6D"/>
    <w:rsid w:val="00B5201A"/>
    <w:rsid w:val="00B532D1"/>
    <w:rsid w:val="00B538C3"/>
    <w:rsid w:val="00B54BC9"/>
    <w:rsid w:val="00B5643F"/>
    <w:rsid w:val="00B57925"/>
    <w:rsid w:val="00B601BB"/>
    <w:rsid w:val="00B602A5"/>
    <w:rsid w:val="00B61E3E"/>
    <w:rsid w:val="00B6432A"/>
    <w:rsid w:val="00B644FB"/>
    <w:rsid w:val="00B64CF1"/>
    <w:rsid w:val="00B65401"/>
    <w:rsid w:val="00B67A79"/>
    <w:rsid w:val="00B72276"/>
    <w:rsid w:val="00B72335"/>
    <w:rsid w:val="00B72D62"/>
    <w:rsid w:val="00B767AF"/>
    <w:rsid w:val="00B80511"/>
    <w:rsid w:val="00B80798"/>
    <w:rsid w:val="00B80876"/>
    <w:rsid w:val="00B80961"/>
    <w:rsid w:val="00B82C3C"/>
    <w:rsid w:val="00B82DE6"/>
    <w:rsid w:val="00B831CD"/>
    <w:rsid w:val="00B846F6"/>
    <w:rsid w:val="00B8493A"/>
    <w:rsid w:val="00B85329"/>
    <w:rsid w:val="00B85446"/>
    <w:rsid w:val="00B860AC"/>
    <w:rsid w:val="00B869AF"/>
    <w:rsid w:val="00B87E02"/>
    <w:rsid w:val="00B903EF"/>
    <w:rsid w:val="00B90C3D"/>
    <w:rsid w:val="00B91B73"/>
    <w:rsid w:val="00B91B9D"/>
    <w:rsid w:val="00B92334"/>
    <w:rsid w:val="00BA1B4A"/>
    <w:rsid w:val="00BA1B71"/>
    <w:rsid w:val="00BA223F"/>
    <w:rsid w:val="00BA3176"/>
    <w:rsid w:val="00BA4F10"/>
    <w:rsid w:val="00BA4F92"/>
    <w:rsid w:val="00BA55BF"/>
    <w:rsid w:val="00BA5E20"/>
    <w:rsid w:val="00BA607C"/>
    <w:rsid w:val="00BA656F"/>
    <w:rsid w:val="00BA6734"/>
    <w:rsid w:val="00BA711B"/>
    <w:rsid w:val="00BB1D9A"/>
    <w:rsid w:val="00BB3E2A"/>
    <w:rsid w:val="00BB48A7"/>
    <w:rsid w:val="00BB7121"/>
    <w:rsid w:val="00BC0479"/>
    <w:rsid w:val="00BC074F"/>
    <w:rsid w:val="00BC1651"/>
    <w:rsid w:val="00BC16F5"/>
    <w:rsid w:val="00BC18FF"/>
    <w:rsid w:val="00BC1BC8"/>
    <w:rsid w:val="00BC287D"/>
    <w:rsid w:val="00BC2A38"/>
    <w:rsid w:val="00BC3041"/>
    <w:rsid w:val="00BC3245"/>
    <w:rsid w:val="00BC35F6"/>
    <w:rsid w:val="00BC46EB"/>
    <w:rsid w:val="00BC57FE"/>
    <w:rsid w:val="00BC5984"/>
    <w:rsid w:val="00BC643B"/>
    <w:rsid w:val="00BD2A41"/>
    <w:rsid w:val="00BD32E5"/>
    <w:rsid w:val="00BD36C4"/>
    <w:rsid w:val="00BD3D14"/>
    <w:rsid w:val="00BD49A9"/>
    <w:rsid w:val="00BD4BC6"/>
    <w:rsid w:val="00BD6E1A"/>
    <w:rsid w:val="00BD75EC"/>
    <w:rsid w:val="00BD79DE"/>
    <w:rsid w:val="00BE0597"/>
    <w:rsid w:val="00BE1095"/>
    <w:rsid w:val="00BE150A"/>
    <w:rsid w:val="00BE46A6"/>
    <w:rsid w:val="00BE5644"/>
    <w:rsid w:val="00BE56F2"/>
    <w:rsid w:val="00BE6767"/>
    <w:rsid w:val="00BE686C"/>
    <w:rsid w:val="00BE787E"/>
    <w:rsid w:val="00BE78EC"/>
    <w:rsid w:val="00BE7A9E"/>
    <w:rsid w:val="00BF0E1A"/>
    <w:rsid w:val="00BF3761"/>
    <w:rsid w:val="00BF3D0E"/>
    <w:rsid w:val="00BF46EE"/>
    <w:rsid w:val="00BF646E"/>
    <w:rsid w:val="00BF7CAF"/>
    <w:rsid w:val="00C01B30"/>
    <w:rsid w:val="00C03994"/>
    <w:rsid w:val="00C04C9D"/>
    <w:rsid w:val="00C05333"/>
    <w:rsid w:val="00C0613C"/>
    <w:rsid w:val="00C06276"/>
    <w:rsid w:val="00C07355"/>
    <w:rsid w:val="00C10151"/>
    <w:rsid w:val="00C10D05"/>
    <w:rsid w:val="00C13970"/>
    <w:rsid w:val="00C13DF9"/>
    <w:rsid w:val="00C143A1"/>
    <w:rsid w:val="00C14FBA"/>
    <w:rsid w:val="00C15484"/>
    <w:rsid w:val="00C15EA1"/>
    <w:rsid w:val="00C16936"/>
    <w:rsid w:val="00C174DB"/>
    <w:rsid w:val="00C17A8E"/>
    <w:rsid w:val="00C2378F"/>
    <w:rsid w:val="00C24571"/>
    <w:rsid w:val="00C24F70"/>
    <w:rsid w:val="00C25615"/>
    <w:rsid w:val="00C2561B"/>
    <w:rsid w:val="00C25DC2"/>
    <w:rsid w:val="00C26863"/>
    <w:rsid w:val="00C26A06"/>
    <w:rsid w:val="00C31D33"/>
    <w:rsid w:val="00C33479"/>
    <w:rsid w:val="00C40805"/>
    <w:rsid w:val="00C40ED2"/>
    <w:rsid w:val="00C41EA0"/>
    <w:rsid w:val="00C41F10"/>
    <w:rsid w:val="00C432DD"/>
    <w:rsid w:val="00C43D8D"/>
    <w:rsid w:val="00C4423A"/>
    <w:rsid w:val="00C44FD9"/>
    <w:rsid w:val="00C44FF3"/>
    <w:rsid w:val="00C4600C"/>
    <w:rsid w:val="00C46EB4"/>
    <w:rsid w:val="00C46F93"/>
    <w:rsid w:val="00C4716E"/>
    <w:rsid w:val="00C501FE"/>
    <w:rsid w:val="00C50644"/>
    <w:rsid w:val="00C50786"/>
    <w:rsid w:val="00C51D99"/>
    <w:rsid w:val="00C53979"/>
    <w:rsid w:val="00C54C1E"/>
    <w:rsid w:val="00C54E78"/>
    <w:rsid w:val="00C56957"/>
    <w:rsid w:val="00C576C0"/>
    <w:rsid w:val="00C5784B"/>
    <w:rsid w:val="00C57969"/>
    <w:rsid w:val="00C605D4"/>
    <w:rsid w:val="00C60D77"/>
    <w:rsid w:val="00C60EB8"/>
    <w:rsid w:val="00C61560"/>
    <w:rsid w:val="00C639FF"/>
    <w:rsid w:val="00C63CB4"/>
    <w:rsid w:val="00C6442A"/>
    <w:rsid w:val="00C64D15"/>
    <w:rsid w:val="00C66088"/>
    <w:rsid w:val="00C66FA4"/>
    <w:rsid w:val="00C67C4C"/>
    <w:rsid w:val="00C67F21"/>
    <w:rsid w:val="00C705DA"/>
    <w:rsid w:val="00C7074F"/>
    <w:rsid w:val="00C711A6"/>
    <w:rsid w:val="00C74B5D"/>
    <w:rsid w:val="00C74F74"/>
    <w:rsid w:val="00C75352"/>
    <w:rsid w:val="00C75400"/>
    <w:rsid w:val="00C7554B"/>
    <w:rsid w:val="00C7715C"/>
    <w:rsid w:val="00C77EC5"/>
    <w:rsid w:val="00C80529"/>
    <w:rsid w:val="00C80951"/>
    <w:rsid w:val="00C8205E"/>
    <w:rsid w:val="00C8223A"/>
    <w:rsid w:val="00C82EB5"/>
    <w:rsid w:val="00C83BF9"/>
    <w:rsid w:val="00C85D24"/>
    <w:rsid w:val="00C85DE1"/>
    <w:rsid w:val="00C864A4"/>
    <w:rsid w:val="00C86D1E"/>
    <w:rsid w:val="00C87966"/>
    <w:rsid w:val="00C90286"/>
    <w:rsid w:val="00C902DE"/>
    <w:rsid w:val="00C90CBE"/>
    <w:rsid w:val="00C916AE"/>
    <w:rsid w:val="00C91C74"/>
    <w:rsid w:val="00C926D2"/>
    <w:rsid w:val="00C93AAA"/>
    <w:rsid w:val="00C959EA"/>
    <w:rsid w:val="00C95FCD"/>
    <w:rsid w:val="00C97188"/>
    <w:rsid w:val="00CA0639"/>
    <w:rsid w:val="00CA094A"/>
    <w:rsid w:val="00CA11D0"/>
    <w:rsid w:val="00CA2038"/>
    <w:rsid w:val="00CA2E02"/>
    <w:rsid w:val="00CA583A"/>
    <w:rsid w:val="00CA5EC6"/>
    <w:rsid w:val="00CA6AD5"/>
    <w:rsid w:val="00CA787C"/>
    <w:rsid w:val="00CB019C"/>
    <w:rsid w:val="00CB039E"/>
    <w:rsid w:val="00CB1E33"/>
    <w:rsid w:val="00CB1ED4"/>
    <w:rsid w:val="00CB5744"/>
    <w:rsid w:val="00CB7022"/>
    <w:rsid w:val="00CB7BC5"/>
    <w:rsid w:val="00CC0128"/>
    <w:rsid w:val="00CC06D9"/>
    <w:rsid w:val="00CC141E"/>
    <w:rsid w:val="00CC37AA"/>
    <w:rsid w:val="00CC3F1E"/>
    <w:rsid w:val="00CC4CFD"/>
    <w:rsid w:val="00CC586D"/>
    <w:rsid w:val="00CC7DBC"/>
    <w:rsid w:val="00CD1BA3"/>
    <w:rsid w:val="00CD1D23"/>
    <w:rsid w:val="00CD2D29"/>
    <w:rsid w:val="00CD3612"/>
    <w:rsid w:val="00CD3E69"/>
    <w:rsid w:val="00CD4224"/>
    <w:rsid w:val="00CD538B"/>
    <w:rsid w:val="00CD54C5"/>
    <w:rsid w:val="00CD5BE5"/>
    <w:rsid w:val="00CD6B7D"/>
    <w:rsid w:val="00CD7D29"/>
    <w:rsid w:val="00CE01F3"/>
    <w:rsid w:val="00CE0847"/>
    <w:rsid w:val="00CE0B6C"/>
    <w:rsid w:val="00CE11D0"/>
    <w:rsid w:val="00CE4708"/>
    <w:rsid w:val="00CE4C50"/>
    <w:rsid w:val="00CE5595"/>
    <w:rsid w:val="00CE6858"/>
    <w:rsid w:val="00CE7450"/>
    <w:rsid w:val="00CE770C"/>
    <w:rsid w:val="00CF40EC"/>
    <w:rsid w:val="00CF4AD8"/>
    <w:rsid w:val="00CF50BE"/>
    <w:rsid w:val="00CF538C"/>
    <w:rsid w:val="00CF6E4A"/>
    <w:rsid w:val="00CF7625"/>
    <w:rsid w:val="00D00637"/>
    <w:rsid w:val="00D0110A"/>
    <w:rsid w:val="00D02007"/>
    <w:rsid w:val="00D0506A"/>
    <w:rsid w:val="00D05F38"/>
    <w:rsid w:val="00D0701F"/>
    <w:rsid w:val="00D10FA1"/>
    <w:rsid w:val="00D1289C"/>
    <w:rsid w:val="00D132D0"/>
    <w:rsid w:val="00D14DCE"/>
    <w:rsid w:val="00D15FC4"/>
    <w:rsid w:val="00D1666F"/>
    <w:rsid w:val="00D1687F"/>
    <w:rsid w:val="00D17222"/>
    <w:rsid w:val="00D2071A"/>
    <w:rsid w:val="00D22F44"/>
    <w:rsid w:val="00D25177"/>
    <w:rsid w:val="00D308B5"/>
    <w:rsid w:val="00D30F73"/>
    <w:rsid w:val="00D30F97"/>
    <w:rsid w:val="00D313A0"/>
    <w:rsid w:val="00D325E9"/>
    <w:rsid w:val="00D36FE0"/>
    <w:rsid w:val="00D40799"/>
    <w:rsid w:val="00D41A06"/>
    <w:rsid w:val="00D429AC"/>
    <w:rsid w:val="00D42ABF"/>
    <w:rsid w:val="00D42DB5"/>
    <w:rsid w:val="00D42F40"/>
    <w:rsid w:val="00D451F4"/>
    <w:rsid w:val="00D45B67"/>
    <w:rsid w:val="00D4736F"/>
    <w:rsid w:val="00D5034A"/>
    <w:rsid w:val="00D51493"/>
    <w:rsid w:val="00D515BC"/>
    <w:rsid w:val="00D51F49"/>
    <w:rsid w:val="00D525FB"/>
    <w:rsid w:val="00D536D8"/>
    <w:rsid w:val="00D551C2"/>
    <w:rsid w:val="00D557C4"/>
    <w:rsid w:val="00D55EE8"/>
    <w:rsid w:val="00D562CB"/>
    <w:rsid w:val="00D569D1"/>
    <w:rsid w:val="00D56AD8"/>
    <w:rsid w:val="00D56C05"/>
    <w:rsid w:val="00D5785A"/>
    <w:rsid w:val="00D5785D"/>
    <w:rsid w:val="00D62769"/>
    <w:rsid w:val="00D63293"/>
    <w:rsid w:val="00D6375F"/>
    <w:rsid w:val="00D63ED3"/>
    <w:rsid w:val="00D648E8"/>
    <w:rsid w:val="00D64C48"/>
    <w:rsid w:val="00D650DF"/>
    <w:rsid w:val="00D6680B"/>
    <w:rsid w:val="00D6685B"/>
    <w:rsid w:val="00D6708D"/>
    <w:rsid w:val="00D67855"/>
    <w:rsid w:val="00D6787C"/>
    <w:rsid w:val="00D71E77"/>
    <w:rsid w:val="00D72F4F"/>
    <w:rsid w:val="00D731C4"/>
    <w:rsid w:val="00D73520"/>
    <w:rsid w:val="00D739C1"/>
    <w:rsid w:val="00D74EB4"/>
    <w:rsid w:val="00D766D2"/>
    <w:rsid w:val="00D801FC"/>
    <w:rsid w:val="00D80435"/>
    <w:rsid w:val="00D849A6"/>
    <w:rsid w:val="00D858C4"/>
    <w:rsid w:val="00D85BE0"/>
    <w:rsid w:val="00D86B75"/>
    <w:rsid w:val="00D86BF3"/>
    <w:rsid w:val="00D87FD7"/>
    <w:rsid w:val="00D91466"/>
    <w:rsid w:val="00D915ED"/>
    <w:rsid w:val="00D91DE4"/>
    <w:rsid w:val="00D92300"/>
    <w:rsid w:val="00D9435D"/>
    <w:rsid w:val="00D94668"/>
    <w:rsid w:val="00D94AFC"/>
    <w:rsid w:val="00D94C7B"/>
    <w:rsid w:val="00D950E6"/>
    <w:rsid w:val="00D95166"/>
    <w:rsid w:val="00D9629E"/>
    <w:rsid w:val="00D97047"/>
    <w:rsid w:val="00DA30F2"/>
    <w:rsid w:val="00DA315B"/>
    <w:rsid w:val="00DA3619"/>
    <w:rsid w:val="00DA7AE4"/>
    <w:rsid w:val="00DB0B88"/>
    <w:rsid w:val="00DB1652"/>
    <w:rsid w:val="00DB3402"/>
    <w:rsid w:val="00DB4527"/>
    <w:rsid w:val="00DB5773"/>
    <w:rsid w:val="00DB58A6"/>
    <w:rsid w:val="00DB6B99"/>
    <w:rsid w:val="00DC001A"/>
    <w:rsid w:val="00DD22BB"/>
    <w:rsid w:val="00DD4F44"/>
    <w:rsid w:val="00DD66AA"/>
    <w:rsid w:val="00DD677D"/>
    <w:rsid w:val="00DD686C"/>
    <w:rsid w:val="00DD7E0C"/>
    <w:rsid w:val="00DE1C45"/>
    <w:rsid w:val="00DE2306"/>
    <w:rsid w:val="00DE2AC3"/>
    <w:rsid w:val="00DE2E40"/>
    <w:rsid w:val="00DE3598"/>
    <w:rsid w:val="00DE3FBD"/>
    <w:rsid w:val="00DE43F5"/>
    <w:rsid w:val="00DE48B8"/>
    <w:rsid w:val="00DE581F"/>
    <w:rsid w:val="00DE586D"/>
    <w:rsid w:val="00DE65FB"/>
    <w:rsid w:val="00DE6811"/>
    <w:rsid w:val="00DF1BAF"/>
    <w:rsid w:val="00DF21ED"/>
    <w:rsid w:val="00DF234F"/>
    <w:rsid w:val="00DF2405"/>
    <w:rsid w:val="00DF420A"/>
    <w:rsid w:val="00DF4DE5"/>
    <w:rsid w:val="00DF52A2"/>
    <w:rsid w:val="00E02472"/>
    <w:rsid w:val="00E02AF8"/>
    <w:rsid w:val="00E03781"/>
    <w:rsid w:val="00E041F0"/>
    <w:rsid w:val="00E11BF8"/>
    <w:rsid w:val="00E128D8"/>
    <w:rsid w:val="00E130C3"/>
    <w:rsid w:val="00E137CC"/>
    <w:rsid w:val="00E14402"/>
    <w:rsid w:val="00E16715"/>
    <w:rsid w:val="00E17EDF"/>
    <w:rsid w:val="00E2082D"/>
    <w:rsid w:val="00E221E2"/>
    <w:rsid w:val="00E2330D"/>
    <w:rsid w:val="00E24303"/>
    <w:rsid w:val="00E27A16"/>
    <w:rsid w:val="00E27B34"/>
    <w:rsid w:val="00E27DA7"/>
    <w:rsid w:val="00E317AB"/>
    <w:rsid w:val="00E320C4"/>
    <w:rsid w:val="00E367A7"/>
    <w:rsid w:val="00E40B98"/>
    <w:rsid w:val="00E40F7B"/>
    <w:rsid w:val="00E425D7"/>
    <w:rsid w:val="00E42A77"/>
    <w:rsid w:val="00E43E48"/>
    <w:rsid w:val="00E440A9"/>
    <w:rsid w:val="00E44C78"/>
    <w:rsid w:val="00E46D60"/>
    <w:rsid w:val="00E47C33"/>
    <w:rsid w:val="00E47F58"/>
    <w:rsid w:val="00E50562"/>
    <w:rsid w:val="00E536F2"/>
    <w:rsid w:val="00E54BFC"/>
    <w:rsid w:val="00E55248"/>
    <w:rsid w:val="00E56D9D"/>
    <w:rsid w:val="00E60424"/>
    <w:rsid w:val="00E60610"/>
    <w:rsid w:val="00E60665"/>
    <w:rsid w:val="00E60E2E"/>
    <w:rsid w:val="00E628E0"/>
    <w:rsid w:val="00E637DD"/>
    <w:rsid w:val="00E652B8"/>
    <w:rsid w:val="00E6769D"/>
    <w:rsid w:val="00E70CA4"/>
    <w:rsid w:val="00E70DE7"/>
    <w:rsid w:val="00E71A2D"/>
    <w:rsid w:val="00E72E19"/>
    <w:rsid w:val="00E72FB3"/>
    <w:rsid w:val="00E73A1A"/>
    <w:rsid w:val="00E74A73"/>
    <w:rsid w:val="00E74FE0"/>
    <w:rsid w:val="00E750BC"/>
    <w:rsid w:val="00E7666D"/>
    <w:rsid w:val="00E76E12"/>
    <w:rsid w:val="00E77792"/>
    <w:rsid w:val="00E77AF1"/>
    <w:rsid w:val="00E823C1"/>
    <w:rsid w:val="00E82DB7"/>
    <w:rsid w:val="00E83C85"/>
    <w:rsid w:val="00E83EE0"/>
    <w:rsid w:val="00E8579C"/>
    <w:rsid w:val="00E865FE"/>
    <w:rsid w:val="00E87DDA"/>
    <w:rsid w:val="00E91408"/>
    <w:rsid w:val="00E91759"/>
    <w:rsid w:val="00E94C7D"/>
    <w:rsid w:val="00E95E1B"/>
    <w:rsid w:val="00E9654B"/>
    <w:rsid w:val="00EA13E4"/>
    <w:rsid w:val="00EA18DB"/>
    <w:rsid w:val="00EA2FBA"/>
    <w:rsid w:val="00EA3E5A"/>
    <w:rsid w:val="00EA441A"/>
    <w:rsid w:val="00EA4DC5"/>
    <w:rsid w:val="00EA5664"/>
    <w:rsid w:val="00EA66DF"/>
    <w:rsid w:val="00EA6ADC"/>
    <w:rsid w:val="00EA6BB9"/>
    <w:rsid w:val="00EA739C"/>
    <w:rsid w:val="00EA74AF"/>
    <w:rsid w:val="00EB019F"/>
    <w:rsid w:val="00EB13A7"/>
    <w:rsid w:val="00EB14DF"/>
    <w:rsid w:val="00EB16FA"/>
    <w:rsid w:val="00EB1A4D"/>
    <w:rsid w:val="00EB1C7C"/>
    <w:rsid w:val="00EB34EC"/>
    <w:rsid w:val="00EB3A07"/>
    <w:rsid w:val="00EB5539"/>
    <w:rsid w:val="00EB60D9"/>
    <w:rsid w:val="00EC3F31"/>
    <w:rsid w:val="00EC43F4"/>
    <w:rsid w:val="00EC52E7"/>
    <w:rsid w:val="00EC72B3"/>
    <w:rsid w:val="00EC7E0E"/>
    <w:rsid w:val="00ED1981"/>
    <w:rsid w:val="00ED3698"/>
    <w:rsid w:val="00ED43C7"/>
    <w:rsid w:val="00ED4794"/>
    <w:rsid w:val="00ED50E4"/>
    <w:rsid w:val="00ED600F"/>
    <w:rsid w:val="00ED6EDF"/>
    <w:rsid w:val="00ED7B59"/>
    <w:rsid w:val="00EE0980"/>
    <w:rsid w:val="00EE265C"/>
    <w:rsid w:val="00EE294D"/>
    <w:rsid w:val="00EE4A36"/>
    <w:rsid w:val="00EE5C63"/>
    <w:rsid w:val="00EE649C"/>
    <w:rsid w:val="00EE6E0F"/>
    <w:rsid w:val="00EF359C"/>
    <w:rsid w:val="00EF416F"/>
    <w:rsid w:val="00F00449"/>
    <w:rsid w:val="00F0095C"/>
    <w:rsid w:val="00F01129"/>
    <w:rsid w:val="00F01925"/>
    <w:rsid w:val="00F01CCA"/>
    <w:rsid w:val="00F01F2C"/>
    <w:rsid w:val="00F02104"/>
    <w:rsid w:val="00F026AF"/>
    <w:rsid w:val="00F040B7"/>
    <w:rsid w:val="00F04EF6"/>
    <w:rsid w:val="00F06C17"/>
    <w:rsid w:val="00F11F12"/>
    <w:rsid w:val="00F121B2"/>
    <w:rsid w:val="00F12FD4"/>
    <w:rsid w:val="00F138B4"/>
    <w:rsid w:val="00F13C82"/>
    <w:rsid w:val="00F140D2"/>
    <w:rsid w:val="00F1632B"/>
    <w:rsid w:val="00F16A93"/>
    <w:rsid w:val="00F17057"/>
    <w:rsid w:val="00F17AC0"/>
    <w:rsid w:val="00F202CA"/>
    <w:rsid w:val="00F223A7"/>
    <w:rsid w:val="00F227CE"/>
    <w:rsid w:val="00F23A04"/>
    <w:rsid w:val="00F26055"/>
    <w:rsid w:val="00F26A58"/>
    <w:rsid w:val="00F26A64"/>
    <w:rsid w:val="00F275D2"/>
    <w:rsid w:val="00F334CB"/>
    <w:rsid w:val="00F3495A"/>
    <w:rsid w:val="00F34E2C"/>
    <w:rsid w:val="00F370BC"/>
    <w:rsid w:val="00F37143"/>
    <w:rsid w:val="00F412D1"/>
    <w:rsid w:val="00F42533"/>
    <w:rsid w:val="00F430C2"/>
    <w:rsid w:val="00F43142"/>
    <w:rsid w:val="00F43DA5"/>
    <w:rsid w:val="00F45C85"/>
    <w:rsid w:val="00F45E93"/>
    <w:rsid w:val="00F50562"/>
    <w:rsid w:val="00F50A92"/>
    <w:rsid w:val="00F50B0B"/>
    <w:rsid w:val="00F50D01"/>
    <w:rsid w:val="00F53B7D"/>
    <w:rsid w:val="00F56BC1"/>
    <w:rsid w:val="00F57EBA"/>
    <w:rsid w:val="00F60A58"/>
    <w:rsid w:val="00F618C4"/>
    <w:rsid w:val="00F6544B"/>
    <w:rsid w:val="00F65774"/>
    <w:rsid w:val="00F65A34"/>
    <w:rsid w:val="00F65F4C"/>
    <w:rsid w:val="00F704D7"/>
    <w:rsid w:val="00F715E9"/>
    <w:rsid w:val="00F71A60"/>
    <w:rsid w:val="00F725DA"/>
    <w:rsid w:val="00F7536E"/>
    <w:rsid w:val="00F75652"/>
    <w:rsid w:val="00F76137"/>
    <w:rsid w:val="00F7782D"/>
    <w:rsid w:val="00F8168B"/>
    <w:rsid w:val="00F81CF2"/>
    <w:rsid w:val="00F81F93"/>
    <w:rsid w:val="00F8246E"/>
    <w:rsid w:val="00F8344A"/>
    <w:rsid w:val="00F857D1"/>
    <w:rsid w:val="00F86296"/>
    <w:rsid w:val="00F86FD9"/>
    <w:rsid w:val="00F91DCC"/>
    <w:rsid w:val="00F9323F"/>
    <w:rsid w:val="00F943FE"/>
    <w:rsid w:val="00F9446E"/>
    <w:rsid w:val="00F951D9"/>
    <w:rsid w:val="00F95814"/>
    <w:rsid w:val="00F95CE9"/>
    <w:rsid w:val="00F96B07"/>
    <w:rsid w:val="00F97100"/>
    <w:rsid w:val="00F9775D"/>
    <w:rsid w:val="00FA01D9"/>
    <w:rsid w:val="00FA27BB"/>
    <w:rsid w:val="00FA352F"/>
    <w:rsid w:val="00FA5163"/>
    <w:rsid w:val="00FB0401"/>
    <w:rsid w:val="00FB1D66"/>
    <w:rsid w:val="00FB4969"/>
    <w:rsid w:val="00FB5C49"/>
    <w:rsid w:val="00FB7C06"/>
    <w:rsid w:val="00FC1DFB"/>
    <w:rsid w:val="00FC1E7F"/>
    <w:rsid w:val="00FC1EF2"/>
    <w:rsid w:val="00FC3343"/>
    <w:rsid w:val="00FC33BA"/>
    <w:rsid w:val="00FC35AB"/>
    <w:rsid w:val="00FC6134"/>
    <w:rsid w:val="00FC654D"/>
    <w:rsid w:val="00FC77CF"/>
    <w:rsid w:val="00FC7D3B"/>
    <w:rsid w:val="00FD0555"/>
    <w:rsid w:val="00FD06F5"/>
    <w:rsid w:val="00FD4F90"/>
    <w:rsid w:val="00FD5961"/>
    <w:rsid w:val="00FD5E0F"/>
    <w:rsid w:val="00FD6889"/>
    <w:rsid w:val="00FE098D"/>
    <w:rsid w:val="00FE0F3F"/>
    <w:rsid w:val="00FE2C0D"/>
    <w:rsid w:val="00FE3EFA"/>
    <w:rsid w:val="00FE5C56"/>
    <w:rsid w:val="00FE5E20"/>
    <w:rsid w:val="00FE65C4"/>
    <w:rsid w:val="00FE7AAC"/>
    <w:rsid w:val="00FE7B06"/>
    <w:rsid w:val="00FE7E98"/>
    <w:rsid w:val="00FF06BC"/>
    <w:rsid w:val="00FF06E2"/>
    <w:rsid w:val="00FF0EC0"/>
    <w:rsid w:val="00FF20AC"/>
    <w:rsid w:val="00FF2126"/>
    <w:rsid w:val="00FF3801"/>
    <w:rsid w:val="00FF3A27"/>
    <w:rsid w:val="00FF3B27"/>
    <w:rsid w:val="00FF4E8D"/>
    <w:rsid w:val="00FF5CFA"/>
    <w:rsid w:val="0F8B3281"/>
    <w:rsid w:val="4BED8C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9766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uiPriority="4" w:qFormat="1"/>
    <w:lsdException w:name="heading 3" w:qFormat="1"/>
    <w:lsdException w:name="heading 4" w:qFormat="1"/>
    <w:lsdException w:name="heading 6" w:semiHidden="1" w:unhideWhenUsed="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99"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iPriority="3" w:unhideWhenUsed="1" w:qFormat="1"/>
    <w:lsdException w:name="List Number" w:uiPriority="3" w:qFormat="1"/>
    <w:lsdException w:name="List 2" w:semiHidden="1" w:uiPriority="99" w:unhideWhenUsed="1"/>
    <w:lsdException w:name="List 3" w:semiHidden="1" w:uiPriority="99" w:unhideWhenUsed="1"/>
    <w:lsdException w:name="List 4" w:semiHidden="1" w:uiPriority="99"/>
    <w:lsdException w:name="List 5" w:semiHidden="1" w:uiPriority="99"/>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iPriority="99"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41"/>
    <w:lsdException w:name="Salutation" w:semiHidden="1"/>
    <w:lsdException w:name="Date" w:uiPriority="42"/>
    <w:lsdException w:name="Body Text First Indent" w:semiHidden="1"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Document Map" w:semiHidden="1" w:uiPriority="99"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2306"/>
    <w:pPr>
      <w:keepLines/>
      <w:spacing w:before="120" w:after="120" w:line="280" w:lineRule="atLeast"/>
    </w:pPr>
    <w:rPr>
      <w:rFonts w:asciiTheme="minorHAnsi" w:hAnsiTheme="minorHAnsi"/>
      <w:color w:val="000000" w:themeColor="text1"/>
      <w:szCs w:val="24"/>
    </w:rPr>
  </w:style>
  <w:style w:type="paragraph" w:styleId="Heading1">
    <w:name w:val="heading 1"/>
    <w:basedOn w:val="Normal"/>
    <w:next w:val="Normal"/>
    <w:uiPriority w:val="4"/>
    <w:qFormat/>
    <w:rsid w:val="00595082"/>
    <w:pPr>
      <w:keepNext/>
      <w:pBdr>
        <w:bottom w:val="single" w:sz="24" w:space="31" w:color="AA338A" w:themeColor="background2"/>
      </w:pBdr>
      <w:spacing w:before="0" w:after="360" w:line="240" w:lineRule="auto"/>
      <w:contextualSpacing/>
      <w:outlineLvl w:val="0"/>
    </w:pPr>
    <w:rPr>
      <w:rFonts w:asciiTheme="majorHAnsi" w:hAnsiTheme="majorHAnsi"/>
      <w:b/>
      <w:color w:val="auto"/>
      <w:sz w:val="80"/>
      <w:szCs w:val="44"/>
    </w:rPr>
  </w:style>
  <w:style w:type="paragraph" w:styleId="Heading2">
    <w:name w:val="heading 2"/>
    <w:basedOn w:val="Normal"/>
    <w:next w:val="Normal"/>
    <w:link w:val="Heading2Char"/>
    <w:uiPriority w:val="4"/>
    <w:qFormat/>
    <w:rsid w:val="00E16715"/>
    <w:pPr>
      <w:keepNext/>
      <w:spacing w:before="240"/>
      <w:contextualSpacing/>
      <w:outlineLvl w:val="1"/>
    </w:pPr>
    <w:rPr>
      <w:rFonts w:asciiTheme="majorHAnsi" w:hAnsiTheme="majorHAnsi"/>
      <w:b/>
      <w:color w:val="AA338A" w:themeColor="background2"/>
      <w:sz w:val="22"/>
      <w:szCs w:val="44"/>
    </w:rPr>
  </w:style>
  <w:style w:type="paragraph" w:styleId="Heading3">
    <w:name w:val="heading 3"/>
    <w:basedOn w:val="Normal"/>
    <w:next w:val="Normal"/>
    <w:uiPriority w:val="4"/>
    <w:qFormat/>
    <w:rsid w:val="00CA787C"/>
    <w:pPr>
      <w:keepNext/>
      <w:spacing w:before="240"/>
      <w:contextualSpacing/>
      <w:outlineLvl w:val="2"/>
    </w:pPr>
    <w:rPr>
      <w:rFonts w:asciiTheme="majorHAnsi" w:hAnsiTheme="majorHAnsi"/>
      <w:b/>
      <w:color w:val="auto"/>
      <w:sz w:val="22"/>
      <w:szCs w:val="28"/>
    </w:rPr>
  </w:style>
  <w:style w:type="paragraph" w:styleId="Heading4">
    <w:name w:val="heading 4"/>
    <w:basedOn w:val="Normal"/>
    <w:next w:val="Normal"/>
    <w:uiPriority w:val="4"/>
    <w:qFormat/>
    <w:rsid w:val="00BD79DE"/>
    <w:pPr>
      <w:keepNext/>
      <w:spacing w:before="240"/>
      <w:contextualSpacing/>
      <w:outlineLvl w:val="3"/>
    </w:pPr>
    <w:rPr>
      <w:b/>
      <w:color w:val="auto"/>
    </w:rPr>
  </w:style>
  <w:style w:type="paragraph" w:styleId="Heading5">
    <w:name w:val="heading 5"/>
    <w:basedOn w:val="Normal"/>
    <w:next w:val="Normal"/>
    <w:link w:val="Heading5Char"/>
    <w:uiPriority w:val="99"/>
    <w:semiHidden/>
    <w:rsid w:val="002672F1"/>
    <w:pPr>
      <w:keepNext/>
      <w:spacing w:before="240"/>
      <w:contextualSpacing/>
      <w:outlineLvl w:val="4"/>
    </w:pPr>
    <w:rPr>
      <w:b/>
      <w:szCs w:val="22"/>
    </w:rPr>
  </w:style>
  <w:style w:type="paragraph" w:styleId="Heading6">
    <w:name w:val="heading 6"/>
    <w:basedOn w:val="Normal"/>
    <w:next w:val="Normal"/>
    <w:link w:val="Heading6Char"/>
    <w:uiPriority w:val="99"/>
    <w:semiHidden/>
    <w:rsid w:val="002672F1"/>
    <w:pPr>
      <w:keepNext/>
      <w:spacing w:before="240"/>
      <w:contextualSpacing/>
      <w:outlineLvl w:val="5"/>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D91DE4"/>
    <w:pPr>
      <w:tabs>
        <w:tab w:val="right" w:pos="10319"/>
      </w:tabs>
      <w:spacing w:before="0" w:after="0" w:line="240" w:lineRule="auto"/>
    </w:pPr>
    <w:rPr>
      <w:sz w:val="14"/>
    </w:rPr>
  </w:style>
  <w:style w:type="paragraph" w:styleId="Title">
    <w:name w:val="Title"/>
    <w:aliases w:val="Small Title"/>
    <w:basedOn w:val="Normal"/>
    <w:link w:val="TitleChar"/>
    <w:uiPriority w:val="40"/>
    <w:rsid w:val="009C705A"/>
    <w:pPr>
      <w:spacing w:before="0" w:after="360" w:line="240" w:lineRule="auto"/>
      <w:contextualSpacing/>
      <w:outlineLvl w:val="0"/>
    </w:pPr>
    <w:rPr>
      <w:rFonts w:asciiTheme="majorHAnsi" w:hAnsiTheme="majorHAnsi" w:cs="Arial"/>
      <w:b/>
      <w:bCs/>
      <w:color w:val="auto"/>
      <w:kern w:val="28"/>
      <w:sz w:val="70"/>
      <w:szCs w:val="32"/>
    </w:rPr>
  </w:style>
  <w:style w:type="paragraph" w:styleId="ListBullet">
    <w:name w:val="List Bullet"/>
    <w:basedOn w:val="Normal"/>
    <w:uiPriority w:val="5"/>
    <w:qFormat/>
    <w:rsid w:val="00BA3176"/>
    <w:pPr>
      <w:numPr>
        <w:numId w:val="1"/>
      </w:numPr>
    </w:pPr>
  </w:style>
  <w:style w:type="paragraph" w:styleId="Footer">
    <w:name w:val="footer"/>
    <w:basedOn w:val="Header"/>
    <w:uiPriority w:val="99"/>
    <w:rsid w:val="00A00EEB"/>
    <w:pPr>
      <w:pBdr>
        <w:bottom w:val="single" w:sz="24" w:space="12" w:color="AA338A" w:themeColor="background2"/>
      </w:pBdr>
      <w:tabs>
        <w:tab w:val="clear" w:pos="10319"/>
        <w:tab w:val="right" w:pos="9940"/>
      </w:tabs>
      <w:ind w:right="-1661"/>
    </w:pPr>
  </w:style>
  <w:style w:type="character" w:styleId="Hyperlink">
    <w:name w:val="Hyperlink"/>
    <w:basedOn w:val="DefaultParagraphFont"/>
    <w:uiPriority w:val="99"/>
    <w:rsid w:val="00466262"/>
    <w:rPr>
      <w:color w:val="AA338A" w:themeColor="background2"/>
      <w:u w:val="single"/>
    </w:rPr>
  </w:style>
  <w:style w:type="character" w:customStyle="1" w:styleId="Heading5Char">
    <w:name w:val="Heading 5 Char"/>
    <w:basedOn w:val="DefaultParagraphFont"/>
    <w:link w:val="Heading5"/>
    <w:uiPriority w:val="99"/>
    <w:semiHidden/>
    <w:rsid w:val="00160B66"/>
    <w:rPr>
      <w:rFonts w:ascii="Arial" w:hAnsi="Arial"/>
      <w:b/>
      <w:color w:val="000000" w:themeColor="text1"/>
      <w:sz w:val="22"/>
      <w:szCs w:val="22"/>
    </w:rPr>
  </w:style>
  <w:style w:type="table" w:styleId="TableGrid">
    <w:name w:val="Table Grid"/>
    <w:basedOn w:val="TableNormal"/>
    <w:uiPriority w:val="39"/>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before="0"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uiPriority w:val="34"/>
    <w:rsid w:val="00010D84"/>
    <w:pPr>
      <w:ind w:left="720"/>
    </w:pPr>
  </w:style>
  <w:style w:type="character" w:customStyle="1" w:styleId="Heading2Char">
    <w:name w:val="Heading 2 Char"/>
    <w:basedOn w:val="DefaultParagraphFont"/>
    <w:link w:val="Heading2"/>
    <w:uiPriority w:val="4"/>
    <w:rsid w:val="00E16715"/>
    <w:rPr>
      <w:rFonts w:asciiTheme="majorHAnsi" w:hAnsiTheme="majorHAnsi"/>
      <w:b/>
      <w:color w:val="AA338A" w:themeColor="background2"/>
      <w:sz w:val="22"/>
      <w:szCs w:val="44"/>
    </w:rPr>
  </w:style>
  <w:style w:type="paragraph" w:styleId="TOC1">
    <w:name w:val="toc 1"/>
    <w:basedOn w:val="Normal"/>
    <w:next w:val="Normal"/>
    <w:autoRedefine/>
    <w:uiPriority w:val="39"/>
    <w:rsid w:val="00D71E77"/>
    <w:pPr>
      <w:pBdr>
        <w:top w:val="single" w:sz="24" w:space="6" w:color="AA338A" w:themeColor="background2"/>
        <w:between w:val="single" w:sz="24" w:space="6" w:color="AA338A" w:themeColor="background2"/>
      </w:pBdr>
      <w:tabs>
        <w:tab w:val="right" w:pos="6577"/>
      </w:tabs>
      <w:spacing w:before="240" w:line="240" w:lineRule="auto"/>
      <w:ind w:right="1758"/>
    </w:pPr>
    <w:rPr>
      <w:b/>
      <w:noProof/>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
    <w:name w:val="Table Text"/>
    <w:basedOn w:val="Normal"/>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Arial" w:hAnsi="Arial"/>
      <w:b/>
      <w:color w:val="000000" w:themeColor="text1"/>
      <w:szCs w:val="22"/>
    </w:rPr>
  </w:style>
  <w:style w:type="table" w:customStyle="1" w:styleId="DefaultTable">
    <w:name w:val="Default Table"/>
    <w:basedOn w:val="TableNormal"/>
    <w:uiPriority w:val="99"/>
    <w:rsid w:val="00A1552C"/>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rPr>
      <w:cantSplit/>
    </w:trPr>
    <w:tcPr>
      <w:shd w:val="clear" w:color="auto" w:fill="F2F2F2" w:themeFill="background1" w:themeFillShade="F2"/>
    </w:tcPr>
    <w:tblStylePr w:type="firstRow">
      <w:pPr>
        <w:jc w:val="left"/>
      </w:pPr>
      <w:rPr>
        <w:b/>
        <w:caps w:val="0"/>
        <w:smallCaps w:val="0"/>
        <w:color w:val="FFFFFF" w:themeColor="background1"/>
        <w:sz w:val="22"/>
      </w:rPr>
      <w:tblPr/>
      <w:tcPr>
        <w:tcBorders>
          <w:top w:val="single" w:sz="4" w:space="0" w:color="6D6D70" w:themeColor="accent6"/>
          <w:bottom w:val="single" w:sz="4" w:space="0" w:color="6D6D70" w:themeColor="accent6"/>
        </w:tcBorders>
        <w:shd w:val="clear" w:color="auto" w:fill="6D6D70" w:themeFill="accent6"/>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1"/>
    <w:next w:val="Normal"/>
    <w:uiPriority w:val="39"/>
    <w:rsid w:val="00961245"/>
    <w:pPr>
      <w:pBdr>
        <w:bottom w:val="none" w:sz="0" w:space="0" w:color="auto"/>
      </w:pBdr>
      <w:spacing w:after="720"/>
      <w:outlineLvl w:val="9"/>
    </w:pPr>
    <w:rPr>
      <w:rFonts w:eastAsiaTheme="majorEastAsia" w:cstheme="majorBidi"/>
      <w:bCs/>
      <w:color w:val="000000" w:themeColor="text1"/>
      <w:szCs w:val="28"/>
    </w:rPr>
  </w:style>
  <w:style w:type="paragraph" w:customStyle="1" w:styleId="SourceNotesText">
    <w:name w:val="Source/Notes Text"/>
    <w:basedOn w:val="Normal"/>
    <w:uiPriority w:val="50"/>
    <w:qFormat/>
    <w:rsid w:val="001A61C4"/>
    <w:pPr>
      <w:spacing w:after="240" w:line="240" w:lineRule="auto"/>
      <w:contextualSpacing/>
    </w:pPr>
    <w:rPr>
      <w:sz w:val="18"/>
      <w:szCs w:val="16"/>
    </w:rPr>
  </w:style>
  <w:style w:type="character" w:styleId="Strong">
    <w:name w:val="Strong"/>
    <w:basedOn w:val="DefaultParagraphFont"/>
    <w:rsid w:val="00D45B67"/>
    <w:rPr>
      <w:b/>
      <w:bCs/>
    </w:rPr>
  </w:style>
  <w:style w:type="paragraph" w:customStyle="1" w:styleId="Intro">
    <w:name w:val="Intro"/>
    <w:basedOn w:val="Normal"/>
    <w:next w:val="Normal"/>
    <w:uiPriority w:val="3"/>
    <w:qFormat/>
    <w:rsid w:val="000416EF"/>
    <w:pPr>
      <w:spacing w:before="240" w:after="240" w:line="360" w:lineRule="atLeast"/>
    </w:pPr>
    <w:rPr>
      <w:b/>
      <w:color w:val="auto"/>
      <w:sz w:val="28"/>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000000" w:themeColor="text1"/>
      <w:sz w:val="16"/>
      <w:szCs w:val="16"/>
    </w:rPr>
  </w:style>
  <w:style w:type="paragraph" w:styleId="NoSpacing">
    <w:name w:val="No Spacing"/>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000000"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E39EF"/>
    <w:rPr>
      <w:color w:val="6D6E71" w:themeColor="followedHyperlink"/>
      <w:u w:val="single"/>
    </w:rPr>
  </w:style>
  <w:style w:type="paragraph" w:styleId="Subtitle">
    <w:name w:val="Subtitle"/>
    <w:basedOn w:val="Normal"/>
    <w:link w:val="SubtitleChar"/>
    <w:uiPriority w:val="41"/>
    <w:rsid w:val="00F76137"/>
    <w:pPr>
      <w:numPr>
        <w:ilvl w:val="1"/>
      </w:numPr>
      <w:spacing w:before="0"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000000" w:themeColor="text1"/>
      <w:sz w:val="32"/>
      <w:szCs w:val="24"/>
    </w:rPr>
  </w:style>
  <w:style w:type="paragraph" w:customStyle="1" w:styleId="TableHeading">
    <w:name w:val="Table Heading"/>
    <w:basedOn w:val="Normal"/>
    <w:uiPriority w:val="49"/>
    <w:qFormat/>
    <w:rsid w:val="00081366"/>
    <w:pPr>
      <w:spacing w:after="80" w:line="240" w:lineRule="auto"/>
    </w:pPr>
    <w:rPr>
      <w:color w:val="FFFFFF" w:themeColor="background1"/>
      <w:sz w:val="22"/>
    </w:rPr>
  </w:style>
  <w:style w:type="paragraph" w:customStyle="1" w:styleId="FigureHeading">
    <w:name w:val="Figure Heading"/>
    <w:basedOn w:val="Normal"/>
    <w:next w:val="Normal"/>
    <w:uiPriority w:val="48"/>
    <w:qFormat/>
    <w:rsid w:val="007F3941"/>
    <w:pPr>
      <w:keepNext/>
      <w:tabs>
        <w:tab w:val="left" w:pos="907"/>
      </w:tabs>
      <w:spacing w:before="360"/>
      <w:contextualSpacing/>
    </w:pPr>
    <w:rPr>
      <w:b/>
      <w:color w:val="auto"/>
      <w:sz w:val="22"/>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1936A7"/>
    <w:pPr>
      <w:pBdr>
        <w:bottom w:val="single" w:sz="24" w:space="31" w:color="AA338A" w:themeColor="background2"/>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294444"/>
    <w:pPr>
      <w:spacing w:before="240"/>
      <w:contextualSpacing/>
    </w:pPr>
    <w:rPr>
      <w:b/>
      <w:color w:val="AA338A" w:themeColor="background2"/>
      <w:sz w:val="22"/>
    </w:rPr>
  </w:style>
  <w:style w:type="paragraph" w:customStyle="1" w:styleId="BackPageH1">
    <w:name w:val="Back Page H1"/>
    <w:basedOn w:val="Normal"/>
    <w:next w:val="Normal"/>
    <w:uiPriority w:val="99"/>
    <w:rsid w:val="006915B0"/>
    <w:pPr>
      <w:spacing w:before="720" w:after="6000" w:line="240" w:lineRule="auto"/>
      <w:contextualSpacing/>
    </w:pPr>
    <w:rPr>
      <w:sz w:val="44"/>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2057A7"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qFormat/>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2C276C"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2C276C" w:themeColor="text2"/>
      <w:sz w:val="22"/>
      <w:szCs w:val="24"/>
    </w:rPr>
  </w:style>
  <w:style w:type="paragraph" w:styleId="CommentText">
    <w:name w:val="annotation text"/>
    <w:basedOn w:val="Normal"/>
    <w:link w:val="CommentTextChar"/>
    <w:uiPriority w:val="99"/>
    <w:semiHidden/>
    <w:unhideWhenUsed/>
    <w:rsid w:val="009C705A"/>
    <w:pPr>
      <w:spacing w:line="240" w:lineRule="auto"/>
    </w:pPr>
    <w:rPr>
      <w:szCs w:val="20"/>
    </w:rPr>
  </w:style>
  <w:style w:type="character" w:customStyle="1" w:styleId="CommentTextChar">
    <w:name w:val="Comment Text Char"/>
    <w:basedOn w:val="DefaultParagraphFont"/>
    <w:link w:val="CommentText"/>
    <w:uiPriority w:val="99"/>
    <w:semiHidden/>
    <w:rsid w:val="009C705A"/>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000000"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9B61E9"/>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ListParagraph"/>
    <w:next w:val="Normal"/>
    <w:uiPriority w:val="5"/>
    <w:qFormat/>
    <w:rsid w:val="0018435C"/>
    <w:pPr>
      <w:numPr>
        <w:numId w:val="3"/>
      </w:numPr>
      <w:spacing w:before="240"/>
      <w:contextualSpacing/>
    </w:pPr>
    <w:rPr>
      <w:b/>
      <w:color w:val="AA338A" w:themeColor="background2"/>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numPr>
        <w:ilvl w:val="1"/>
        <w:numId w:val="2"/>
      </w:numPr>
      <w:ind w:left="714" w:hanging="357"/>
    </w:pPr>
  </w:style>
  <w:style w:type="paragraph" w:styleId="ListNumber3">
    <w:name w:val="List Number 3"/>
    <w:basedOn w:val="Normal"/>
    <w:uiPriority w:val="5"/>
    <w:qFormat/>
    <w:rsid w:val="000131D0"/>
    <w:pPr>
      <w:numPr>
        <w:ilvl w:val="2"/>
        <w:numId w:val="2"/>
      </w:numPr>
      <w:ind w:left="1077" w:hanging="357"/>
    </w:pPr>
  </w:style>
  <w:style w:type="paragraph" w:customStyle="1" w:styleId="TitleL2">
    <w:name w:val="Title L2"/>
    <w:basedOn w:val="Title"/>
    <w:qFormat/>
    <w:rsid w:val="00575696"/>
    <w:pPr>
      <w:spacing w:after="480"/>
      <w:outlineLvl w:val="9"/>
    </w:pPr>
    <w:rPr>
      <w:b w:val="0"/>
      <w:bCs w:val="0"/>
      <w:sz w:val="40"/>
      <w:szCs w:val="40"/>
    </w:rPr>
  </w:style>
  <w:style w:type="table" w:customStyle="1" w:styleId="ListTable3-Accent12">
    <w:name w:val="List Table 3 - Accent 12"/>
    <w:basedOn w:val="TableNormal"/>
    <w:uiPriority w:val="48"/>
    <w:rsid w:val="00097150"/>
    <w:rPr>
      <w:rFonts w:asciiTheme="minorHAnsi" w:eastAsiaTheme="minorHAnsi" w:hAnsiTheme="minorHAnsi" w:cstheme="minorBidi"/>
      <w:sz w:val="22"/>
      <w:szCs w:val="22"/>
      <w:lang w:eastAsia="en-US"/>
    </w:rPr>
    <w:tblPr>
      <w:tblStyleRowBandSize w:val="1"/>
      <w:tblStyleColBandSize w:val="1"/>
      <w:tblBorders>
        <w:top w:val="single" w:sz="4" w:space="0" w:color="004052"/>
        <w:left w:val="single" w:sz="4" w:space="0" w:color="004052"/>
        <w:bottom w:val="single" w:sz="4" w:space="0" w:color="004052"/>
        <w:right w:val="single" w:sz="4" w:space="0" w:color="004052"/>
      </w:tblBorders>
    </w:tblPr>
    <w:tblStylePr w:type="firstRow">
      <w:rPr>
        <w:b/>
        <w:bCs/>
        <w:color w:val="FFFFFF" w:themeColor="background1"/>
      </w:rPr>
      <w:tblPr/>
      <w:tcPr>
        <w:shd w:val="clear" w:color="auto" w:fill="2C276C" w:themeFill="accent1"/>
      </w:tcPr>
    </w:tblStylePr>
    <w:tblStylePr w:type="lastRow">
      <w:rPr>
        <w:b/>
        <w:bCs/>
      </w:rPr>
      <w:tblPr/>
      <w:tcPr>
        <w:tcBorders>
          <w:top w:val="double" w:sz="4" w:space="0" w:color="2C276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276C" w:themeColor="accent1"/>
          <w:right w:val="single" w:sz="4" w:space="0" w:color="2C276C" w:themeColor="accent1"/>
        </w:tcBorders>
      </w:tcPr>
    </w:tblStylePr>
    <w:tblStylePr w:type="band1Horz">
      <w:tblPr/>
      <w:tcPr>
        <w:tcBorders>
          <w:top w:val="single" w:sz="4" w:space="0" w:color="2C276C" w:themeColor="accent1"/>
          <w:bottom w:val="single" w:sz="4" w:space="0" w:color="2C276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276C" w:themeColor="accent1"/>
          <w:left w:val="nil"/>
        </w:tcBorders>
      </w:tcPr>
    </w:tblStylePr>
    <w:tblStylePr w:type="swCell">
      <w:tblPr/>
      <w:tcPr>
        <w:tcBorders>
          <w:top w:val="double" w:sz="4" w:space="0" w:color="2C276C" w:themeColor="accent1"/>
          <w:right w:val="nil"/>
        </w:tcBorders>
      </w:tcPr>
    </w:tblStylePr>
  </w:style>
  <w:style w:type="character" w:customStyle="1" w:styleId="meta-citation-journal-name2">
    <w:name w:val="meta-citation-journal-name2"/>
    <w:basedOn w:val="DefaultParagraphFont"/>
    <w:rsid w:val="00362281"/>
    <w:rPr>
      <w:i/>
      <w:iCs/>
    </w:rPr>
  </w:style>
  <w:style w:type="character" w:customStyle="1" w:styleId="meta-citation">
    <w:name w:val="meta-citation"/>
    <w:basedOn w:val="DefaultParagraphFont"/>
    <w:rsid w:val="00362281"/>
  </w:style>
  <w:style w:type="paragraph" w:customStyle="1" w:styleId="WhiteCoverHeading">
    <w:name w:val="White Cover Heading"/>
    <w:basedOn w:val="WhiteLargeH1"/>
    <w:qFormat/>
    <w:rsid w:val="00BD75EC"/>
    <w:pPr>
      <w:pBdr>
        <w:bottom w:val="none" w:sz="0" w:space="0" w:color="auto"/>
      </w:pBdr>
      <w:spacing w:after="240"/>
    </w:pPr>
    <w:rPr>
      <w:sz w:val="100"/>
    </w:rPr>
  </w:style>
  <w:style w:type="paragraph" w:customStyle="1" w:styleId="WhiteCoverSub">
    <w:name w:val="White Cover Sub"/>
    <w:basedOn w:val="WhiteHeading2"/>
    <w:qFormat/>
    <w:rsid w:val="00C2561B"/>
    <w:rPr>
      <w:b w:val="0"/>
      <w:sz w:val="32"/>
      <w:szCs w:val="32"/>
    </w:rPr>
  </w:style>
  <w:style w:type="paragraph" w:styleId="DocumentMap">
    <w:name w:val="Document Map"/>
    <w:basedOn w:val="Normal"/>
    <w:link w:val="DocumentMapChar"/>
    <w:uiPriority w:val="99"/>
    <w:semiHidden/>
    <w:unhideWhenUsed/>
    <w:rsid w:val="00B869AF"/>
    <w:pPr>
      <w:spacing w:before="0" w:after="0" w:line="240" w:lineRule="auto"/>
    </w:pPr>
    <w:rPr>
      <w:rFonts w:ascii="Times New Roman" w:hAnsi="Times New Roman"/>
      <w:sz w:val="24"/>
    </w:rPr>
  </w:style>
  <w:style w:type="character" w:customStyle="1" w:styleId="DocumentMapChar">
    <w:name w:val="Document Map Char"/>
    <w:basedOn w:val="DefaultParagraphFont"/>
    <w:link w:val="DocumentMap"/>
    <w:uiPriority w:val="99"/>
    <w:semiHidden/>
    <w:rsid w:val="00B869AF"/>
    <w:rPr>
      <w:color w:val="000000" w:themeColor="text1"/>
      <w:sz w:val="24"/>
      <w:szCs w:val="24"/>
    </w:rPr>
  </w:style>
  <w:style w:type="paragraph" w:customStyle="1" w:styleId="Spacer">
    <w:name w:val="Spacer"/>
    <w:basedOn w:val="Normal"/>
    <w:qFormat/>
    <w:rsid w:val="00BF3D0E"/>
    <w:pPr>
      <w:tabs>
        <w:tab w:val="left" w:pos="1260"/>
      </w:tabs>
      <w:spacing w:before="0" w:after="0" w:line="240" w:lineRule="auto"/>
    </w:pPr>
    <w:rPr>
      <w:sz w:val="10"/>
    </w:rPr>
  </w:style>
  <w:style w:type="paragraph" w:customStyle="1" w:styleId="PurpleH2">
    <w:name w:val="Purple H2"/>
    <w:basedOn w:val="Heading2"/>
    <w:qFormat/>
    <w:rsid w:val="009E31F1"/>
    <w:rPr>
      <w:sz w:val="26"/>
      <w:szCs w:val="28"/>
    </w:rPr>
  </w:style>
  <w:style w:type="paragraph" w:customStyle="1" w:styleId="Heading1a">
    <w:name w:val="Heading 1a"/>
    <w:basedOn w:val="PurpleH2"/>
    <w:qFormat/>
    <w:rsid w:val="009E31F1"/>
    <w:rPr>
      <w:color w:val="auto"/>
    </w:rPr>
  </w:style>
  <w:style w:type="paragraph" w:customStyle="1" w:styleId="FooterWhite">
    <w:name w:val="Footer White"/>
    <w:basedOn w:val="Footer"/>
    <w:qFormat/>
    <w:rsid w:val="009B61E9"/>
    <w:rPr>
      <w:noProof/>
      <w:color w:val="FFFFFF" w:themeColor="background1"/>
      <w:lang w:val="en-US" w:eastAsia="en-US"/>
    </w:rPr>
  </w:style>
  <w:style w:type="paragraph" w:customStyle="1" w:styleId="Hyperlinkwhite">
    <w:name w:val="Hyperlink white"/>
    <w:basedOn w:val="Heading3"/>
    <w:qFormat/>
    <w:rsid w:val="006915B0"/>
    <w:rPr>
      <w:color w:val="FFFFFF" w:themeColor="background1"/>
    </w:rPr>
  </w:style>
  <w:style w:type="character" w:customStyle="1" w:styleId="BoldColour">
    <w:name w:val="Bold Colour"/>
    <w:basedOn w:val="DefaultParagraphFont"/>
    <w:uiPriority w:val="1"/>
    <w:qFormat/>
    <w:rsid w:val="00E652B8"/>
    <w:rPr>
      <w:b/>
      <w:color w:val="AA338A" w:themeColor="background2"/>
    </w:rPr>
  </w:style>
  <w:style w:type="paragraph" w:customStyle="1" w:styleId="BlackHeading2">
    <w:name w:val="Black Heading 2"/>
    <w:basedOn w:val="WhiteHeading2"/>
    <w:qFormat/>
    <w:rsid w:val="00961245"/>
    <w:rPr>
      <w:color w:val="000000" w:themeColor="text1"/>
      <w:sz w:val="26"/>
    </w:rPr>
  </w:style>
  <w:style w:type="paragraph" w:customStyle="1" w:styleId="Normal11pt">
    <w:name w:val="Normal 11pt"/>
    <w:basedOn w:val="WhiteNormal"/>
    <w:qFormat/>
    <w:rsid w:val="00961245"/>
    <w:rPr>
      <w:color w:val="000000" w:themeColor="text1"/>
    </w:rPr>
  </w:style>
  <w:style w:type="paragraph" w:styleId="Revision">
    <w:name w:val="Revision"/>
    <w:hidden/>
    <w:uiPriority w:val="99"/>
    <w:semiHidden/>
    <w:rsid w:val="00961245"/>
    <w:rPr>
      <w:rFonts w:asciiTheme="minorHAnsi" w:hAnsiTheme="minorHAnsi"/>
      <w:color w:val="000000" w:themeColor="text1"/>
      <w:szCs w:val="24"/>
    </w:rPr>
  </w:style>
  <w:style w:type="paragraph" w:styleId="Caption">
    <w:name w:val="caption"/>
    <w:basedOn w:val="Normal"/>
    <w:next w:val="Normal"/>
    <w:uiPriority w:val="99"/>
    <w:unhideWhenUsed/>
    <w:qFormat/>
    <w:rsid w:val="004B591F"/>
    <w:pPr>
      <w:spacing w:before="0" w:after="200" w:line="240" w:lineRule="auto"/>
    </w:pPr>
    <w:rPr>
      <w:i/>
      <w:iCs/>
      <w:color w:val="2C276C"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9416800">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89014789">
      <w:bodyDiv w:val="1"/>
      <w:marLeft w:val="0"/>
      <w:marRight w:val="0"/>
      <w:marTop w:val="0"/>
      <w:marBottom w:val="0"/>
      <w:divBdr>
        <w:top w:val="none" w:sz="0" w:space="0" w:color="auto"/>
        <w:left w:val="none" w:sz="0" w:space="0" w:color="auto"/>
        <w:bottom w:val="none" w:sz="0" w:space="0" w:color="auto"/>
        <w:right w:val="none" w:sz="0" w:space="0" w:color="auto"/>
      </w:divBdr>
    </w:div>
    <w:div w:id="838082537">
      <w:bodyDiv w:val="1"/>
      <w:marLeft w:val="0"/>
      <w:marRight w:val="0"/>
      <w:marTop w:val="0"/>
      <w:marBottom w:val="0"/>
      <w:divBdr>
        <w:top w:val="none" w:sz="0" w:space="0" w:color="auto"/>
        <w:left w:val="none" w:sz="0" w:space="0" w:color="auto"/>
        <w:bottom w:val="none" w:sz="0" w:space="0" w:color="auto"/>
        <w:right w:val="none" w:sz="0" w:space="0" w:color="auto"/>
      </w:divBdr>
    </w:div>
    <w:div w:id="1018850548">
      <w:bodyDiv w:val="1"/>
      <w:marLeft w:val="0"/>
      <w:marRight w:val="0"/>
      <w:marTop w:val="0"/>
      <w:marBottom w:val="0"/>
      <w:divBdr>
        <w:top w:val="none" w:sz="0" w:space="0" w:color="auto"/>
        <w:left w:val="none" w:sz="0" w:space="0" w:color="auto"/>
        <w:bottom w:val="none" w:sz="0" w:space="0" w:color="auto"/>
        <w:right w:val="none" w:sz="0" w:space="0" w:color="auto"/>
      </w:divBdr>
    </w:div>
    <w:div w:id="1067846324">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501508715">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ehaviouraleconomics.pmc.gov.au/form-a-palooza-2019" TargetMode="External"/><Relationship Id="rId21" Type="http://schemas.openxmlformats.org/officeDocument/2006/relationships/image" Target="media/image3.png"/><Relationship Id="rId34" Type="http://schemas.openxmlformats.org/officeDocument/2006/relationships/hyperlink" Target="https://www.vic.gov.au/design-forms" TargetMode="External"/><Relationship Id="rId42" Type="http://schemas.openxmlformats.org/officeDocument/2006/relationships/image" Target="media/image12.png"/><Relationship Id="rId47" Type="http://schemas.openxmlformats.org/officeDocument/2006/relationships/hyperlink" Target="https://www.treasury.wa.gov.au/uploadedFiles/Treasury/Program_Evaluation/evaluation_guide.pdf" TargetMode="External"/><Relationship Id="rId50" Type="http://schemas.openxmlformats.org/officeDocument/2006/relationships/hyperlink" Target="https://forms.consumer.vic.gov.au/feedback" TargetMode="External"/><Relationship Id="rId55" Type="http://schemas.openxmlformats.org/officeDocument/2006/relationships/hyperlink" Target="https://creately.com/blog/diagrams/process-mapping-guide/" TargetMode="External"/><Relationship Id="rId63" Type="http://schemas.openxmlformats.org/officeDocument/2006/relationships/hyperlink" Target="https://www.uxmatters.com/mt/archives/2010/06/the-question-protocol-how-to-make-sure-every-form-field-is-necessary.php" TargetMode="External"/><Relationship Id="rId68" Type="http://schemas.openxmlformats.org/officeDocument/2006/relationships/hyperlink" Target="https://www.gov.uk/service-manual/design/form-structure" TargetMode="External"/><Relationship Id="rId76" Type="http://schemas.openxmlformats.org/officeDocument/2006/relationships/hyperlink" Target="https://www.mindtools.com/pages/article/PlanningAWorkshop.htm" TargetMode="External"/><Relationship Id="rId84" Type="http://schemas.openxmlformats.org/officeDocument/2006/relationships/hyperlink" Target="https://www.pmc.gov.au/government/commonwealth-coat-arms" TargetMode="External"/><Relationship Id="rId89" Type="http://schemas.openxmlformats.org/officeDocument/2006/relationships/hyperlink" Target="mailto:media@pmc.gov.au" TargetMode="External"/><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www.w3.org/WAI/standards-guidelines/wcag/" TargetMode="External"/><Relationship Id="rId92" Type="http://schemas.openxmlformats.org/officeDocument/2006/relationships/hyperlink" Target="mailto:beta@pmc.gov.au" TargetMode="External"/><Relationship Id="rId2" Type="http://schemas.openxmlformats.org/officeDocument/2006/relationships/customXml" Target="../customXml/item2.xml"/><Relationship Id="rId16" Type="http://schemas.openxmlformats.org/officeDocument/2006/relationships/hyperlink" Target="https://behaviouraleconomics.pmc.gov.au/form-a-palooza-2019" TargetMode="External"/><Relationship Id="rId29" Type="http://schemas.openxmlformats.org/officeDocument/2006/relationships/image" Target="media/image9.png"/><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image" Target="media/image10.png"/><Relationship Id="rId37" Type="http://schemas.openxmlformats.org/officeDocument/2006/relationships/image" Target="media/image11.png"/><Relationship Id="rId40" Type="http://schemas.openxmlformats.org/officeDocument/2006/relationships/hyperlink" Target="https://www.vic.gov.au/qa-forms" TargetMode="External"/><Relationship Id="rId45" Type="http://schemas.openxmlformats.org/officeDocument/2006/relationships/image" Target="media/image15.png"/><Relationship Id="rId53" Type="http://schemas.openxmlformats.org/officeDocument/2006/relationships/hyperlink" Target="https://behaviouraleconomics.pmc.gov.au/blog/four-reasons-government-should-improve-forms" TargetMode="External"/><Relationship Id="rId58" Type="http://schemas.openxmlformats.org/officeDocument/2006/relationships/hyperlink" Target="https://www.dta.gov.au/help-and-advice/build-and-improve-services/user-research" TargetMode="External"/><Relationship Id="rId66" Type="http://schemas.openxmlformats.org/officeDocument/2006/relationships/hyperlink" Target="https://www.nngroup.com/articles/cloze-test-reading-comprehension/" TargetMode="External"/><Relationship Id="rId74" Type="http://schemas.openxmlformats.org/officeDocument/2006/relationships/image" Target="media/image17.png"/><Relationship Id="rId79" Type="http://schemas.openxmlformats.org/officeDocument/2006/relationships/hyperlink" Target="https://www.nhmrc.gov.au/about-us/publications/national-statement-ethical-conduct-human-research-2007-updated-2018" TargetMode="External"/><Relationship Id="rId87" Type="http://schemas.openxmlformats.org/officeDocument/2006/relationships/hyperlink" Target="mailto:media@pmc.gov.au" TargetMode="External"/><Relationship Id="rId5" Type="http://schemas.openxmlformats.org/officeDocument/2006/relationships/numbering" Target="numbering.xml"/><Relationship Id="rId61" Type="http://schemas.openxmlformats.org/officeDocument/2006/relationships/hyperlink" Target="http://www.formulate.com.au/blog/what-makes-a-good-form/" TargetMode="External"/><Relationship Id="rId82" Type="http://schemas.openxmlformats.org/officeDocument/2006/relationships/hyperlink" Target="http://creativecommons.org/licensesby/4.0/deed.en" TargetMode="External"/><Relationship Id="rId90" Type="http://schemas.openxmlformats.org/officeDocument/2006/relationships/hyperlink" Target="http://www.pmc.gov.au/beta" TargetMode="External"/><Relationship Id="rId95" Type="http://schemas.openxmlformats.org/officeDocument/2006/relationships/hyperlink" Target="mailto:media@pmc.gov.au" TargetMode="External"/><Relationship Id="rId19" Type="http://schemas.openxmlformats.org/officeDocument/2006/relationships/header" Target="header3.xml"/><Relationship Id="rId14" Type="http://schemas.openxmlformats.org/officeDocument/2006/relationships/image" Target="media/image2.jpeg"/><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hyperlink" Target="https://www.bi.team/publications/improving-consumer-understanding-of-contractual-terms-and-privacy-policies-evidence-based-actions-for-businesses/" TargetMode="External"/><Relationship Id="rId35" Type="http://schemas.openxmlformats.org/officeDocument/2006/relationships/hyperlink" Target="https://www.uxmatters.com/mt/archives/2010/06/the-question-protocol-how-to-make-sure-every-form-field-is-necessary.php" TargetMode="External"/><Relationship Id="rId43" Type="http://schemas.openxmlformats.org/officeDocument/2006/relationships/image" Target="media/image13.png"/><Relationship Id="rId48" Type="http://schemas.openxmlformats.org/officeDocument/2006/relationships/hyperlink" Target="https://www.ato.gov.au/Calculators-and-tools/ATO-online-services-simulator/" TargetMode="External"/><Relationship Id="rId56" Type="http://schemas.openxmlformats.org/officeDocument/2006/relationships/hyperlink" Target="https://pmc.gov.au/resource-centre/public-data/data-skills-and-capability-australian-public-service" TargetMode="External"/><Relationship Id="rId64" Type="http://schemas.openxmlformats.org/officeDocument/2006/relationships/hyperlink" Target="https://www.mindtools.com/pages/article/PlanningAWorkshop.htm" TargetMode="External"/><Relationship Id="rId69" Type="http://schemas.openxmlformats.org/officeDocument/2006/relationships/hyperlink" Target="https://www.gov.uk/service-manual/design/designing-good-questions" TargetMode="External"/><Relationship Id="rId77" Type="http://schemas.openxmlformats.org/officeDocument/2006/relationships/image" Target="media/image19.png"/><Relationship Id="rId8" Type="http://schemas.openxmlformats.org/officeDocument/2006/relationships/webSettings" Target="webSettings.xml"/><Relationship Id="rId51" Type="http://schemas.openxmlformats.org/officeDocument/2006/relationships/hyperlink" Target="https://www.humanservices.gov.au/individuals/forms/sa456" TargetMode="External"/><Relationship Id="rId72" Type="http://schemas.openxmlformats.org/officeDocument/2006/relationships/image" Target="media/image16.png"/><Relationship Id="rId80" Type="http://schemas.openxmlformats.org/officeDocument/2006/relationships/hyperlink" Target="https://methods.sagepub.com/foundations/ethnographic-interviewing" TargetMode="External"/><Relationship Id="rId85" Type="http://schemas.openxmlformats.org/officeDocument/2006/relationships/image" Target="media/image21.jpeg"/><Relationship Id="rId93" Type="http://schemas.openxmlformats.org/officeDocument/2006/relationships/hyperlink" Target="mailto:media@pmc.gov.au" TargetMode="External"/><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6.png"/><Relationship Id="rId33" Type="http://schemas.openxmlformats.org/officeDocument/2006/relationships/hyperlink" Target="https://designsystem.gov.au/templates/form/" TargetMode="External"/><Relationship Id="rId38" Type="http://schemas.openxmlformats.org/officeDocument/2006/relationships/hyperlink" Target="https://guides.service.gov.au/content-guide/writing-style/" TargetMode="External"/><Relationship Id="rId46" Type="http://schemas.openxmlformats.org/officeDocument/2006/relationships/hyperlink" Target="https://behaviouraleconomics.pmc.gov.au/sites/default/files/files/guide-to-developing-behavioural-interventions-for-randomised-controlled-trials.pdf" TargetMode="External"/><Relationship Id="rId59" Type="http://schemas.openxmlformats.org/officeDocument/2006/relationships/hyperlink" Target="https://guides.service.gov.au/content-guide/writing-style/" TargetMode="External"/><Relationship Id="rId67" Type="http://schemas.openxmlformats.org/officeDocument/2006/relationships/hyperlink" Target="https://methods.sagepub.com/foundations/ethnographic-interviewing" TargetMode="External"/><Relationship Id="rId20" Type="http://schemas.openxmlformats.org/officeDocument/2006/relationships/footer" Target="footer3.xml"/><Relationship Id="rId41" Type="http://schemas.openxmlformats.org/officeDocument/2006/relationships/hyperlink" Target="https://forms.consumer.vic.gov.au/feedback" TargetMode="External"/><Relationship Id="rId54" Type="http://schemas.openxmlformats.org/officeDocument/2006/relationships/hyperlink" Target="https://www.bi.team/publications/improving-consumer-understanding-of-contractual-terms-and-privacy-policies-evidence-based-actions-for-businesses/" TargetMode="External"/><Relationship Id="rId62" Type="http://schemas.openxmlformats.org/officeDocument/2006/relationships/hyperlink" Target="http://hemingwayapp.com/" TargetMode="External"/><Relationship Id="rId70" Type="http://schemas.openxmlformats.org/officeDocument/2006/relationships/hyperlink" Target="https://www.vic.gov.au/design-forms" TargetMode="External"/><Relationship Id="rId75" Type="http://schemas.openxmlformats.org/officeDocument/2006/relationships/image" Target="media/image18.png"/><Relationship Id="rId83" Type="http://schemas.openxmlformats.org/officeDocument/2006/relationships/image" Target="media/image20.png"/><Relationship Id="rId88" Type="http://schemas.openxmlformats.org/officeDocument/2006/relationships/hyperlink" Target="mailto:beta@pmc.gov.au" TargetMode="External"/><Relationship Id="rId91" Type="http://schemas.openxmlformats.org/officeDocument/2006/relationships/hyperlink" Target="http://www.pmc.gov.au/beta" TargetMode="External"/><Relationship Id="rId9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beta@pmc.gov.au" TargetMode="External"/><Relationship Id="rId23" Type="http://schemas.openxmlformats.org/officeDocument/2006/relationships/hyperlink" Target="https://www.oaic.gov.au/privacy/australian-privacy-principles/" TargetMode="External"/><Relationship Id="rId28" Type="http://schemas.openxmlformats.org/officeDocument/2006/relationships/image" Target="media/image8.png"/><Relationship Id="rId36" Type="http://schemas.openxmlformats.org/officeDocument/2006/relationships/hyperlink" Target="https://www.ato.gov.au/Calculators-and-tools/ATO-online-services-simulator/" TargetMode="External"/><Relationship Id="rId49" Type="http://schemas.openxmlformats.org/officeDocument/2006/relationships/hyperlink" Target="https://www.lifechecks.gov.au/" TargetMode="External"/><Relationship Id="rId57" Type="http://schemas.openxmlformats.org/officeDocument/2006/relationships/hyperlink" Target="https://guides.service.gov.au/content-guide/accessibility-inclusivity/" TargetMode="External"/><Relationship Id="rId10" Type="http://schemas.openxmlformats.org/officeDocument/2006/relationships/endnotes" Target="endnotes.xml"/><Relationship Id="rId31" Type="http://schemas.openxmlformats.org/officeDocument/2006/relationships/hyperlink" Target="https://www.humanservices.gov.au/individuals/forms/sa456" TargetMode="External"/><Relationship Id="rId44" Type="http://schemas.openxmlformats.org/officeDocument/2006/relationships/image" Target="media/image14.png"/><Relationship Id="rId52" Type="http://schemas.openxmlformats.org/officeDocument/2006/relationships/hyperlink" Target="https://behaviouraleconomics.pmc.gov.au/sites/default/files/resources/developing-behavioural-interventions-rct.pdf" TargetMode="External"/><Relationship Id="rId60" Type="http://schemas.openxmlformats.org/officeDocument/2006/relationships/hyperlink" Target="https://www.treasury.wa.gov.au/uploadedFiles/Treasury/Program_Evaluation/evaluation_guide.pdf" TargetMode="External"/><Relationship Id="rId65" Type="http://schemas.openxmlformats.org/officeDocument/2006/relationships/hyperlink" Target="https://www.nhmrc.gov.au/about-us/publications/national-statement-ethical-conduct-human-research-2007-updated-2018" TargetMode="External"/><Relationship Id="rId73" Type="http://schemas.openxmlformats.org/officeDocument/2006/relationships/hyperlink" Target="https://creately.com/blog/diagrams/process-mapping-guide/" TargetMode="External"/><Relationship Id="rId78" Type="http://schemas.openxmlformats.org/officeDocument/2006/relationships/hyperlink" Target="https://www.dta.gov.au/help-and-advice/build-and-improve-services/user-research" TargetMode="External"/><Relationship Id="rId81" Type="http://schemas.openxmlformats.org/officeDocument/2006/relationships/hyperlink" Target="https://www.nngroup.com/articles/cloze-test-reading-comprehension/" TargetMode="External"/><Relationship Id="rId86" Type="http://schemas.openxmlformats.org/officeDocument/2006/relationships/hyperlink" Target="mailto:beta@pmc.gov.au" TargetMode="External"/><Relationship Id="rId94" Type="http://schemas.openxmlformats.org/officeDocument/2006/relationships/hyperlink" Target="mailto:beta@pmc.gov.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39" Type="http://schemas.openxmlformats.org/officeDocument/2006/relationships/hyperlink" Target="https://guides.service.gov.au/content-guide/accessibility-inclusivity/" TargetMode="External"/></Relationships>
</file>

<file path=word/theme/theme1.xml><?xml version="1.0" encoding="utf-8"?>
<a:theme xmlns:a="http://schemas.openxmlformats.org/drawingml/2006/main" name="Office Theme">
  <a:themeElements>
    <a:clrScheme name="PMC BETA Guidance Note Research Purples">
      <a:dk1>
        <a:srgbClr val="000000"/>
      </a:dk1>
      <a:lt1>
        <a:srgbClr val="FFFFFF"/>
      </a:lt1>
      <a:dk2>
        <a:srgbClr val="2C276C"/>
      </a:dk2>
      <a:lt2>
        <a:srgbClr val="AA338A"/>
      </a:lt2>
      <a:accent1>
        <a:srgbClr val="2C276C"/>
      </a:accent1>
      <a:accent2>
        <a:srgbClr val="2057A7"/>
      </a:accent2>
      <a:accent3>
        <a:srgbClr val="117478"/>
      </a:accent3>
      <a:accent4>
        <a:srgbClr val="8D7349"/>
      </a:accent4>
      <a:accent5>
        <a:srgbClr val="9D2033"/>
      </a:accent5>
      <a:accent6>
        <a:srgbClr val="6D6D70"/>
      </a:accent6>
      <a:hlink>
        <a:srgbClr val="AA338A"/>
      </a:hlink>
      <a:folHlink>
        <a:srgbClr val="6D6E71"/>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onRecordJustification xmlns="685f9fda-bd71-4433-b331-92feb9553089">None</NonRecordJustification>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ShareHubID xmlns="166541c0-0594-4e6a-9105-c24d4b6de6f7">DOC22-51229</ShareHubID>
    <TaxCatchAll xmlns="166541c0-0594-4e6a-9105-c24d4b6de6f7">
      <Value>18</Value>
      <Value>57</Value>
    </TaxCatchAll>
    <PMCNotes xmlns="166541c0-0594-4e6a-9105-c24d4b6de6f7" xsi:nil="true"/>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Cabinet</TermName>
          <TermId xmlns="http://schemas.microsoft.com/office/infopath/2007/PartnerControls">84cba657-17c1-4642-9e59-a0df180c2be5</TermId>
        </TermInfo>
      </Terms>
    </hc4a8f51d7584793bcee84017ea96cb3>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BE6F34-2545-4671-9F70-FE17F4E698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3C80AE-3531-4DDD-BDAD-1BFC0E24C23C}">
  <ds:schemaRefs>
    <ds:schemaRef ds:uri="http://schemas.microsoft.com/office/2006/documentManagement/types"/>
    <ds:schemaRef ds:uri="http://purl.org/dc/dcmitype/"/>
    <ds:schemaRef ds:uri="166541c0-0594-4e6a-9105-c24d4b6de6f7"/>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purl.org/dc/terms/"/>
    <ds:schemaRef ds:uri="685f9fda-bd71-4433-b331-92feb9553089"/>
    <ds:schemaRef ds:uri="http://www.w3.org/XML/1998/namespace"/>
  </ds:schemaRefs>
</ds:datastoreItem>
</file>

<file path=customXml/itemProps3.xml><?xml version="1.0" encoding="utf-8"?>
<ds:datastoreItem xmlns:ds="http://schemas.openxmlformats.org/officeDocument/2006/customXml" ds:itemID="{7C8DFCFF-8FE5-4253-BDFC-F3252AFE5C19}">
  <ds:schemaRefs>
    <ds:schemaRef ds:uri="http://schemas.microsoft.com/sharepoint/v3/contenttype/forms"/>
  </ds:schemaRefs>
</ds:datastoreItem>
</file>

<file path=customXml/itemProps4.xml><?xml version="1.0" encoding="utf-8"?>
<ds:datastoreItem xmlns:ds="http://schemas.openxmlformats.org/officeDocument/2006/customXml" ds:itemID="{7D2894B7-8C31-4FC4-94F0-DCCF8AB19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7409</Words>
  <Characters>42234</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Improving Government Forms Better Practice Guide</dc:title>
  <dc:creator/>
  <cp:lastModifiedBy/>
  <cp:revision>1</cp:revision>
  <dcterms:created xsi:type="dcterms:W3CDTF">2022-03-03T00:15:00Z</dcterms:created>
  <dcterms:modified xsi:type="dcterms:W3CDTF">2022-03-03T00:15:00Z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ESearchTags">
    <vt:lpwstr>18;#Cabinet|84cba657-17c1-4642-9e59-a0df180c2be5</vt:lpwstr>
  </property>
  <property fmtid="{D5CDD505-2E9C-101B-9397-08002B2CF9AE}" pid="4" name="HPRMSecurityLevel">
    <vt:lpwstr>57;#OFFICIAL|11463c70-78df-4e3b-b0ff-f66cd3cb26ec</vt:lpwstr>
  </property>
  <property fmtid="{D5CDD505-2E9C-101B-9397-08002B2CF9AE}" pid="5" name="HPRMSecurityCaveat">
    <vt:lpwstr/>
  </property>
  <property fmtid="{D5CDD505-2E9C-101B-9397-08002B2CF9AE}" pid="6" name="PMC.ESearch.TagGeneratedTime">
    <vt:lpwstr>2022-03-03T11:24:52</vt:lpwstr>
  </property>
</Properties>
</file>