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B4BCD1" w14:textId="1E7F8B2F" w:rsidR="00636226" w:rsidRPr="004F0CE2" w:rsidRDefault="007B296E" w:rsidP="000A5BDC">
      <w:pPr>
        <w:pStyle w:val="BIGTITLE"/>
        <w:rPr>
          <w:lang w:val="en-GB"/>
        </w:rPr>
      </w:pPr>
      <w:r w:rsidRPr="004F0CE2">
        <w:rPr>
          <w:noProof/>
          <w:lang w:val="en-AU" w:eastAsia="en-AU"/>
        </w:rPr>
        <w:drawing>
          <wp:anchor distT="0" distB="0" distL="114300" distR="114300" simplePos="0" relativeHeight="251669504" behindDoc="1" locked="0" layoutInCell="1" allowOverlap="0" wp14:anchorId="1E0B5F58" wp14:editId="05F43175">
            <wp:simplePos x="0" y="0"/>
            <wp:positionH relativeFrom="page">
              <wp:align>left</wp:align>
            </wp:positionH>
            <wp:positionV relativeFrom="page">
              <wp:align>top</wp:align>
            </wp:positionV>
            <wp:extent cx="7563960" cy="10699343"/>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C17-3492_SMS_Report_cv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960" cy="10699343"/>
                    </a:xfrm>
                    <a:prstGeom prst="rect">
                      <a:avLst/>
                    </a:prstGeom>
                  </pic:spPr>
                </pic:pic>
              </a:graphicData>
            </a:graphic>
            <wp14:sizeRelH relativeFrom="margin">
              <wp14:pctWidth>0</wp14:pctWidth>
            </wp14:sizeRelH>
            <wp14:sizeRelV relativeFrom="margin">
              <wp14:pctHeight>0</wp14:pctHeight>
            </wp14:sizeRelV>
          </wp:anchor>
        </w:drawing>
      </w:r>
    </w:p>
    <w:p w14:paraId="7D2B0BC0" w14:textId="3FBDB701" w:rsidR="00672F89" w:rsidRPr="004F0CE2" w:rsidRDefault="00DA2FE7" w:rsidP="000A5BDC">
      <w:pPr>
        <w:pStyle w:val="BIGTITLE"/>
        <w:rPr>
          <w:lang w:val="en-GB"/>
        </w:rPr>
      </w:pPr>
      <w:r w:rsidRPr="004F0CE2">
        <w:rPr>
          <w:lang w:val="en-GB"/>
        </w:rPr>
        <w:t>B</w:t>
      </w:r>
      <w:r w:rsidR="0016455A" w:rsidRPr="004F0CE2">
        <w:rPr>
          <w:lang w:val="en-GB"/>
        </w:rPr>
        <w:t>ETA</w:t>
      </w:r>
    </w:p>
    <w:p w14:paraId="776EB7C3" w14:textId="2A5F6C30" w:rsidR="00672F89" w:rsidRPr="004F0CE2" w:rsidRDefault="0016455A" w:rsidP="000A5BDC">
      <w:pPr>
        <w:pStyle w:val="FrontcoverSub1"/>
        <w:rPr>
          <w:lang w:val="en-GB"/>
        </w:rPr>
      </w:pPr>
      <w:bookmarkStart w:id="0" w:name="_Toc483835240"/>
      <w:bookmarkStart w:id="1" w:name="_Toc483835340"/>
      <w:bookmarkStart w:id="2" w:name="_Toc483835381"/>
      <w:bookmarkStart w:id="3" w:name="_Toc483835399"/>
      <w:bookmarkStart w:id="4" w:name="_Toc492476499"/>
      <w:bookmarkStart w:id="5" w:name="_Toc492476569"/>
      <w:bookmarkStart w:id="6" w:name="_Toc492534809"/>
      <w:bookmarkStart w:id="7" w:name="_Toc492542353"/>
      <w:r w:rsidRPr="004F0CE2">
        <w:rPr>
          <w:lang w:val="en-GB"/>
        </w:rPr>
        <w:t xml:space="preserve">BEHAVIOURAL ECONOMICS TEAM </w:t>
      </w:r>
      <w:r w:rsidR="006D3438" w:rsidRPr="004F0CE2">
        <w:rPr>
          <w:lang w:val="en-GB"/>
        </w:rPr>
        <w:br/>
      </w:r>
      <w:r w:rsidRPr="004F0CE2">
        <w:rPr>
          <w:lang w:val="en-GB"/>
        </w:rPr>
        <w:t>OF THE AUSTRALIAN GOVERNMENT</w:t>
      </w:r>
      <w:bookmarkEnd w:id="0"/>
      <w:bookmarkEnd w:id="1"/>
      <w:bookmarkEnd w:id="2"/>
      <w:bookmarkEnd w:id="3"/>
      <w:bookmarkEnd w:id="4"/>
      <w:bookmarkEnd w:id="5"/>
      <w:bookmarkEnd w:id="6"/>
      <w:bookmarkEnd w:id="7"/>
    </w:p>
    <w:p w14:paraId="698F6CE3" w14:textId="60A8808A" w:rsidR="001C7359" w:rsidRPr="004F0CE2" w:rsidRDefault="00550D99" w:rsidP="000D0DC9">
      <w:pPr>
        <w:pStyle w:val="FrontSub2"/>
        <w:rPr>
          <w:color w:val="FFFFFF"/>
          <w:lang w:val="en-GB"/>
        </w:rPr>
      </w:pPr>
      <w:r w:rsidRPr="004F0CE2">
        <w:rPr>
          <w:color w:val="FFFFFF"/>
          <w:lang w:val="en-GB"/>
        </w:rPr>
        <w:t>Effective use of SMS:</w:t>
      </w:r>
      <w:r w:rsidR="000D0DC9" w:rsidRPr="004F0CE2">
        <w:rPr>
          <w:color w:val="FFFFFF"/>
          <w:lang w:val="en-GB"/>
        </w:rPr>
        <w:t xml:space="preserve"> </w:t>
      </w:r>
      <w:r w:rsidR="005673B2" w:rsidRPr="004F0CE2">
        <w:rPr>
          <w:color w:val="FFFFFF"/>
          <w:lang w:val="en-GB"/>
        </w:rPr>
        <w:br/>
      </w:r>
      <w:r w:rsidRPr="004F0CE2">
        <w:rPr>
          <w:color w:val="FFFFFF"/>
          <w:lang w:val="en-GB"/>
        </w:rPr>
        <w:t>i</w:t>
      </w:r>
      <w:r w:rsidR="000D0DC9" w:rsidRPr="004F0CE2">
        <w:rPr>
          <w:color w:val="FFFFFF"/>
          <w:lang w:val="en-GB"/>
        </w:rPr>
        <w:t>mproving government confirmation</w:t>
      </w:r>
      <w:r w:rsidR="005673B2" w:rsidRPr="004F0CE2">
        <w:rPr>
          <w:color w:val="FFFFFF"/>
          <w:lang w:val="en-GB"/>
        </w:rPr>
        <w:t xml:space="preserve"> processes</w:t>
      </w:r>
    </w:p>
    <w:p w14:paraId="480A9BA6" w14:textId="286D077E" w:rsidR="00672F89" w:rsidRPr="004F0CE2" w:rsidRDefault="00BE79BB" w:rsidP="00937E05">
      <w:pPr>
        <w:pStyle w:val="BIGDATE"/>
        <w:rPr>
          <w:lang w:val="en-GB"/>
        </w:rPr>
        <w:sectPr w:rsidR="00672F89" w:rsidRPr="004F0CE2" w:rsidSect="00561D5D">
          <w:footerReference w:type="first" r:id="rId12"/>
          <w:type w:val="continuous"/>
          <w:pgSz w:w="11910" w:h="16840"/>
          <w:pgMar w:top="1580" w:right="1320" w:bottom="280" w:left="940" w:header="720" w:footer="720" w:gutter="0"/>
          <w:cols w:space="720"/>
        </w:sectPr>
      </w:pPr>
      <w:r w:rsidRPr="004F0CE2">
        <w:rPr>
          <w:lang w:val="en-GB"/>
        </w:rPr>
        <w:t>December</w:t>
      </w:r>
      <w:r w:rsidR="001A3A9C">
        <w:rPr>
          <w:lang w:val="en-GB"/>
        </w:rPr>
        <w:t>,</w:t>
      </w:r>
      <w:r w:rsidR="0016455A" w:rsidRPr="004F0CE2">
        <w:rPr>
          <w:lang w:val="en-GB"/>
        </w:rPr>
        <w:t>2017</w:t>
      </w:r>
    </w:p>
    <w:p w14:paraId="5A0212F5" w14:textId="41C2B940" w:rsidR="00672F89" w:rsidRPr="004F0CE2" w:rsidRDefault="0016455A" w:rsidP="00893164">
      <w:pPr>
        <w:pStyle w:val="BodyHead"/>
        <w:rPr>
          <w:lang w:val="en-GB"/>
        </w:rPr>
      </w:pPr>
      <w:r w:rsidRPr="004F0CE2">
        <w:rPr>
          <w:lang w:val="en-GB"/>
        </w:rPr>
        <w:lastRenderedPageBreak/>
        <w:t>© Commonwealth of Australia 2017</w:t>
      </w:r>
    </w:p>
    <w:p w14:paraId="0EF83DE5" w14:textId="74818575" w:rsidR="00860E87" w:rsidRPr="004F0CE2" w:rsidRDefault="00860E87" w:rsidP="0037027C">
      <w:pPr>
        <w:pStyle w:val="BodyText"/>
        <w:rPr>
          <w:lang w:val="en-GB"/>
        </w:rPr>
      </w:pPr>
      <w:r w:rsidRPr="004F0CE2">
        <w:rPr>
          <w:lang w:val="en-GB"/>
        </w:rPr>
        <w:t>978-1-925363-01-2</w:t>
      </w:r>
      <w:r w:rsidRPr="004F0CE2">
        <w:rPr>
          <w:lang w:val="en-GB"/>
        </w:rPr>
        <w:tab/>
        <w:t>Effective use of SMS: improving go</w:t>
      </w:r>
      <w:r w:rsidR="0037027C" w:rsidRPr="004F0CE2">
        <w:rPr>
          <w:lang w:val="en-GB"/>
        </w:rPr>
        <w:t xml:space="preserve">vernment confirmation processes </w:t>
      </w:r>
      <w:r w:rsidRPr="004F0CE2">
        <w:rPr>
          <w:lang w:val="en-GB"/>
        </w:rPr>
        <w:t>(DOCX)</w:t>
      </w:r>
    </w:p>
    <w:p w14:paraId="3578A7E6" w14:textId="3256765D" w:rsidR="00860E87" w:rsidRPr="004F0CE2" w:rsidRDefault="00860E87" w:rsidP="0037027C">
      <w:pPr>
        <w:pStyle w:val="BodyText"/>
        <w:rPr>
          <w:lang w:val="en-GB"/>
        </w:rPr>
      </w:pPr>
      <w:r w:rsidRPr="004F0CE2">
        <w:rPr>
          <w:lang w:val="en-GB"/>
        </w:rPr>
        <w:t>978-1-925363-00-5</w:t>
      </w:r>
      <w:r w:rsidRPr="004F0CE2">
        <w:rPr>
          <w:lang w:val="en-GB"/>
        </w:rPr>
        <w:tab/>
        <w:t>Effective use of SMS: improving government confirmation processes (PDF)</w:t>
      </w:r>
    </w:p>
    <w:p w14:paraId="24E85BE3" w14:textId="77777777" w:rsidR="00672F89" w:rsidRPr="004F0CE2" w:rsidRDefault="0016455A" w:rsidP="00893164">
      <w:pPr>
        <w:pStyle w:val="BodyHead"/>
        <w:rPr>
          <w:lang w:val="en-GB"/>
        </w:rPr>
      </w:pPr>
      <w:r w:rsidRPr="004F0CE2">
        <w:rPr>
          <w:lang w:val="en-GB"/>
        </w:rPr>
        <w:t>Copyright Notice</w:t>
      </w:r>
    </w:p>
    <w:p w14:paraId="0119DE53" w14:textId="77777777" w:rsidR="00672F89" w:rsidRPr="004F0CE2" w:rsidRDefault="0016455A" w:rsidP="0099660A">
      <w:pPr>
        <w:pStyle w:val="BodyText"/>
        <w:rPr>
          <w:lang w:val="en-GB"/>
        </w:rPr>
      </w:pPr>
      <w:r w:rsidRPr="004F0CE2">
        <w:rPr>
          <w:lang w:val="en-GB"/>
        </w:rPr>
        <w:t>With the exception of the Commonwealth Coat of Arms, this work is licensed under a Creative Commons Attribution</w:t>
      </w:r>
      <w:r w:rsidR="00302CCD" w:rsidRPr="004F0CE2">
        <w:rPr>
          <w:lang w:val="en-GB"/>
        </w:rPr>
        <w:t xml:space="preserve"> </w:t>
      </w:r>
      <w:r w:rsidR="0099717D" w:rsidRPr="004F0CE2">
        <w:rPr>
          <w:lang w:val="en-GB"/>
        </w:rPr>
        <w:t>4.0 International licens</w:t>
      </w:r>
      <w:r w:rsidRPr="004F0CE2">
        <w:rPr>
          <w:lang w:val="en-GB"/>
        </w:rPr>
        <w:t xml:space="preserve">e (CC BY 4.0) </w:t>
      </w:r>
      <w:r w:rsidRPr="004F0CE2">
        <w:rPr>
          <w:rStyle w:val="Hyperlink"/>
          <w:lang w:val="en-GB"/>
        </w:rPr>
        <w:t>(</w:t>
      </w:r>
      <w:hyperlink r:id="rId13">
        <w:r w:rsidRPr="004F0CE2">
          <w:rPr>
            <w:rStyle w:val="Hyperlink"/>
            <w:lang w:val="en-GB"/>
          </w:rPr>
          <w:t>http://creativecommons.org/licenses/by/4.0/deed.en).</w:t>
        </w:r>
      </w:hyperlink>
    </w:p>
    <w:p w14:paraId="5872B4DF" w14:textId="77777777" w:rsidR="00672F89" w:rsidRPr="004F0CE2" w:rsidRDefault="0016455A" w:rsidP="00302CCD">
      <w:pPr>
        <w:spacing w:line="200" w:lineRule="atLeast"/>
        <w:rPr>
          <w:rFonts w:eastAsia="Calibri Light" w:cs="Calibri Light"/>
          <w:sz w:val="20"/>
          <w:szCs w:val="20"/>
          <w:lang w:val="en-GB"/>
        </w:rPr>
      </w:pPr>
      <w:r w:rsidRPr="004F0CE2">
        <w:rPr>
          <w:rFonts w:eastAsia="Calibri Light" w:cs="Calibri Light"/>
          <w:noProof/>
          <w:sz w:val="20"/>
          <w:szCs w:val="20"/>
          <w:lang w:val="en-AU" w:eastAsia="en-AU"/>
        </w:rPr>
        <w:drawing>
          <wp:inline distT="0" distB="0" distL="0" distR="0" wp14:anchorId="045AC12D" wp14:editId="25F201BC">
            <wp:extent cx="796284" cy="280511"/>
            <wp:effectExtent l="0" t="0" r="0" b="0"/>
            <wp:docPr id="1" name="image9.png" descr="Creative Commons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14" cstate="print"/>
                    <a:stretch>
                      <a:fillRect/>
                    </a:stretch>
                  </pic:blipFill>
                  <pic:spPr>
                    <a:xfrm>
                      <a:off x="0" y="0"/>
                      <a:ext cx="796284" cy="280511"/>
                    </a:xfrm>
                    <a:prstGeom prst="rect">
                      <a:avLst/>
                    </a:prstGeom>
                  </pic:spPr>
                </pic:pic>
              </a:graphicData>
            </a:graphic>
          </wp:inline>
        </w:drawing>
      </w:r>
    </w:p>
    <w:p w14:paraId="4391BAFC" w14:textId="2120D1AF" w:rsidR="00672F89" w:rsidRPr="004F0CE2" w:rsidRDefault="0016455A" w:rsidP="004334CE">
      <w:pPr>
        <w:pStyle w:val="BodyHead"/>
        <w:rPr>
          <w:lang w:val="en-GB"/>
        </w:rPr>
      </w:pPr>
      <w:r w:rsidRPr="004F0CE2">
        <w:rPr>
          <w:lang w:val="en-GB"/>
        </w:rPr>
        <w:t>Third party copyright</w:t>
      </w:r>
    </w:p>
    <w:p w14:paraId="48BF3109" w14:textId="77777777" w:rsidR="00672F89" w:rsidRPr="004F0CE2" w:rsidRDefault="0016455A" w:rsidP="003758D2">
      <w:pPr>
        <w:pStyle w:val="BodyText"/>
        <w:rPr>
          <w:lang w:val="en-GB"/>
        </w:rPr>
      </w:pPr>
      <w:r w:rsidRPr="004F0CE2">
        <w:rPr>
          <w:lang w:val="en-GB"/>
        </w:rPr>
        <w:t>Wherever a third party holds copyright in this material, the copyright remains with that party. Their permission may be required to use the material. Please contact them directly.</w:t>
      </w:r>
    </w:p>
    <w:p w14:paraId="69C8F7CA" w14:textId="77777777" w:rsidR="00672F89" w:rsidRPr="004F0CE2" w:rsidRDefault="0016455A" w:rsidP="00893164">
      <w:pPr>
        <w:pStyle w:val="BodyHead"/>
        <w:rPr>
          <w:lang w:val="en-GB"/>
        </w:rPr>
      </w:pPr>
      <w:r w:rsidRPr="004F0CE2">
        <w:rPr>
          <w:lang w:val="en-GB"/>
        </w:rPr>
        <w:t>Attribution</w:t>
      </w:r>
    </w:p>
    <w:p w14:paraId="5DD6F233" w14:textId="461B2D89" w:rsidR="00672F89" w:rsidRPr="004F0CE2" w:rsidRDefault="0016455A" w:rsidP="003758D2">
      <w:pPr>
        <w:pStyle w:val="BodyText"/>
        <w:rPr>
          <w:lang w:val="en-GB"/>
        </w:rPr>
      </w:pPr>
      <w:r w:rsidRPr="004F0CE2">
        <w:rPr>
          <w:lang w:val="en-GB"/>
        </w:rPr>
        <w:t xml:space="preserve">This publication should be </w:t>
      </w:r>
      <w:r w:rsidR="004F0CE2" w:rsidRPr="004F0CE2">
        <w:rPr>
          <w:lang w:val="en-GB"/>
        </w:rPr>
        <w:t>attributed</w:t>
      </w:r>
      <w:r w:rsidRPr="004F0CE2">
        <w:rPr>
          <w:lang w:val="en-GB"/>
        </w:rPr>
        <w:t xml:space="preserve"> as follows: Commonwealth of Australia, Department of the Prime Minister and Cabinet, </w:t>
      </w:r>
      <w:r w:rsidR="0037027C" w:rsidRPr="004F0CE2">
        <w:rPr>
          <w:lang w:val="en-GB"/>
        </w:rPr>
        <w:t>Effective use of SMS: improving government confirmation processes</w:t>
      </w:r>
      <w:r w:rsidRPr="004F0CE2">
        <w:rPr>
          <w:lang w:val="en-GB"/>
        </w:rPr>
        <w:t>.</w:t>
      </w:r>
    </w:p>
    <w:p w14:paraId="1A1664FF" w14:textId="77777777" w:rsidR="00672F89" w:rsidRPr="004F0CE2" w:rsidRDefault="0016455A" w:rsidP="00893164">
      <w:pPr>
        <w:pStyle w:val="BodyHead"/>
        <w:rPr>
          <w:lang w:val="en-GB"/>
        </w:rPr>
      </w:pPr>
      <w:r w:rsidRPr="004F0CE2">
        <w:rPr>
          <w:lang w:val="en-GB"/>
        </w:rPr>
        <w:t>Use of the Coat of Arms</w:t>
      </w:r>
    </w:p>
    <w:p w14:paraId="682D55A3" w14:textId="182C3A1E" w:rsidR="00AA7BE2" w:rsidRPr="004F0CE2" w:rsidRDefault="0016455A" w:rsidP="004334CE">
      <w:pPr>
        <w:pStyle w:val="BodyText"/>
        <w:rPr>
          <w:caps/>
          <w:lang w:val="en-GB"/>
        </w:rPr>
        <w:sectPr w:rsidR="00AA7BE2" w:rsidRPr="004F0CE2" w:rsidSect="00561D5D">
          <w:headerReference w:type="even" r:id="rId15"/>
          <w:headerReference w:type="default" r:id="rId16"/>
          <w:footerReference w:type="default" r:id="rId17"/>
          <w:headerReference w:type="first" r:id="rId18"/>
          <w:pgSz w:w="11910" w:h="16840"/>
          <w:pgMar w:top="1418" w:right="1440" w:bottom="1440" w:left="1440" w:header="720" w:footer="567" w:gutter="0"/>
          <w:cols w:space="720"/>
          <w:docGrid w:linePitch="218"/>
        </w:sectPr>
      </w:pPr>
      <w:r w:rsidRPr="004F0CE2">
        <w:rPr>
          <w:lang w:val="en-GB"/>
        </w:rPr>
        <w:t>The terms under which the Coat of Arms can be used are detailed on the following website:</w:t>
      </w:r>
      <w:r w:rsidR="004334CE" w:rsidRPr="004F0CE2">
        <w:rPr>
          <w:lang w:val="en-GB"/>
        </w:rPr>
        <w:br/>
      </w:r>
      <w:r w:rsidRPr="004F0CE2">
        <w:rPr>
          <w:rStyle w:val="Hyperlink"/>
          <w:lang w:val="en-GB"/>
        </w:rPr>
        <w:t>http://www.itsanhonour.gov.au/coat-arms</w:t>
      </w:r>
    </w:p>
    <w:p w14:paraId="2E3B479A" w14:textId="4A2AB87D" w:rsidR="00FF544C" w:rsidRPr="004F0CE2" w:rsidRDefault="004D4ED7" w:rsidP="000A5BDC">
      <w:pPr>
        <w:pStyle w:val="BIGTITLE"/>
        <w:rPr>
          <w:color w:val="FFFFFF"/>
          <w:lang w:val="en-GB"/>
        </w:rPr>
      </w:pPr>
      <w:r w:rsidRPr="004F0CE2">
        <w:rPr>
          <w:noProof/>
          <w:lang w:val="en-AU" w:eastAsia="en-AU"/>
        </w:rPr>
        <w:lastRenderedPageBreak/>
        <w:drawing>
          <wp:anchor distT="0" distB="0" distL="114300" distR="114300" simplePos="0" relativeHeight="251671552" behindDoc="1" locked="0" layoutInCell="1" allowOverlap="1" wp14:anchorId="63F47B1C" wp14:editId="3A4672F2">
            <wp:simplePos x="0" y="0"/>
            <wp:positionH relativeFrom="page">
              <wp:align>left</wp:align>
            </wp:positionH>
            <wp:positionV relativeFrom="page">
              <wp:align>top</wp:align>
            </wp:positionV>
            <wp:extent cx="7600320" cy="8712360"/>
            <wp:effectExtent l="0" t="0" r="0" b="0"/>
            <wp:wrapNone/>
            <wp:docPr id="28" name="Picture 28" descr="Half title background imag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MC17-3492_SMS_Report_halftitl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00320" cy="8712360"/>
                    </a:xfrm>
                    <a:prstGeom prst="rect">
                      <a:avLst/>
                    </a:prstGeom>
                  </pic:spPr>
                </pic:pic>
              </a:graphicData>
            </a:graphic>
            <wp14:sizeRelH relativeFrom="margin">
              <wp14:pctWidth>0</wp14:pctWidth>
            </wp14:sizeRelH>
            <wp14:sizeRelV relativeFrom="margin">
              <wp14:pctHeight>0</wp14:pctHeight>
            </wp14:sizeRelV>
          </wp:anchor>
        </w:drawing>
      </w:r>
      <w:r w:rsidR="0016455A" w:rsidRPr="004F0CE2">
        <w:rPr>
          <w:color w:val="FFFFFF"/>
          <w:lang w:val="en-GB"/>
        </w:rPr>
        <w:t>BETA</w:t>
      </w:r>
      <w:bookmarkStart w:id="8" w:name="_Toc483835241"/>
      <w:bookmarkStart w:id="9" w:name="_Toc483835341"/>
      <w:bookmarkStart w:id="10" w:name="_Toc483835382"/>
      <w:bookmarkStart w:id="11" w:name="_Toc483835400"/>
      <w:bookmarkStart w:id="12" w:name="_Toc492476500"/>
      <w:bookmarkStart w:id="13" w:name="_Toc492476570"/>
      <w:bookmarkStart w:id="14" w:name="_Toc492534810"/>
      <w:bookmarkStart w:id="15" w:name="_Toc492542354"/>
    </w:p>
    <w:p w14:paraId="33369C50" w14:textId="77777777" w:rsidR="00672F89" w:rsidRPr="004F0CE2" w:rsidRDefault="0016455A" w:rsidP="00FF544C">
      <w:pPr>
        <w:spacing w:before="82" w:after="1080"/>
        <w:rPr>
          <w:rFonts w:ascii="Montserrat ExtraLight" w:eastAsia="Calibri Light" w:hAnsi="Montserrat ExtraLight" w:cs="Calibri Light"/>
          <w:color w:val="FFFFFF"/>
          <w:sz w:val="44"/>
          <w:szCs w:val="44"/>
          <w:lang w:val="en-GB"/>
        </w:rPr>
      </w:pPr>
      <w:r w:rsidRPr="004F0CE2">
        <w:rPr>
          <w:rFonts w:ascii="Montserrat ExtraLight" w:hAnsi="Montserrat ExtraLight"/>
          <w:color w:val="FFFFFF"/>
          <w:sz w:val="44"/>
          <w:szCs w:val="44"/>
          <w:lang w:val="en-GB"/>
        </w:rPr>
        <w:t>BEHAVIOURAL ECONOMICS</w:t>
      </w:r>
      <w:r w:rsidR="00302CCD" w:rsidRPr="004F0CE2">
        <w:rPr>
          <w:rFonts w:ascii="Montserrat ExtraLight" w:hAnsi="Montserrat ExtraLight"/>
          <w:color w:val="FFFFFF"/>
          <w:sz w:val="44"/>
          <w:szCs w:val="44"/>
          <w:lang w:val="en-GB"/>
        </w:rPr>
        <w:t xml:space="preserve"> </w:t>
      </w:r>
      <w:r w:rsidRPr="004F0CE2">
        <w:rPr>
          <w:rFonts w:ascii="Montserrat ExtraLight" w:hAnsi="Montserrat ExtraLight"/>
          <w:color w:val="FFFFFF"/>
          <w:sz w:val="44"/>
          <w:szCs w:val="44"/>
          <w:lang w:val="en-GB"/>
        </w:rPr>
        <w:t>TEAM</w:t>
      </w:r>
      <w:r w:rsidR="00EB4B76" w:rsidRPr="004F0CE2">
        <w:rPr>
          <w:rFonts w:ascii="Montserrat ExtraLight" w:hAnsi="Montserrat ExtraLight"/>
          <w:color w:val="FFFFFF"/>
          <w:sz w:val="44"/>
          <w:szCs w:val="44"/>
          <w:lang w:val="en-GB"/>
        </w:rPr>
        <w:br/>
      </w:r>
      <w:r w:rsidRPr="004F0CE2">
        <w:rPr>
          <w:rFonts w:ascii="Montserrat ExtraLight" w:hAnsi="Montserrat ExtraLight"/>
          <w:color w:val="FFFFFF"/>
          <w:sz w:val="44"/>
          <w:szCs w:val="44"/>
          <w:lang w:val="en-GB"/>
        </w:rPr>
        <w:t>OF THE AUSTRALIAN</w:t>
      </w:r>
      <w:r w:rsidR="00302CCD" w:rsidRPr="004F0CE2">
        <w:rPr>
          <w:rFonts w:ascii="Montserrat ExtraLight" w:hAnsi="Montserrat ExtraLight"/>
          <w:color w:val="FFFFFF"/>
          <w:sz w:val="44"/>
          <w:szCs w:val="44"/>
          <w:lang w:val="en-GB"/>
        </w:rPr>
        <w:t xml:space="preserve"> </w:t>
      </w:r>
      <w:r w:rsidRPr="004F0CE2">
        <w:rPr>
          <w:rFonts w:ascii="Montserrat ExtraLight" w:hAnsi="Montserrat ExtraLight"/>
          <w:color w:val="FFFFFF"/>
          <w:sz w:val="44"/>
          <w:szCs w:val="44"/>
          <w:lang w:val="en-GB"/>
        </w:rPr>
        <w:t>GOVERNMENT</w:t>
      </w:r>
      <w:bookmarkEnd w:id="8"/>
      <w:bookmarkEnd w:id="9"/>
      <w:bookmarkEnd w:id="10"/>
      <w:bookmarkEnd w:id="11"/>
      <w:bookmarkEnd w:id="12"/>
      <w:bookmarkEnd w:id="13"/>
      <w:bookmarkEnd w:id="14"/>
      <w:bookmarkEnd w:id="15"/>
    </w:p>
    <w:p w14:paraId="4AFA5685" w14:textId="3B58055A" w:rsidR="001C7359" w:rsidRPr="004F0CE2" w:rsidRDefault="00860E87" w:rsidP="00EB4B76">
      <w:pPr>
        <w:spacing w:before="300" w:line="312" w:lineRule="auto"/>
        <w:ind w:right="1259"/>
        <w:rPr>
          <w:rFonts w:ascii="Montserrat Ultra Light"/>
          <w:color w:val="262626" w:themeColor="background1"/>
          <w:sz w:val="56"/>
          <w:lang w:val="en-GB"/>
        </w:rPr>
      </w:pPr>
      <w:r w:rsidRPr="004F0CE2">
        <w:rPr>
          <w:rFonts w:ascii="Montserrat Ultra Light"/>
          <w:color w:val="262626" w:themeColor="background1"/>
          <w:sz w:val="56"/>
          <w:lang w:val="en-GB"/>
        </w:rPr>
        <w:t>Effective use of SMS</w:t>
      </w:r>
      <w:r w:rsidR="005673B2" w:rsidRPr="004F0CE2">
        <w:rPr>
          <w:rFonts w:ascii="Montserrat Ultra Light"/>
          <w:color w:val="262626" w:themeColor="background1"/>
          <w:sz w:val="56"/>
          <w:lang w:val="en-GB"/>
        </w:rPr>
        <w:t>:</w:t>
      </w:r>
      <w:r w:rsidRPr="004F0CE2">
        <w:rPr>
          <w:rFonts w:ascii="Montserrat Ultra Light"/>
          <w:color w:val="262626" w:themeColor="background1"/>
          <w:sz w:val="56"/>
          <w:lang w:val="en-GB"/>
        </w:rPr>
        <w:t xml:space="preserve"> i</w:t>
      </w:r>
      <w:r w:rsidR="000D0DC9" w:rsidRPr="004F0CE2">
        <w:rPr>
          <w:rFonts w:ascii="Montserrat Ultra Light"/>
          <w:color w:val="262626" w:themeColor="background1"/>
          <w:sz w:val="56"/>
          <w:lang w:val="en-GB"/>
        </w:rPr>
        <w:t xml:space="preserve">mproving government confirmation processes </w:t>
      </w:r>
    </w:p>
    <w:p w14:paraId="511779D6" w14:textId="3E512B63" w:rsidR="00672F89" w:rsidRPr="004F0CE2" w:rsidRDefault="00C52815" w:rsidP="00937E05">
      <w:pPr>
        <w:pStyle w:val="BIGDATE"/>
        <w:rPr>
          <w:color w:val="262626" w:themeColor="background1"/>
          <w:lang w:val="en-GB"/>
        </w:rPr>
        <w:sectPr w:rsidR="00672F89" w:rsidRPr="004F0CE2" w:rsidSect="00561D5D">
          <w:headerReference w:type="even" r:id="rId20"/>
          <w:headerReference w:type="default" r:id="rId21"/>
          <w:footerReference w:type="even" r:id="rId22"/>
          <w:footerReference w:type="default" r:id="rId23"/>
          <w:headerReference w:type="first" r:id="rId24"/>
          <w:pgSz w:w="11910" w:h="16840"/>
          <w:pgMar w:top="3686" w:right="1134" w:bottom="1440" w:left="1440" w:header="0" w:footer="567" w:gutter="0"/>
          <w:cols w:space="720"/>
          <w:titlePg/>
          <w:docGrid w:linePitch="218"/>
        </w:sectPr>
      </w:pPr>
      <w:r w:rsidRPr="004F0CE2">
        <w:rPr>
          <w:color w:val="262626" w:themeColor="background1"/>
          <w:lang w:val="en-GB"/>
        </w:rPr>
        <w:t>O</w:t>
      </w:r>
      <w:r w:rsidR="00A64135" w:rsidRPr="004F0CE2">
        <w:rPr>
          <w:color w:val="262626" w:themeColor="background1"/>
          <w:lang w:val="en-GB"/>
        </w:rPr>
        <w:t>utcome</w:t>
      </w:r>
      <w:r w:rsidRPr="004F0CE2">
        <w:rPr>
          <w:color w:val="262626" w:themeColor="background1"/>
          <w:lang w:val="en-GB"/>
        </w:rPr>
        <w:t>s</w:t>
      </w:r>
      <w:r w:rsidR="00A64135" w:rsidRPr="004F0CE2">
        <w:rPr>
          <w:color w:val="262626" w:themeColor="background1"/>
          <w:lang w:val="en-GB"/>
        </w:rPr>
        <w:t xml:space="preserve"> </w:t>
      </w:r>
      <w:r w:rsidR="0016455A" w:rsidRPr="004F0CE2">
        <w:rPr>
          <w:color w:val="262626" w:themeColor="background1"/>
          <w:lang w:val="en-GB"/>
        </w:rPr>
        <w:t xml:space="preserve">of a </w:t>
      </w:r>
      <w:r w:rsidRPr="004F0CE2">
        <w:rPr>
          <w:color w:val="262626" w:themeColor="background1"/>
          <w:lang w:val="en-GB"/>
        </w:rPr>
        <w:t xml:space="preserve">trial </w:t>
      </w:r>
      <w:r w:rsidR="0016455A" w:rsidRPr="004F0CE2">
        <w:rPr>
          <w:color w:val="262626" w:themeColor="background1"/>
          <w:lang w:val="en-GB"/>
        </w:rPr>
        <w:t>conducted by the</w:t>
      </w:r>
      <w:r w:rsidR="00EB4B76" w:rsidRPr="004F0CE2">
        <w:rPr>
          <w:color w:val="262626" w:themeColor="background1"/>
          <w:lang w:val="en-GB"/>
        </w:rPr>
        <w:t xml:space="preserve"> </w:t>
      </w:r>
      <w:r w:rsidR="0016455A" w:rsidRPr="004F0CE2">
        <w:rPr>
          <w:color w:val="262626" w:themeColor="background1"/>
          <w:lang w:val="en-GB"/>
        </w:rPr>
        <w:t xml:space="preserve">Behavioural Economics Team of the Australian Government (BETA) in partnership with </w:t>
      </w:r>
      <w:r w:rsidR="00FC79C3" w:rsidRPr="004F0CE2">
        <w:rPr>
          <w:color w:val="262626" w:themeColor="background1"/>
          <w:lang w:val="en-GB"/>
        </w:rPr>
        <w:t xml:space="preserve">the </w:t>
      </w:r>
      <w:r w:rsidR="00581DD5" w:rsidRPr="004F0CE2">
        <w:rPr>
          <w:color w:val="262626" w:themeColor="background1"/>
          <w:lang w:val="en-GB"/>
        </w:rPr>
        <w:t xml:space="preserve">Australian Government </w:t>
      </w:r>
      <w:r w:rsidR="00FC79C3" w:rsidRPr="004F0CE2">
        <w:rPr>
          <w:color w:val="262626" w:themeColor="background1"/>
          <w:lang w:val="en-GB"/>
        </w:rPr>
        <w:t xml:space="preserve">Department of Human Services </w:t>
      </w:r>
    </w:p>
    <w:p w14:paraId="0CA9D93E" w14:textId="77777777" w:rsidR="00672F89" w:rsidRPr="004F0CE2" w:rsidRDefault="0016455A" w:rsidP="004B1974">
      <w:pPr>
        <w:pStyle w:val="BodyHead"/>
        <w:rPr>
          <w:lang w:val="en-GB"/>
        </w:rPr>
      </w:pPr>
      <w:r w:rsidRPr="004F0CE2">
        <w:rPr>
          <w:lang w:val="en-GB"/>
        </w:rPr>
        <w:lastRenderedPageBreak/>
        <w:t>Other uses</w:t>
      </w:r>
    </w:p>
    <w:p w14:paraId="6AFFD279" w14:textId="77777777" w:rsidR="0003060F" w:rsidRPr="004F0CE2" w:rsidRDefault="0016455A" w:rsidP="003758D2">
      <w:pPr>
        <w:pStyle w:val="BodyText"/>
        <w:rPr>
          <w:lang w:val="en-GB"/>
        </w:rPr>
      </w:pPr>
      <w:r w:rsidRPr="004F0CE2">
        <w:rPr>
          <w:lang w:val="en-GB"/>
        </w:rPr>
        <w:t xml:space="preserve">Enquiries regarding this </w:t>
      </w:r>
      <w:r w:rsidR="003F7B5D" w:rsidRPr="004F0CE2">
        <w:rPr>
          <w:lang w:val="en-GB"/>
        </w:rPr>
        <w:t>license</w:t>
      </w:r>
      <w:r w:rsidRPr="004F0CE2">
        <w:rPr>
          <w:lang w:val="en-GB"/>
        </w:rPr>
        <w:t xml:space="preserve"> and any other use of this document are welcome at:</w:t>
      </w:r>
    </w:p>
    <w:p w14:paraId="589E5A0E" w14:textId="77777777" w:rsidR="004B1974" w:rsidRPr="004F0CE2" w:rsidRDefault="0016455A" w:rsidP="001C7359">
      <w:pPr>
        <w:pStyle w:val="BodyTextnospace"/>
        <w:rPr>
          <w:lang w:val="en-GB"/>
        </w:rPr>
      </w:pPr>
      <w:r w:rsidRPr="004F0CE2">
        <w:rPr>
          <w:lang w:val="en-GB"/>
        </w:rPr>
        <w:t>Managing Director</w:t>
      </w:r>
    </w:p>
    <w:p w14:paraId="615F0C73" w14:textId="77777777" w:rsidR="001C7359" w:rsidRPr="004F0CE2" w:rsidRDefault="0016455A" w:rsidP="001C7359">
      <w:pPr>
        <w:pStyle w:val="BodyTextnospace"/>
        <w:rPr>
          <w:lang w:val="en-GB"/>
        </w:rPr>
      </w:pPr>
      <w:r w:rsidRPr="004F0CE2">
        <w:rPr>
          <w:lang w:val="en-GB"/>
        </w:rPr>
        <w:t xml:space="preserve">Behavioural Economics Team of </w:t>
      </w:r>
      <w:r w:rsidR="002C024A" w:rsidRPr="004F0CE2">
        <w:rPr>
          <w:lang w:val="en-GB"/>
        </w:rPr>
        <w:t xml:space="preserve">the </w:t>
      </w:r>
      <w:r w:rsidRPr="004F0CE2">
        <w:rPr>
          <w:lang w:val="en-GB"/>
        </w:rPr>
        <w:t>Australia</w:t>
      </w:r>
      <w:r w:rsidR="002C024A" w:rsidRPr="004F0CE2">
        <w:rPr>
          <w:lang w:val="en-GB"/>
        </w:rPr>
        <w:t>n Government</w:t>
      </w:r>
    </w:p>
    <w:p w14:paraId="100A9688" w14:textId="77777777" w:rsidR="001C7359" w:rsidRPr="004F0CE2" w:rsidRDefault="0016455A" w:rsidP="001C7359">
      <w:pPr>
        <w:pStyle w:val="BodyTextnospace"/>
        <w:rPr>
          <w:lang w:val="en-GB"/>
        </w:rPr>
      </w:pPr>
      <w:r w:rsidRPr="004F0CE2">
        <w:rPr>
          <w:lang w:val="en-GB"/>
        </w:rPr>
        <w:t>Department of the Prime Minister and Cabinet</w:t>
      </w:r>
    </w:p>
    <w:p w14:paraId="7D1E3255" w14:textId="013D91FD" w:rsidR="001C7359" w:rsidRPr="004F0CE2" w:rsidRDefault="0016455A" w:rsidP="001C7359">
      <w:pPr>
        <w:pStyle w:val="BodyTextnospace"/>
        <w:rPr>
          <w:lang w:val="en-GB"/>
        </w:rPr>
      </w:pPr>
      <w:r w:rsidRPr="004F0CE2">
        <w:rPr>
          <w:lang w:val="en-GB"/>
        </w:rPr>
        <w:t>Barton ACT 2600</w:t>
      </w:r>
    </w:p>
    <w:p w14:paraId="733A5993" w14:textId="0A7DD673" w:rsidR="00672F89" w:rsidRPr="004F0CE2" w:rsidRDefault="0016455A" w:rsidP="003758D2">
      <w:pPr>
        <w:pStyle w:val="BodyText"/>
        <w:rPr>
          <w:lang w:val="en-GB"/>
        </w:rPr>
      </w:pPr>
      <w:r w:rsidRPr="004F0CE2">
        <w:rPr>
          <w:lang w:val="en-GB"/>
        </w:rPr>
        <w:t xml:space="preserve">Email: </w:t>
      </w:r>
      <w:hyperlink r:id="rId25">
        <w:r w:rsidRPr="004F0CE2">
          <w:rPr>
            <w:color w:val="0070C0"/>
            <w:u w:val="single"/>
            <w:lang w:val="en-GB"/>
          </w:rPr>
          <w:t>beta@pmc.gov.au</w:t>
        </w:r>
      </w:hyperlink>
    </w:p>
    <w:p w14:paraId="208B52B7" w14:textId="77777777" w:rsidR="00672F89" w:rsidRPr="004F0CE2" w:rsidRDefault="0016455A" w:rsidP="003758D2">
      <w:pPr>
        <w:pStyle w:val="BodyText"/>
        <w:rPr>
          <w:lang w:val="en-GB"/>
        </w:rPr>
      </w:pPr>
      <w:r w:rsidRPr="004F0CE2">
        <w:rPr>
          <w:lang w:val="en-GB"/>
        </w:rPr>
        <w:t>The views expressed in this paper are those of the authors and do not necessarily reflect those of the Department of the Prime Minister and Cabinet or the Australian Government.</w:t>
      </w:r>
    </w:p>
    <w:p w14:paraId="1BF10921" w14:textId="77777777" w:rsidR="007B52C0" w:rsidRPr="004F0CE2" w:rsidRDefault="007B52C0" w:rsidP="001C7359">
      <w:pPr>
        <w:pStyle w:val="BodyHead"/>
        <w:rPr>
          <w:lang w:val="en-GB"/>
        </w:rPr>
      </w:pPr>
      <w:r w:rsidRPr="004F0CE2">
        <w:rPr>
          <w:lang w:val="en-GB"/>
        </w:rPr>
        <w:t>Research team</w:t>
      </w:r>
    </w:p>
    <w:p w14:paraId="74390152" w14:textId="2147C10A" w:rsidR="000D0DC9" w:rsidRPr="004F0CE2" w:rsidRDefault="000D0DC9" w:rsidP="001E712E">
      <w:pPr>
        <w:pStyle w:val="BodyText"/>
        <w:rPr>
          <w:lang w:val="en-GB"/>
        </w:rPr>
      </w:pPr>
      <w:r w:rsidRPr="004F0CE2">
        <w:rPr>
          <w:lang w:val="en-GB"/>
        </w:rPr>
        <w:t xml:space="preserve">Professor Michael J. Hiscox was the principal investigator for this project. Other (current and former) staff who contributed to the report were: Scott Copley; Jacqui Brewer; Andrei Turenko; and </w:t>
      </w:r>
      <w:r w:rsidR="003124EC">
        <w:rPr>
          <w:lang w:val="en-GB"/>
        </w:rPr>
        <w:br/>
      </w:r>
      <w:r w:rsidRPr="004F0CE2">
        <w:rPr>
          <w:lang w:val="en-GB"/>
        </w:rPr>
        <w:t>James Wilson.</w:t>
      </w:r>
    </w:p>
    <w:p w14:paraId="2BED31C1" w14:textId="77777777" w:rsidR="00672F89" w:rsidRPr="004F0CE2" w:rsidRDefault="0016455A" w:rsidP="004B1974">
      <w:pPr>
        <w:pStyle w:val="BodyHead"/>
        <w:rPr>
          <w:lang w:val="en-GB"/>
        </w:rPr>
      </w:pPr>
      <w:r w:rsidRPr="004F0CE2">
        <w:rPr>
          <w:lang w:val="en-GB"/>
        </w:rPr>
        <w:t>Acknowledgments</w:t>
      </w:r>
    </w:p>
    <w:p w14:paraId="07A30584" w14:textId="15094DB6" w:rsidR="000D0DC9" w:rsidRPr="004F0CE2" w:rsidRDefault="000D0DC9" w:rsidP="000D0DC9">
      <w:pPr>
        <w:pStyle w:val="BodyText"/>
        <w:rPr>
          <w:lang w:val="en-GB"/>
        </w:rPr>
      </w:pPr>
      <w:r w:rsidRPr="004F0CE2">
        <w:rPr>
          <w:lang w:val="en-GB"/>
        </w:rPr>
        <w:t xml:space="preserve">Thank you to the Department of Human Services’ Behavioural Insights Team and Child Support Team </w:t>
      </w:r>
      <w:r w:rsidR="00B7598B" w:rsidRPr="004F0CE2">
        <w:rPr>
          <w:lang w:val="en-GB"/>
        </w:rPr>
        <w:t>for</w:t>
      </w:r>
      <w:r w:rsidRPr="004F0CE2">
        <w:rPr>
          <w:lang w:val="en-GB"/>
        </w:rPr>
        <w:t xml:space="preserve"> their support and valuable contribution in making this project happen. In particular, special thanks to Pam Spurr, Denise Blayden, Rachel Evans, Kate Sare, Ainsley McGrath, Anthony Leary, Barry Cake, Nicole White, Afroditi Cook and Kim Seagrim for their work on this project.</w:t>
      </w:r>
    </w:p>
    <w:p w14:paraId="49138C27" w14:textId="77777777" w:rsidR="00B7598B" w:rsidRPr="004F0CE2" w:rsidRDefault="000D0DC9" w:rsidP="00B7598B">
      <w:pPr>
        <w:pStyle w:val="BodyText"/>
        <w:rPr>
          <w:lang w:val="en-GB"/>
        </w:rPr>
      </w:pPr>
      <w:r w:rsidRPr="004F0CE2">
        <w:rPr>
          <w:lang w:val="en-GB"/>
        </w:rPr>
        <w:t xml:space="preserve">The trial was pre-registered on the BETA website and the American Economic Association registry: </w:t>
      </w:r>
    </w:p>
    <w:p w14:paraId="14AF94BA" w14:textId="0DF4A251" w:rsidR="00B7598B" w:rsidRPr="004F0CE2" w:rsidRDefault="00C71E4E" w:rsidP="00B7598B">
      <w:pPr>
        <w:pStyle w:val="BodyText"/>
        <w:rPr>
          <w:rStyle w:val="Hyperlink"/>
          <w:lang w:val="en-GB"/>
        </w:rPr>
      </w:pPr>
      <w:hyperlink r:id="rId26" w:history="1">
        <w:r w:rsidR="00B7598B" w:rsidRPr="004F0CE2">
          <w:rPr>
            <w:rStyle w:val="Hyperlink"/>
            <w:lang w:val="en-GB"/>
          </w:rPr>
          <w:t>https://www.pmc.gov.au/domestic-policy/behavioural-economics/improving-government-confirmation-processes-using-sms</w:t>
        </w:r>
      </w:hyperlink>
    </w:p>
    <w:p w14:paraId="0279C60D" w14:textId="77777777" w:rsidR="00B7598B" w:rsidRPr="004F0CE2" w:rsidRDefault="00C71E4E" w:rsidP="00B7598B">
      <w:pPr>
        <w:pStyle w:val="BodyText"/>
        <w:rPr>
          <w:rStyle w:val="Hyperlink"/>
          <w:lang w:val="en-GB"/>
        </w:rPr>
      </w:pPr>
      <w:hyperlink r:id="rId27" w:history="1">
        <w:r w:rsidR="00B7598B" w:rsidRPr="004F0CE2">
          <w:rPr>
            <w:rStyle w:val="Hyperlink"/>
            <w:lang w:val="en-GB"/>
          </w:rPr>
          <w:t>https://www.socialscienceregistry.org/trials/2072/history/14770</w:t>
        </w:r>
      </w:hyperlink>
    </w:p>
    <w:p w14:paraId="7E262530" w14:textId="5C441A9E" w:rsidR="00C31F1B" w:rsidRPr="004F0CE2" w:rsidRDefault="00C31F1B" w:rsidP="001E712E">
      <w:pPr>
        <w:pStyle w:val="BodyText"/>
        <w:rPr>
          <w:rStyle w:val="Hyperlink"/>
          <w:lang w:val="en-GB"/>
        </w:rPr>
        <w:sectPr w:rsidR="00C31F1B" w:rsidRPr="004F0CE2" w:rsidSect="00561D5D">
          <w:headerReference w:type="even" r:id="rId28"/>
          <w:headerReference w:type="default" r:id="rId29"/>
          <w:headerReference w:type="first" r:id="rId30"/>
          <w:footerReference w:type="first" r:id="rId31"/>
          <w:pgSz w:w="11910" w:h="16840"/>
          <w:pgMar w:top="1418" w:right="1418" w:bottom="1418" w:left="1418" w:header="0" w:footer="567" w:gutter="0"/>
          <w:cols w:space="720"/>
          <w:docGrid w:linePitch="218"/>
        </w:sectPr>
      </w:pPr>
    </w:p>
    <w:bookmarkStart w:id="16" w:name="_Toc500776637"/>
    <w:p w14:paraId="2DDEF984" w14:textId="7AC813A2" w:rsidR="00672F89" w:rsidRPr="004F0CE2" w:rsidRDefault="004D4ED7" w:rsidP="00230D9C">
      <w:pPr>
        <w:pStyle w:val="Heading1"/>
        <w:rPr>
          <w:lang w:val="en-GB"/>
        </w:rPr>
      </w:pPr>
      <w:r w:rsidRPr="004F0CE2">
        <w:rPr>
          <w:noProof/>
          <w:lang w:val="en-AU" w:eastAsia="en-AU"/>
        </w:rPr>
        <w:lastRenderedPageBreak/>
        <mc:AlternateContent>
          <mc:Choice Requires="wps">
            <w:drawing>
              <wp:anchor distT="0" distB="0" distL="114300" distR="114300" simplePos="0" relativeHeight="251673600" behindDoc="1" locked="0" layoutInCell="1" allowOverlap="1" wp14:anchorId="40C2D8EA" wp14:editId="3CA43388">
                <wp:simplePos x="0" y="0"/>
                <wp:positionH relativeFrom="page">
                  <wp:align>left</wp:align>
                </wp:positionH>
                <wp:positionV relativeFrom="page">
                  <wp:align>top</wp:align>
                </wp:positionV>
                <wp:extent cx="7558560" cy="1799640"/>
                <wp:effectExtent l="0" t="0" r="36195" b="29210"/>
                <wp:wrapNone/>
                <wp:docPr id="18" name="Rectangle 18" descr="Header background image" title="Decoration"/>
                <wp:cNvGraphicFramePr/>
                <a:graphic xmlns:a="http://schemas.openxmlformats.org/drawingml/2006/main">
                  <a:graphicData uri="http://schemas.microsoft.com/office/word/2010/wordprocessingShape">
                    <wps:wsp>
                      <wps:cNvSpPr/>
                      <wps:spPr>
                        <a:xfrm>
                          <a:off x="0" y="0"/>
                          <a:ext cx="7558560" cy="17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0EF38C1" id="Rectangle 18" o:spid="_x0000_s1026" alt="Title: Decoration - Description: Header background image" style="position:absolute;margin-left:0;margin-top:0;width:595.15pt;height:141.7pt;z-index:-2516428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" fillcolor="#1c2b39 [3204]" strokecolor="#0e151c [1604]" strokeweight="2pt">
                <w10:wrap anchorx="page" anchory="page"/>
              </v:rect>
            </w:pict>
          </mc:Fallback>
        </mc:AlternateContent>
      </w:r>
      <w:r w:rsidR="001E712E" w:rsidRPr="004F0CE2">
        <w:rPr>
          <w:rFonts w:ascii="Calibri Light" w:eastAsia="Calibri Light" w:hAnsi="Calibri Light"/>
          <w:caps w:val="0"/>
          <w:color w:val="323536" w:themeColor="background2" w:themeShade="40"/>
          <w:sz w:val="22"/>
          <w:szCs w:val="20"/>
          <w:lang w:val="en-GB"/>
        </w:rPr>
        <w:br/>
      </w:r>
      <w:bookmarkStart w:id="17" w:name="_Toc499544285"/>
      <w:r w:rsidR="001E712E" w:rsidRPr="004F0CE2">
        <w:rPr>
          <w:lang w:val="en-GB"/>
        </w:rPr>
        <w:t>C</w:t>
      </w:r>
      <w:bookmarkEnd w:id="17"/>
      <w:r w:rsidR="0092341E">
        <w:rPr>
          <w:lang w:val="en-GB"/>
        </w:rPr>
        <w:t>ontents</w:t>
      </w:r>
      <w:bookmarkEnd w:id="16"/>
    </w:p>
    <w:sdt>
      <w:sdtPr>
        <w:rPr>
          <w:lang w:val="en-GB"/>
        </w:rPr>
        <w:id w:val="-765383257"/>
        <w:docPartObj>
          <w:docPartGallery w:val="Table of Contents"/>
          <w:docPartUnique/>
        </w:docPartObj>
      </w:sdtPr>
      <w:sdtEndPr/>
      <w:sdtContent>
        <w:p w14:paraId="5ECB55A3" w14:textId="60F2C119" w:rsidR="0092341E" w:rsidRDefault="006A7E3C">
          <w:pPr>
            <w:pStyle w:val="TOC1"/>
            <w:tabs>
              <w:tab w:val="right" w:leader="dot" w:pos="9064"/>
            </w:tabs>
            <w:rPr>
              <w:rFonts w:asciiTheme="minorHAnsi" w:eastAsiaTheme="minorEastAsia" w:hAnsiTheme="minorHAnsi"/>
              <w:noProof/>
              <w:color w:val="auto"/>
              <w:sz w:val="22"/>
              <w:szCs w:val="22"/>
              <w:lang w:val="en-AU" w:eastAsia="en-AU"/>
            </w:rPr>
          </w:pPr>
          <w:r w:rsidRPr="004F0CE2">
            <w:rPr>
              <w:lang w:val="en-GB"/>
            </w:rPr>
            <w:fldChar w:fldCharType="begin"/>
          </w:r>
          <w:r w:rsidRPr="004F0CE2">
            <w:rPr>
              <w:lang w:val="en-GB"/>
            </w:rPr>
            <w:instrText xml:space="preserve"> TOC \h \z \t "Heading 1,1" </w:instrText>
          </w:r>
          <w:r w:rsidRPr="004F0CE2">
            <w:rPr>
              <w:lang w:val="en-GB"/>
            </w:rPr>
            <w:fldChar w:fldCharType="separate"/>
          </w:r>
          <w:hyperlink w:anchor="_Toc500776637" w:history="1">
            <w:r w:rsidR="0092341E" w:rsidRPr="003A7E24">
              <w:rPr>
                <w:rStyle w:val="Hyperlink"/>
                <w:rFonts w:ascii="Calibri Light" w:eastAsia="Calibri Light" w:hAnsi="Calibri Light"/>
                <w:noProof/>
                <w:lang w:val="en-GB"/>
              </w:rPr>
              <w:t xml:space="preserve"> </w:t>
            </w:r>
            <w:r w:rsidR="0092341E" w:rsidRPr="003A7E24">
              <w:rPr>
                <w:rStyle w:val="Hyperlink"/>
                <w:noProof/>
                <w:lang w:val="en-GB"/>
              </w:rPr>
              <w:t>Contents</w:t>
            </w:r>
            <w:r w:rsidR="0092341E">
              <w:rPr>
                <w:noProof/>
                <w:webHidden/>
              </w:rPr>
              <w:tab/>
            </w:r>
            <w:r w:rsidR="0092341E">
              <w:rPr>
                <w:noProof/>
                <w:webHidden/>
              </w:rPr>
              <w:fldChar w:fldCharType="begin"/>
            </w:r>
            <w:r w:rsidR="0092341E">
              <w:rPr>
                <w:noProof/>
                <w:webHidden/>
              </w:rPr>
              <w:instrText xml:space="preserve"> PAGEREF _Toc500776637 \h </w:instrText>
            </w:r>
            <w:r w:rsidR="0092341E">
              <w:rPr>
                <w:noProof/>
                <w:webHidden/>
              </w:rPr>
            </w:r>
            <w:r w:rsidR="0092341E">
              <w:rPr>
                <w:noProof/>
                <w:webHidden/>
              </w:rPr>
              <w:fldChar w:fldCharType="separate"/>
            </w:r>
            <w:r w:rsidR="0092341E">
              <w:rPr>
                <w:noProof/>
                <w:webHidden/>
              </w:rPr>
              <w:t>5</w:t>
            </w:r>
            <w:r w:rsidR="0092341E">
              <w:rPr>
                <w:noProof/>
                <w:webHidden/>
              </w:rPr>
              <w:fldChar w:fldCharType="end"/>
            </w:r>
          </w:hyperlink>
        </w:p>
        <w:p w14:paraId="39A137A4" w14:textId="264EE5C7" w:rsidR="0092341E" w:rsidRDefault="00C71E4E">
          <w:pPr>
            <w:pStyle w:val="TOC1"/>
            <w:tabs>
              <w:tab w:val="right" w:leader="dot" w:pos="9064"/>
            </w:tabs>
            <w:rPr>
              <w:rFonts w:asciiTheme="minorHAnsi" w:eastAsiaTheme="minorEastAsia" w:hAnsiTheme="minorHAnsi"/>
              <w:noProof/>
              <w:color w:val="auto"/>
              <w:sz w:val="22"/>
              <w:szCs w:val="22"/>
              <w:lang w:val="en-AU" w:eastAsia="en-AU"/>
            </w:rPr>
          </w:pPr>
          <w:hyperlink w:anchor="_Toc500776638" w:history="1">
            <w:r w:rsidR="0092341E" w:rsidRPr="003A7E24">
              <w:rPr>
                <w:rStyle w:val="Hyperlink"/>
                <w:noProof/>
                <w:lang w:val="en-GB"/>
              </w:rPr>
              <w:t>Executive summary</w:t>
            </w:r>
            <w:r w:rsidR="0092341E">
              <w:rPr>
                <w:noProof/>
                <w:webHidden/>
              </w:rPr>
              <w:tab/>
            </w:r>
            <w:r w:rsidR="0092341E">
              <w:rPr>
                <w:noProof/>
                <w:webHidden/>
              </w:rPr>
              <w:fldChar w:fldCharType="begin"/>
            </w:r>
            <w:r w:rsidR="0092341E">
              <w:rPr>
                <w:noProof/>
                <w:webHidden/>
              </w:rPr>
              <w:instrText xml:space="preserve"> PAGEREF _Toc500776638 \h </w:instrText>
            </w:r>
            <w:r w:rsidR="0092341E">
              <w:rPr>
                <w:noProof/>
                <w:webHidden/>
              </w:rPr>
            </w:r>
            <w:r w:rsidR="0092341E">
              <w:rPr>
                <w:noProof/>
                <w:webHidden/>
              </w:rPr>
              <w:fldChar w:fldCharType="separate"/>
            </w:r>
            <w:r w:rsidR="0092341E">
              <w:rPr>
                <w:noProof/>
                <w:webHidden/>
              </w:rPr>
              <w:t>6</w:t>
            </w:r>
            <w:r w:rsidR="0092341E">
              <w:rPr>
                <w:noProof/>
                <w:webHidden/>
              </w:rPr>
              <w:fldChar w:fldCharType="end"/>
            </w:r>
          </w:hyperlink>
        </w:p>
        <w:p w14:paraId="78E057DB" w14:textId="294AD942" w:rsidR="0092341E" w:rsidRDefault="00C71E4E">
          <w:pPr>
            <w:pStyle w:val="TOC1"/>
            <w:tabs>
              <w:tab w:val="right" w:leader="dot" w:pos="9064"/>
            </w:tabs>
            <w:rPr>
              <w:rFonts w:asciiTheme="minorHAnsi" w:eastAsiaTheme="minorEastAsia" w:hAnsiTheme="minorHAnsi"/>
              <w:noProof/>
              <w:color w:val="auto"/>
              <w:sz w:val="22"/>
              <w:szCs w:val="22"/>
              <w:lang w:val="en-AU" w:eastAsia="en-AU"/>
            </w:rPr>
          </w:pPr>
          <w:hyperlink w:anchor="_Toc500776639" w:history="1">
            <w:r w:rsidR="0092341E" w:rsidRPr="003A7E24">
              <w:rPr>
                <w:rStyle w:val="Hyperlink"/>
                <w:noProof/>
                <w:lang w:val="en-GB"/>
              </w:rPr>
              <w:t xml:space="preserve">Why was it important to conduct this study? </w:t>
            </w:r>
            <w:r w:rsidR="0092341E">
              <w:rPr>
                <w:noProof/>
                <w:webHidden/>
              </w:rPr>
              <w:tab/>
            </w:r>
            <w:r w:rsidR="0092341E">
              <w:rPr>
                <w:noProof/>
                <w:webHidden/>
              </w:rPr>
              <w:fldChar w:fldCharType="begin"/>
            </w:r>
            <w:r w:rsidR="0092341E">
              <w:rPr>
                <w:noProof/>
                <w:webHidden/>
              </w:rPr>
              <w:instrText xml:space="preserve"> PAGEREF _Toc500776639 \h </w:instrText>
            </w:r>
            <w:r w:rsidR="0092341E">
              <w:rPr>
                <w:noProof/>
                <w:webHidden/>
              </w:rPr>
            </w:r>
            <w:r w:rsidR="0092341E">
              <w:rPr>
                <w:noProof/>
                <w:webHidden/>
              </w:rPr>
              <w:fldChar w:fldCharType="separate"/>
            </w:r>
            <w:r w:rsidR="0092341E">
              <w:rPr>
                <w:noProof/>
                <w:webHidden/>
              </w:rPr>
              <w:t>7</w:t>
            </w:r>
            <w:r w:rsidR="0092341E">
              <w:rPr>
                <w:noProof/>
                <w:webHidden/>
              </w:rPr>
              <w:fldChar w:fldCharType="end"/>
            </w:r>
          </w:hyperlink>
        </w:p>
        <w:p w14:paraId="51975F20" w14:textId="0AF0766F" w:rsidR="0092341E" w:rsidRDefault="00C71E4E">
          <w:pPr>
            <w:pStyle w:val="TOC1"/>
            <w:tabs>
              <w:tab w:val="right" w:leader="dot" w:pos="9064"/>
            </w:tabs>
            <w:rPr>
              <w:rFonts w:asciiTheme="minorHAnsi" w:eastAsiaTheme="minorEastAsia" w:hAnsiTheme="minorHAnsi"/>
              <w:noProof/>
              <w:color w:val="auto"/>
              <w:sz w:val="22"/>
              <w:szCs w:val="22"/>
              <w:lang w:val="en-AU" w:eastAsia="en-AU"/>
            </w:rPr>
          </w:pPr>
          <w:hyperlink w:anchor="_Toc500776640" w:history="1">
            <w:r w:rsidR="0092341E" w:rsidRPr="003A7E24">
              <w:rPr>
                <w:rStyle w:val="Hyperlink"/>
                <w:noProof/>
              </w:rPr>
              <w:t>What we did</w:t>
            </w:r>
            <w:r w:rsidR="0092341E">
              <w:rPr>
                <w:noProof/>
                <w:webHidden/>
              </w:rPr>
              <w:tab/>
            </w:r>
            <w:r w:rsidR="0092341E">
              <w:rPr>
                <w:noProof/>
                <w:webHidden/>
              </w:rPr>
              <w:fldChar w:fldCharType="begin"/>
            </w:r>
            <w:r w:rsidR="0092341E">
              <w:rPr>
                <w:noProof/>
                <w:webHidden/>
              </w:rPr>
              <w:instrText xml:space="preserve"> PAGEREF _Toc500776640 \h </w:instrText>
            </w:r>
            <w:r w:rsidR="0092341E">
              <w:rPr>
                <w:noProof/>
                <w:webHidden/>
              </w:rPr>
            </w:r>
            <w:r w:rsidR="0092341E">
              <w:rPr>
                <w:noProof/>
                <w:webHidden/>
              </w:rPr>
              <w:fldChar w:fldCharType="separate"/>
            </w:r>
            <w:r w:rsidR="0092341E">
              <w:rPr>
                <w:noProof/>
                <w:webHidden/>
              </w:rPr>
              <w:t>8</w:t>
            </w:r>
            <w:r w:rsidR="0092341E">
              <w:rPr>
                <w:noProof/>
                <w:webHidden/>
              </w:rPr>
              <w:fldChar w:fldCharType="end"/>
            </w:r>
          </w:hyperlink>
        </w:p>
        <w:p w14:paraId="37291E20" w14:textId="0AFEDC7F" w:rsidR="0092341E" w:rsidRDefault="00C71E4E">
          <w:pPr>
            <w:pStyle w:val="TOC1"/>
            <w:tabs>
              <w:tab w:val="right" w:leader="dot" w:pos="9064"/>
            </w:tabs>
            <w:rPr>
              <w:rFonts w:asciiTheme="minorHAnsi" w:eastAsiaTheme="minorEastAsia" w:hAnsiTheme="minorHAnsi"/>
              <w:noProof/>
              <w:color w:val="auto"/>
              <w:sz w:val="22"/>
              <w:szCs w:val="22"/>
              <w:lang w:val="en-AU" w:eastAsia="en-AU"/>
            </w:rPr>
          </w:pPr>
          <w:hyperlink w:anchor="_Toc500776641" w:history="1">
            <w:r w:rsidR="0092341E" w:rsidRPr="003A7E24">
              <w:rPr>
                <w:rStyle w:val="Hyperlink"/>
                <w:noProof/>
                <w:lang w:val="en-GB"/>
              </w:rPr>
              <w:t>Results</w:t>
            </w:r>
            <w:r w:rsidR="0092341E">
              <w:rPr>
                <w:noProof/>
                <w:webHidden/>
              </w:rPr>
              <w:tab/>
            </w:r>
            <w:r w:rsidR="0092341E">
              <w:rPr>
                <w:noProof/>
                <w:webHidden/>
              </w:rPr>
              <w:fldChar w:fldCharType="begin"/>
            </w:r>
            <w:r w:rsidR="0092341E">
              <w:rPr>
                <w:noProof/>
                <w:webHidden/>
              </w:rPr>
              <w:instrText xml:space="preserve"> PAGEREF _Toc500776641 \h </w:instrText>
            </w:r>
            <w:r w:rsidR="0092341E">
              <w:rPr>
                <w:noProof/>
                <w:webHidden/>
              </w:rPr>
            </w:r>
            <w:r w:rsidR="0092341E">
              <w:rPr>
                <w:noProof/>
                <w:webHidden/>
              </w:rPr>
              <w:fldChar w:fldCharType="separate"/>
            </w:r>
            <w:r w:rsidR="0092341E">
              <w:rPr>
                <w:noProof/>
                <w:webHidden/>
              </w:rPr>
              <w:t>11</w:t>
            </w:r>
            <w:r w:rsidR="0092341E">
              <w:rPr>
                <w:noProof/>
                <w:webHidden/>
              </w:rPr>
              <w:fldChar w:fldCharType="end"/>
            </w:r>
          </w:hyperlink>
        </w:p>
        <w:p w14:paraId="3F7580C0" w14:textId="47459DCF" w:rsidR="0092341E" w:rsidRDefault="00C71E4E">
          <w:pPr>
            <w:pStyle w:val="TOC1"/>
            <w:tabs>
              <w:tab w:val="right" w:leader="dot" w:pos="9064"/>
            </w:tabs>
            <w:rPr>
              <w:rFonts w:asciiTheme="minorHAnsi" w:eastAsiaTheme="minorEastAsia" w:hAnsiTheme="minorHAnsi"/>
              <w:noProof/>
              <w:color w:val="auto"/>
              <w:sz w:val="22"/>
              <w:szCs w:val="22"/>
              <w:lang w:val="en-AU" w:eastAsia="en-AU"/>
            </w:rPr>
          </w:pPr>
          <w:hyperlink w:anchor="_Toc500776642" w:history="1">
            <w:r w:rsidR="0092341E" w:rsidRPr="003A7E24">
              <w:rPr>
                <w:rStyle w:val="Hyperlink"/>
                <w:noProof/>
                <w:lang w:val="en-GB"/>
              </w:rPr>
              <w:t>Discussion and Conclusion</w:t>
            </w:r>
            <w:r w:rsidR="0092341E">
              <w:rPr>
                <w:noProof/>
                <w:webHidden/>
              </w:rPr>
              <w:tab/>
            </w:r>
            <w:r w:rsidR="0092341E">
              <w:rPr>
                <w:noProof/>
                <w:webHidden/>
              </w:rPr>
              <w:fldChar w:fldCharType="begin"/>
            </w:r>
            <w:r w:rsidR="0092341E">
              <w:rPr>
                <w:noProof/>
                <w:webHidden/>
              </w:rPr>
              <w:instrText xml:space="preserve"> PAGEREF _Toc500776642 \h </w:instrText>
            </w:r>
            <w:r w:rsidR="0092341E">
              <w:rPr>
                <w:noProof/>
                <w:webHidden/>
              </w:rPr>
            </w:r>
            <w:r w:rsidR="0092341E">
              <w:rPr>
                <w:noProof/>
                <w:webHidden/>
              </w:rPr>
              <w:fldChar w:fldCharType="separate"/>
            </w:r>
            <w:r w:rsidR="0092341E">
              <w:rPr>
                <w:noProof/>
                <w:webHidden/>
              </w:rPr>
              <w:t>15</w:t>
            </w:r>
            <w:r w:rsidR="0092341E">
              <w:rPr>
                <w:noProof/>
                <w:webHidden/>
              </w:rPr>
              <w:fldChar w:fldCharType="end"/>
            </w:r>
          </w:hyperlink>
        </w:p>
        <w:p w14:paraId="19D91866" w14:textId="3D2922A5" w:rsidR="0092341E" w:rsidRDefault="00C71E4E">
          <w:pPr>
            <w:pStyle w:val="TOC1"/>
            <w:tabs>
              <w:tab w:val="right" w:leader="dot" w:pos="9064"/>
            </w:tabs>
            <w:rPr>
              <w:rFonts w:asciiTheme="minorHAnsi" w:eastAsiaTheme="minorEastAsia" w:hAnsiTheme="minorHAnsi"/>
              <w:noProof/>
              <w:color w:val="auto"/>
              <w:sz w:val="22"/>
              <w:szCs w:val="22"/>
              <w:lang w:val="en-AU" w:eastAsia="en-AU"/>
            </w:rPr>
          </w:pPr>
          <w:hyperlink w:anchor="_Toc500776643" w:history="1">
            <w:r w:rsidR="0092341E" w:rsidRPr="003A7E24">
              <w:rPr>
                <w:rStyle w:val="Hyperlink"/>
                <w:noProof/>
                <w:lang w:val="en-GB"/>
              </w:rPr>
              <w:t>Appendices</w:t>
            </w:r>
            <w:r w:rsidR="0092341E">
              <w:rPr>
                <w:noProof/>
                <w:webHidden/>
              </w:rPr>
              <w:tab/>
            </w:r>
            <w:r w:rsidR="0092341E">
              <w:rPr>
                <w:noProof/>
                <w:webHidden/>
              </w:rPr>
              <w:fldChar w:fldCharType="begin"/>
            </w:r>
            <w:r w:rsidR="0092341E">
              <w:rPr>
                <w:noProof/>
                <w:webHidden/>
              </w:rPr>
              <w:instrText xml:space="preserve"> PAGEREF _Toc500776643 \h </w:instrText>
            </w:r>
            <w:r w:rsidR="0092341E">
              <w:rPr>
                <w:noProof/>
                <w:webHidden/>
              </w:rPr>
            </w:r>
            <w:r w:rsidR="0092341E">
              <w:rPr>
                <w:noProof/>
                <w:webHidden/>
              </w:rPr>
              <w:fldChar w:fldCharType="separate"/>
            </w:r>
            <w:r w:rsidR="0092341E">
              <w:rPr>
                <w:noProof/>
                <w:webHidden/>
              </w:rPr>
              <w:t>16</w:t>
            </w:r>
            <w:r w:rsidR="0092341E">
              <w:rPr>
                <w:noProof/>
                <w:webHidden/>
              </w:rPr>
              <w:fldChar w:fldCharType="end"/>
            </w:r>
          </w:hyperlink>
        </w:p>
        <w:p w14:paraId="3889C1F2" w14:textId="0756691A" w:rsidR="0092341E" w:rsidRDefault="00C71E4E">
          <w:pPr>
            <w:pStyle w:val="TOC1"/>
            <w:tabs>
              <w:tab w:val="right" w:leader="dot" w:pos="9064"/>
            </w:tabs>
            <w:rPr>
              <w:rFonts w:asciiTheme="minorHAnsi" w:eastAsiaTheme="minorEastAsia" w:hAnsiTheme="minorHAnsi"/>
              <w:noProof/>
              <w:color w:val="auto"/>
              <w:sz w:val="22"/>
              <w:szCs w:val="22"/>
              <w:lang w:val="en-AU" w:eastAsia="en-AU"/>
            </w:rPr>
          </w:pPr>
          <w:hyperlink w:anchor="_Toc500776644" w:history="1">
            <w:r w:rsidR="0092341E" w:rsidRPr="003A7E24">
              <w:rPr>
                <w:rStyle w:val="Hyperlink"/>
                <w:noProof/>
                <w:lang w:val="en-GB"/>
              </w:rPr>
              <w:t>References</w:t>
            </w:r>
            <w:r w:rsidR="0092341E">
              <w:rPr>
                <w:noProof/>
                <w:webHidden/>
              </w:rPr>
              <w:tab/>
            </w:r>
            <w:r w:rsidR="0092341E">
              <w:rPr>
                <w:noProof/>
                <w:webHidden/>
              </w:rPr>
              <w:fldChar w:fldCharType="begin"/>
            </w:r>
            <w:r w:rsidR="0092341E">
              <w:rPr>
                <w:noProof/>
                <w:webHidden/>
              </w:rPr>
              <w:instrText xml:space="preserve"> PAGEREF _Toc500776644 \h </w:instrText>
            </w:r>
            <w:r w:rsidR="0092341E">
              <w:rPr>
                <w:noProof/>
                <w:webHidden/>
              </w:rPr>
            </w:r>
            <w:r w:rsidR="0092341E">
              <w:rPr>
                <w:noProof/>
                <w:webHidden/>
              </w:rPr>
              <w:fldChar w:fldCharType="separate"/>
            </w:r>
            <w:r w:rsidR="0092341E">
              <w:rPr>
                <w:noProof/>
                <w:webHidden/>
              </w:rPr>
              <w:t>23</w:t>
            </w:r>
            <w:r w:rsidR="0092341E">
              <w:rPr>
                <w:noProof/>
                <w:webHidden/>
              </w:rPr>
              <w:fldChar w:fldCharType="end"/>
            </w:r>
          </w:hyperlink>
        </w:p>
        <w:p w14:paraId="090F04D3" w14:textId="4610696B" w:rsidR="00672F89" w:rsidRPr="004F0CE2" w:rsidRDefault="006A7E3C" w:rsidP="00893CB2">
          <w:pPr>
            <w:pStyle w:val="TOC1"/>
            <w:tabs>
              <w:tab w:val="right" w:pos="10629"/>
            </w:tabs>
            <w:spacing w:before="49"/>
            <w:ind w:left="0"/>
            <w:rPr>
              <w:lang w:val="en-GB"/>
            </w:rPr>
            <w:sectPr w:rsidR="00672F89" w:rsidRPr="004F0CE2" w:rsidSect="00561D5D">
              <w:headerReference w:type="even" r:id="rId32"/>
              <w:headerReference w:type="default" r:id="rId33"/>
              <w:headerReference w:type="first" r:id="rId34"/>
              <w:pgSz w:w="11910" w:h="16840"/>
              <w:pgMar w:top="1418" w:right="1418" w:bottom="1418" w:left="1418" w:header="0" w:footer="567" w:gutter="0"/>
              <w:cols w:space="720"/>
              <w:titlePg/>
              <w:docGrid w:linePitch="218"/>
            </w:sectPr>
          </w:pPr>
          <w:r w:rsidRPr="004F0CE2">
            <w:rPr>
              <w:lang w:val="en-GB"/>
            </w:rPr>
            <w:fldChar w:fldCharType="end"/>
          </w:r>
        </w:p>
      </w:sdtContent>
    </w:sdt>
    <w:p w14:paraId="144E458B" w14:textId="7C5B055F" w:rsidR="004D4226" w:rsidRPr="004F0CE2" w:rsidRDefault="001E712E" w:rsidP="004D4226">
      <w:pPr>
        <w:pStyle w:val="Heading1"/>
        <w:rPr>
          <w:lang w:val="en-GB"/>
        </w:rPr>
      </w:pPr>
      <w:bookmarkStart w:id="18" w:name="Foreword"/>
      <w:bookmarkStart w:id="19" w:name="_bookmark0"/>
      <w:bookmarkStart w:id="20" w:name="Summary"/>
      <w:bookmarkStart w:id="21" w:name="_bookmark1"/>
      <w:bookmarkStart w:id="22" w:name="_Toc497398770"/>
      <w:bookmarkStart w:id="23" w:name="_Toc497403782"/>
      <w:bookmarkStart w:id="24" w:name="_Toc497403811"/>
      <w:bookmarkEnd w:id="18"/>
      <w:bookmarkEnd w:id="19"/>
      <w:bookmarkEnd w:id="20"/>
      <w:bookmarkEnd w:id="21"/>
      <w:r w:rsidRPr="004F0CE2">
        <w:rPr>
          <w:lang w:val="en-GB"/>
        </w:rPr>
        <w:lastRenderedPageBreak/>
        <w:br/>
      </w:r>
      <w:bookmarkStart w:id="25" w:name="_Toc500776638"/>
      <w:r w:rsidR="004D4226" w:rsidRPr="004F0CE2">
        <w:rPr>
          <w:noProof/>
          <w:lang w:val="en-AU" w:eastAsia="en-AU"/>
        </w:rPr>
        <mc:AlternateContent>
          <mc:Choice Requires="wpg">
            <w:drawing>
              <wp:anchor distT="0" distB="0" distL="114300" distR="114300" simplePos="0" relativeHeight="251667456" behindDoc="1" locked="0" layoutInCell="1" allowOverlap="1" wp14:anchorId="298915F9" wp14:editId="0B1CB02D">
                <wp:simplePos x="0" y="0"/>
                <wp:positionH relativeFrom="page">
                  <wp:posOffset>0</wp:posOffset>
                </wp:positionH>
                <wp:positionV relativeFrom="page">
                  <wp:posOffset>0</wp:posOffset>
                </wp:positionV>
                <wp:extent cx="7560000" cy="1753200"/>
                <wp:effectExtent l="0" t="0" r="3175" b="0"/>
                <wp:wrapNone/>
                <wp:docPr id="744"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1218"/>
                          <a:chExt cx="11906" cy="2761"/>
                        </a:xfrm>
                      </wpg:grpSpPr>
                      <wps:wsp>
                        <wps:cNvPr id="745" name="Freeform 676"/>
                        <wps:cNvSpPr>
                          <a:spLocks/>
                        </wps:cNvSpPr>
                        <wps:spPr bwMode="auto">
                          <a:xfrm>
                            <a:off x="0" y="-1218"/>
                            <a:ext cx="11906" cy="2761"/>
                          </a:xfrm>
                          <a:custGeom>
                            <a:avLst/>
                            <a:gdLst>
                              <a:gd name="T0" fmla="*/ 0 w 11906"/>
                              <a:gd name="T1" fmla="+- 0 1543 -1218"/>
                              <a:gd name="T2" fmla="*/ 1543 h 2761"/>
                              <a:gd name="T3" fmla="*/ 11906 w 11906"/>
                              <a:gd name="T4" fmla="+- 0 1543 -1218"/>
                              <a:gd name="T5" fmla="*/ 1543 h 2761"/>
                              <a:gd name="T6" fmla="*/ 11906 w 11906"/>
                              <a:gd name="T7" fmla="+- 0 -1218 -1218"/>
                              <a:gd name="T8" fmla="*/ -1218 h 2761"/>
                              <a:gd name="T9" fmla="*/ 0 w 11906"/>
                              <a:gd name="T10" fmla="+- 0 -1218 -1218"/>
                              <a:gd name="T11" fmla="*/ -1218 h 2761"/>
                              <a:gd name="T12" fmla="*/ 0 w 11906"/>
                              <a:gd name="T13" fmla="+- 0 1543 -1218"/>
                              <a:gd name="T14" fmla="*/ 1543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64BCFD5" id="Group 675" o:spid="_x0000_s1026" style="position:absolute;margin-left:0;margin-top:0;width:595.3pt;height:138.05pt;z-index:-251649024;mso-position-horizontal-relative:page;mso-position-vertical-relative:page" coordorigin=",-1218"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">
                <v:shape id="Freeform 676" o:spid="_x0000_s1027" style="position:absolute;top:-1218;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" path="m,2761r11906,l11906,,,,,2761e" fillcolor="#25303b" stroked="f">
                  <v:path arrowok="t" o:connecttype="custom" o:connectlocs="0,1543;11906,1543;11906,-1218;0,-1218;0,1543" o:connectangles="0,0,0,0,0"/>
                </v:shape>
                <w10:wrap anchorx="page" anchory="page"/>
              </v:group>
            </w:pict>
          </mc:Fallback>
        </mc:AlternateContent>
      </w:r>
      <w:r w:rsidR="004D4226" w:rsidRPr="004F0CE2">
        <w:rPr>
          <w:lang w:val="en-GB"/>
        </w:rPr>
        <w:t>Executive summary</w:t>
      </w:r>
      <w:bookmarkEnd w:id="22"/>
      <w:bookmarkEnd w:id="23"/>
      <w:bookmarkEnd w:id="24"/>
      <w:bookmarkEnd w:id="25"/>
    </w:p>
    <w:p w14:paraId="19CE935B" w14:textId="189837C1" w:rsidR="004D4226" w:rsidRPr="007E33A7" w:rsidRDefault="004D4226" w:rsidP="00520E49">
      <w:pPr>
        <w:pStyle w:val="BodyText"/>
        <w:rPr>
          <w:sz w:val="24"/>
          <w:szCs w:val="24"/>
          <w:lang w:val="en-GB"/>
        </w:rPr>
      </w:pPr>
      <w:r w:rsidRPr="007E33A7">
        <w:rPr>
          <w:sz w:val="24"/>
          <w:szCs w:val="24"/>
          <w:lang w:val="en-GB"/>
        </w:rPr>
        <w:t>The Child Support Scheme ensures children receive an appropriate level of financial support following the separation of their parents. In 20</w:t>
      </w:r>
      <w:r w:rsidR="0050778C" w:rsidRPr="007E33A7">
        <w:rPr>
          <w:sz w:val="24"/>
          <w:szCs w:val="24"/>
          <w:lang w:val="en-GB"/>
        </w:rPr>
        <w:t>16-</w:t>
      </w:r>
      <w:r w:rsidRPr="007E33A7">
        <w:rPr>
          <w:sz w:val="24"/>
          <w:szCs w:val="24"/>
          <w:lang w:val="en-GB"/>
        </w:rPr>
        <w:t xml:space="preserve">17, the Australian Government Department of Human Services’ Child Support Agency oversaw more than $3.5 billion worth of transfers to support approximately 1.2 million children. </w:t>
      </w:r>
    </w:p>
    <w:p w14:paraId="49519590" w14:textId="6D151367" w:rsidR="009F5F13" w:rsidRPr="007E33A7" w:rsidRDefault="009F5F13" w:rsidP="009F5F13">
      <w:pPr>
        <w:pStyle w:val="BodyText"/>
        <w:rPr>
          <w:sz w:val="24"/>
          <w:szCs w:val="24"/>
          <w:lang w:val="en-GB"/>
        </w:rPr>
      </w:pPr>
      <w:r w:rsidRPr="007E33A7">
        <w:rPr>
          <w:sz w:val="24"/>
          <w:szCs w:val="24"/>
          <w:lang w:val="en-GB"/>
        </w:rPr>
        <w:t xml:space="preserve">For parents or children facing special circumstances, the amount of child support received or paid may need to be adjusted. Parents can apply to have these special circumstances considered by lodging a ‘Change of Assessment’ form with the </w:t>
      </w:r>
      <w:r w:rsidR="0044600C">
        <w:rPr>
          <w:sz w:val="24"/>
          <w:szCs w:val="24"/>
          <w:lang w:val="en-GB"/>
        </w:rPr>
        <w:t>D</w:t>
      </w:r>
      <w:r w:rsidR="0044600C" w:rsidRPr="007E33A7">
        <w:rPr>
          <w:sz w:val="24"/>
          <w:szCs w:val="24"/>
          <w:lang w:val="en-GB"/>
        </w:rPr>
        <w:t>epartment</w:t>
      </w:r>
      <w:r w:rsidRPr="007E33A7">
        <w:rPr>
          <w:sz w:val="24"/>
          <w:szCs w:val="24"/>
          <w:lang w:val="en-GB"/>
        </w:rPr>
        <w:t>. </w:t>
      </w:r>
    </w:p>
    <w:p w14:paraId="50207794" w14:textId="35B202C1" w:rsidR="004D4226" w:rsidRPr="007E33A7" w:rsidRDefault="004D4226" w:rsidP="009F5F13">
      <w:pPr>
        <w:pStyle w:val="BodyText"/>
        <w:rPr>
          <w:sz w:val="24"/>
          <w:szCs w:val="24"/>
          <w:lang w:val="en-GB"/>
        </w:rPr>
      </w:pPr>
      <w:r w:rsidRPr="007E33A7">
        <w:rPr>
          <w:sz w:val="24"/>
          <w:szCs w:val="24"/>
          <w:lang w:val="en-GB"/>
        </w:rPr>
        <w:t xml:space="preserve">Parents will often follow up with a call to enquire if their form has been received. Usually, the parent is told whether the form has arrived and to expect to be contacted in due time. BETA partnered with Human Services’ Behavioural Insights Team and Child Support Team to simplify the process and contribute to the </w:t>
      </w:r>
      <w:r w:rsidR="00A32BD2">
        <w:rPr>
          <w:sz w:val="24"/>
          <w:szCs w:val="24"/>
          <w:lang w:val="en-GB"/>
        </w:rPr>
        <w:t>D</w:t>
      </w:r>
      <w:r w:rsidR="00A32BD2" w:rsidRPr="007E33A7">
        <w:rPr>
          <w:sz w:val="24"/>
          <w:szCs w:val="24"/>
          <w:lang w:val="en-GB"/>
        </w:rPr>
        <w:t xml:space="preserve">epartment’s </w:t>
      </w:r>
      <w:r w:rsidRPr="007E33A7">
        <w:rPr>
          <w:sz w:val="24"/>
          <w:szCs w:val="24"/>
          <w:lang w:val="en-GB"/>
        </w:rPr>
        <w:t xml:space="preserve">objective of streamlining and simplifying ways for Australians to interact with the Government. We used </w:t>
      </w:r>
      <w:r w:rsidR="004F0CE2" w:rsidRPr="007E33A7">
        <w:rPr>
          <w:sz w:val="24"/>
          <w:szCs w:val="24"/>
          <w:lang w:val="en-GB"/>
        </w:rPr>
        <w:t>behavioural</w:t>
      </w:r>
      <w:r w:rsidRPr="007E33A7">
        <w:rPr>
          <w:sz w:val="24"/>
          <w:szCs w:val="24"/>
          <w:lang w:val="en-GB"/>
        </w:rPr>
        <w:t xml:space="preserve"> insights to design a confirmation SMS and then ran a trial to see what the response would be.</w:t>
      </w:r>
    </w:p>
    <w:p w14:paraId="08984142" w14:textId="3AB1F52A" w:rsidR="004D4226" w:rsidRPr="007E33A7" w:rsidRDefault="004D4226" w:rsidP="00520E49">
      <w:pPr>
        <w:pStyle w:val="BodyText"/>
        <w:rPr>
          <w:sz w:val="24"/>
          <w:szCs w:val="24"/>
          <w:lang w:val="en-GB"/>
        </w:rPr>
      </w:pPr>
      <w:r w:rsidRPr="007E33A7">
        <w:rPr>
          <w:sz w:val="24"/>
          <w:szCs w:val="24"/>
          <w:lang w:val="en-GB"/>
        </w:rPr>
        <w:t xml:space="preserve">We found the confirmation SMS not only reduced the number of parents who called (down by 11.3 percentage points), but if they did call, they would do so later (median time to call increased by 13 days). Based on these results, </w:t>
      </w:r>
      <w:r w:rsidRPr="00D93951">
        <w:rPr>
          <w:sz w:val="24"/>
          <w:szCs w:val="24"/>
          <w:lang w:val="en-GB"/>
        </w:rPr>
        <w:t xml:space="preserve">if everyone who </w:t>
      </w:r>
      <w:r w:rsidR="00D93951">
        <w:rPr>
          <w:sz w:val="24"/>
          <w:szCs w:val="24"/>
          <w:lang w:val="en-GB"/>
        </w:rPr>
        <w:t>submitted a change of assessment form</w:t>
      </w:r>
      <w:r w:rsidRPr="007E33A7">
        <w:rPr>
          <w:sz w:val="24"/>
          <w:szCs w:val="24"/>
          <w:lang w:val="en-GB"/>
        </w:rPr>
        <w:t xml:space="preserve"> received a confirmation SMS, there would be </w:t>
      </w:r>
      <w:r w:rsidR="00EC5E77">
        <w:rPr>
          <w:sz w:val="24"/>
          <w:szCs w:val="24"/>
          <w:lang w:val="en-GB"/>
        </w:rPr>
        <w:t>approximately</w:t>
      </w:r>
      <w:r w:rsidR="00EC5E77" w:rsidRPr="007E33A7">
        <w:rPr>
          <w:sz w:val="24"/>
          <w:szCs w:val="24"/>
          <w:lang w:val="en-GB"/>
        </w:rPr>
        <w:t xml:space="preserve"> </w:t>
      </w:r>
      <w:r w:rsidRPr="007E33A7">
        <w:rPr>
          <w:sz w:val="24"/>
          <w:szCs w:val="24"/>
          <w:lang w:val="en-GB"/>
        </w:rPr>
        <w:t>2,100 fewer phone calls made every year.</w:t>
      </w:r>
    </w:p>
    <w:p w14:paraId="49E3287D" w14:textId="09967059" w:rsidR="00C46E09" w:rsidRPr="007E33A7" w:rsidRDefault="004D4226" w:rsidP="00520E49">
      <w:pPr>
        <w:pStyle w:val="BodyText"/>
        <w:rPr>
          <w:sz w:val="24"/>
          <w:szCs w:val="24"/>
          <w:lang w:val="en-GB"/>
        </w:rPr>
        <w:sectPr w:rsidR="00C46E09" w:rsidRPr="007E33A7" w:rsidSect="00561D5D">
          <w:headerReference w:type="even" r:id="rId35"/>
          <w:headerReference w:type="first" r:id="rId36"/>
          <w:pgSz w:w="11910" w:h="16840"/>
          <w:pgMar w:top="1134" w:right="1440" w:bottom="1440" w:left="1440" w:header="0" w:footer="567" w:gutter="0"/>
          <w:cols w:space="720"/>
          <w:titlePg/>
          <w:docGrid w:linePitch="218"/>
        </w:sectPr>
      </w:pPr>
      <w:r w:rsidRPr="007E33A7">
        <w:rPr>
          <w:sz w:val="24"/>
          <w:szCs w:val="24"/>
          <w:lang w:val="en-GB"/>
        </w:rPr>
        <w:t xml:space="preserve">The outcomes of this trial show how a small change in a traditional submission process could have a substantial impact on the overall experience for all parties involved. The confirmation SMS reduced the number of calls received by the Child Support Team, which in turn reduced call wait times for other Australians interacting with the </w:t>
      </w:r>
      <w:r w:rsidR="0044600C">
        <w:rPr>
          <w:sz w:val="24"/>
          <w:szCs w:val="24"/>
          <w:lang w:val="en-GB"/>
        </w:rPr>
        <w:t>D</w:t>
      </w:r>
      <w:r w:rsidR="0044600C" w:rsidRPr="007E33A7">
        <w:rPr>
          <w:sz w:val="24"/>
          <w:szCs w:val="24"/>
          <w:lang w:val="en-GB"/>
        </w:rPr>
        <w:t>epartment</w:t>
      </w:r>
      <w:r w:rsidRPr="007E33A7">
        <w:rPr>
          <w:sz w:val="24"/>
          <w:szCs w:val="24"/>
          <w:lang w:val="en-GB"/>
        </w:rPr>
        <w:t xml:space="preserve">. This was achieved without increasing the administrative burden on parents or the </w:t>
      </w:r>
      <w:r w:rsidR="0044600C">
        <w:rPr>
          <w:sz w:val="24"/>
          <w:szCs w:val="24"/>
          <w:lang w:val="en-GB"/>
        </w:rPr>
        <w:t>D</w:t>
      </w:r>
      <w:r w:rsidR="0044600C" w:rsidRPr="007E33A7">
        <w:rPr>
          <w:sz w:val="24"/>
          <w:szCs w:val="24"/>
          <w:lang w:val="en-GB"/>
        </w:rPr>
        <w:t>epartment</w:t>
      </w:r>
      <w:r w:rsidRPr="007E33A7">
        <w:rPr>
          <w:sz w:val="24"/>
          <w:szCs w:val="24"/>
          <w:lang w:val="en-GB"/>
        </w:rPr>
        <w:t xml:space="preserve">. The findings of this trial could be applied across a range of Human Services’ or other government programs where people are waiting for a response or an update.  </w:t>
      </w:r>
    </w:p>
    <w:p w14:paraId="763ED58A" w14:textId="77777777" w:rsidR="004D4226" w:rsidRPr="004F0CE2" w:rsidRDefault="004D4226" w:rsidP="004D4226">
      <w:pPr>
        <w:pStyle w:val="Heading1"/>
        <w:spacing w:after="720"/>
        <w:rPr>
          <w:lang w:val="en-GB"/>
        </w:rPr>
      </w:pPr>
      <w:bookmarkStart w:id="26" w:name="_Toc495669264"/>
      <w:bookmarkStart w:id="27" w:name="_Toc495678115"/>
      <w:bookmarkStart w:id="28" w:name="_Toc497398771"/>
      <w:bookmarkStart w:id="29" w:name="_Toc497403783"/>
      <w:bookmarkStart w:id="30" w:name="_Toc497403812"/>
      <w:bookmarkStart w:id="31" w:name="_Toc499290970"/>
      <w:bookmarkStart w:id="32" w:name="_Toc500776639"/>
      <w:r w:rsidRPr="004F0CE2">
        <w:rPr>
          <w:lang w:val="en-GB"/>
        </w:rPr>
        <w:lastRenderedPageBreak/>
        <w:t xml:space="preserve">Why was it important to conduct this study? </w:t>
      </w:r>
      <w:r w:rsidRPr="004F0CE2">
        <w:rPr>
          <w:noProof/>
          <w:lang w:val="en-AU" w:eastAsia="en-AU"/>
        </w:rPr>
        <mc:AlternateContent>
          <mc:Choice Requires="wpg">
            <w:drawing>
              <wp:anchor distT="0" distB="0" distL="114300" distR="114300" simplePos="0" relativeHeight="251659264" behindDoc="1" locked="0" layoutInCell="1" allowOverlap="1" wp14:anchorId="669F6318" wp14:editId="68DE7B91">
                <wp:simplePos x="0" y="0"/>
                <wp:positionH relativeFrom="page">
                  <wp:align>left</wp:align>
                </wp:positionH>
                <wp:positionV relativeFrom="page">
                  <wp:align>top</wp:align>
                </wp:positionV>
                <wp:extent cx="7560000" cy="1753200"/>
                <wp:effectExtent l="0" t="0" r="3175" b="0"/>
                <wp:wrapNone/>
                <wp:docPr id="12"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1218"/>
                          <a:chExt cx="11906" cy="2761"/>
                        </a:xfrm>
                      </wpg:grpSpPr>
                      <wps:wsp>
                        <wps:cNvPr id="13" name="Freeform 676"/>
                        <wps:cNvSpPr>
                          <a:spLocks/>
                        </wps:cNvSpPr>
                        <wps:spPr bwMode="auto">
                          <a:xfrm>
                            <a:off x="0" y="-1218"/>
                            <a:ext cx="11906" cy="2761"/>
                          </a:xfrm>
                          <a:custGeom>
                            <a:avLst/>
                            <a:gdLst>
                              <a:gd name="T0" fmla="*/ 0 w 11906"/>
                              <a:gd name="T1" fmla="+- 0 1543 -1218"/>
                              <a:gd name="T2" fmla="*/ 1543 h 2761"/>
                              <a:gd name="T3" fmla="*/ 11906 w 11906"/>
                              <a:gd name="T4" fmla="+- 0 1543 -1218"/>
                              <a:gd name="T5" fmla="*/ 1543 h 2761"/>
                              <a:gd name="T6" fmla="*/ 11906 w 11906"/>
                              <a:gd name="T7" fmla="+- 0 -1218 -1218"/>
                              <a:gd name="T8" fmla="*/ -1218 h 2761"/>
                              <a:gd name="T9" fmla="*/ 0 w 11906"/>
                              <a:gd name="T10" fmla="+- 0 -1218 -1218"/>
                              <a:gd name="T11" fmla="*/ -1218 h 2761"/>
                              <a:gd name="T12" fmla="*/ 0 w 11906"/>
                              <a:gd name="T13" fmla="+- 0 1543 -1218"/>
                              <a:gd name="T14" fmla="*/ 1543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AA74F13" id="Group 675" o:spid="_x0000_s1026" style="position:absolute;margin-left:0;margin-top:0;width:595.3pt;height:138.05pt;z-index:-251657216;mso-position-horizontal:left;mso-position-horizontal-relative:page;mso-position-vertical:top;mso-position-vertical-relative:page" coordorigin=",-1218"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">
                <v:shape id="Freeform 676" o:spid="_x0000_s1027" style="position:absolute;top:-1218;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" path="m,2761r11906,l11906,,,,,2761e" fillcolor="#25303b" stroked="f">
                  <v:path arrowok="t" o:connecttype="custom" o:connectlocs="0,1543;11906,1543;11906,-1218;0,-1218;0,1543" o:connectangles="0,0,0,0,0"/>
                </v:shape>
                <w10:wrap anchorx="page" anchory="page"/>
              </v:group>
            </w:pict>
          </mc:Fallback>
        </mc:AlternateContent>
      </w:r>
      <w:bookmarkEnd w:id="26"/>
      <w:bookmarkEnd w:id="27"/>
      <w:bookmarkEnd w:id="28"/>
      <w:bookmarkEnd w:id="29"/>
      <w:bookmarkEnd w:id="30"/>
      <w:bookmarkEnd w:id="31"/>
      <w:bookmarkEnd w:id="32"/>
    </w:p>
    <w:p w14:paraId="6392FCFA" w14:textId="761A77E2" w:rsidR="004D4226" w:rsidRPr="004F0CE2" w:rsidRDefault="0092341E" w:rsidP="004D4226">
      <w:pPr>
        <w:pStyle w:val="Heading2"/>
        <w:spacing w:before="0"/>
        <w:rPr>
          <w:lang w:val="en-GB"/>
        </w:rPr>
      </w:pPr>
      <w:r>
        <w:rPr>
          <w:lang w:val="en-GB"/>
        </w:rPr>
        <w:br/>
      </w:r>
      <w:r w:rsidR="004D4226" w:rsidRPr="004F0CE2">
        <w:rPr>
          <w:lang w:val="en-GB"/>
        </w:rPr>
        <w:t xml:space="preserve">Policy context </w:t>
      </w:r>
    </w:p>
    <w:p w14:paraId="18FFE7C0" w14:textId="6B60AA5F" w:rsidR="004D4226" w:rsidRPr="007E33A7" w:rsidRDefault="004D4226" w:rsidP="00520E49">
      <w:pPr>
        <w:pStyle w:val="BodyText"/>
        <w:rPr>
          <w:sz w:val="24"/>
          <w:szCs w:val="24"/>
          <w:lang w:val="en-GB"/>
        </w:rPr>
      </w:pPr>
      <w:r w:rsidRPr="007E33A7">
        <w:rPr>
          <w:sz w:val="24"/>
          <w:szCs w:val="24"/>
          <w:lang w:val="en-GB"/>
        </w:rPr>
        <w:t>The Child Support Scheme is delivered by the Department of Human Services. This scheme is designed to ensure children are financially supported where parents have separated (or are in the proces</w:t>
      </w:r>
      <w:r w:rsidR="009F5F13" w:rsidRPr="007E33A7">
        <w:rPr>
          <w:sz w:val="24"/>
          <w:szCs w:val="24"/>
          <w:lang w:val="en-GB"/>
        </w:rPr>
        <w:t>s of separation). In the 2016-</w:t>
      </w:r>
      <w:r w:rsidRPr="007E33A7">
        <w:rPr>
          <w:sz w:val="24"/>
          <w:szCs w:val="24"/>
          <w:lang w:val="en-GB"/>
        </w:rPr>
        <w:t xml:space="preserve">17 financial year, the </w:t>
      </w:r>
      <w:r w:rsidR="00A32BD2">
        <w:rPr>
          <w:sz w:val="24"/>
          <w:szCs w:val="24"/>
          <w:lang w:val="en-GB"/>
        </w:rPr>
        <w:t>D</w:t>
      </w:r>
      <w:r w:rsidR="00A32BD2" w:rsidRPr="007E33A7">
        <w:rPr>
          <w:sz w:val="24"/>
          <w:szCs w:val="24"/>
          <w:lang w:val="en-GB"/>
        </w:rPr>
        <w:t xml:space="preserve">epartment </w:t>
      </w:r>
      <w:r w:rsidRPr="007E33A7">
        <w:rPr>
          <w:sz w:val="24"/>
          <w:szCs w:val="24"/>
          <w:lang w:val="en-GB"/>
        </w:rPr>
        <w:t xml:space="preserve">oversaw in excess of $3.5 billion in support transfers between parties, money to support approximately 1.2 million children (Department of Human Services, 2017). </w:t>
      </w:r>
    </w:p>
    <w:p w14:paraId="2C6A7DED" w14:textId="540D70AD" w:rsidR="004D4226" w:rsidRPr="007E33A7" w:rsidRDefault="004D4226" w:rsidP="00520E49">
      <w:pPr>
        <w:pStyle w:val="BodyText"/>
        <w:rPr>
          <w:sz w:val="24"/>
          <w:szCs w:val="24"/>
          <w:lang w:val="en-GB"/>
        </w:rPr>
      </w:pPr>
      <w:r w:rsidRPr="007E33A7">
        <w:rPr>
          <w:sz w:val="24"/>
          <w:szCs w:val="24"/>
          <w:lang w:val="en-GB"/>
        </w:rPr>
        <w:t xml:space="preserve">The Child Support Scheme determines the amount of child support based on a number of factors including income, care levels for the children and specific cost tables. If special circumstances exist or arise, parents can apply for a Change of Assessment by lodging an ‘Application to Change your Assessment – Special Circumstances’ form with the </w:t>
      </w:r>
      <w:r w:rsidR="00A32BD2">
        <w:rPr>
          <w:sz w:val="24"/>
          <w:szCs w:val="24"/>
          <w:lang w:val="en-GB"/>
        </w:rPr>
        <w:t>D</w:t>
      </w:r>
      <w:r w:rsidR="00A32BD2" w:rsidRPr="007E33A7">
        <w:rPr>
          <w:sz w:val="24"/>
          <w:szCs w:val="24"/>
          <w:lang w:val="en-GB"/>
        </w:rPr>
        <w:t>epartment</w:t>
      </w:r>
      <w:r w:rsidRPr="007E33A7">
        <w:rPr>
          <w:sz w:val="24"/>
          <w:szCs w:val="24"/>
          <w:lang w:val="en-GB"/>
        </w:rPr>
        <w:t xml:space="preserve">. In </w:t>
      </w:r>
      <w:r w:rsidR="009F5F13" w:rsidRPr="007E33A7">
        <w:rPr>
          <w:sz w:val="24"/>
          <w:szCs w:val="24"/>
          <w:lang w:val="en-GB"/>
        </w:rPr>
        <w:t>the 2016-</w:t>
      </w:r>
      <w:r w:rsidRPr="007E33A7">
        <w:rPr>
          <w:sz w:val="24"/>
          <w:szCs w:val="24"/>
          <w:lang w:val="en-GB"/>
        </w:rPr>
        <w:t xml:space="preserve">17 financial year, almost 19,000 parents </w:t>
      </w:r>
      <w:r w:rsidR="0044600C">
        <w:rPr>
          <w:sz w:val="24"/>
          <w:szCs w:val="24"/>
          <w:lang w:val="en-GB"/>
        </w:rPr>
        <w:t>submitted</w:t>
      </w:r>
      <w:r w:rsidRPr="007E33A7">
        <w:rPr>
          <w:sz w:val="24"/>
          <w:szCs w:val="24"/>
          <w:lang w:val="en-GB"/>
        </w:rPr>
        <w:t xml:space="preserve"> </w:t>
      </w:r>
      <w:r w:rsidR="0044600C">
        <w:rPr>
          <w:sz w:val="24"/>
          <w:szCs w:val="24"/>
          <w:lang w:val="en-GB"/>
        </w:rPr>
        <w:t>this</w:t>
      </w:r>
      <w:r w:rsidR="0044600C" w:rsidRPr="007E33A7">
        <w:rPr>
          <w:sz w:val="24"/>
          <w:szCs w:val="24"/>
          <w:lang w:val="en-GB"/>
        </w:rPr>
        <w:t xml:space="preserve"> </w:t>
      </w:r>
      <w:r w:rsidR="0044600C">
        <w:rPr>
          <w:sz w:val="24"/>
          <w:szCs w:val="24"/>
          <w:lang w:val="en-GB"/>
        </w:rPr>
        <w:t>form</w:t>
      </w:r>
      <w:r w:rsidR="0044600C" w:rsidRPr="007E33A7">
        <w:rPr>
          <w:sz w:val="24"/>
          <w:szCs w:val="24"/>
          <w:lang w:val="en-GB"/>
        </w:rPr>
        <w:t xml:space="preserve"> </w:t>
      </w:r>
      <w:r w:rsidRPr="007E33A7">
        <w:rPr>
          <w:sz w:val="24"/>
          <w:szCs w:val="24"/>
          <w:lang w:val="en-GB"/>
        </w:rPr>
        <w:t>(Department of Human Services, 2017).</w:t>
      </w:r>
    </w:p>
    <w:p w14:paraId="0C6DCA63" w14:textId="77777777" w:rsidR="004D4226" w:rsidRPr="004F0CE2" w:rsidRDefault="004D4226" w:rsidP="004D4226">
      <w:pPr>
        <w:pStyle w:val="Heading2"/>
        <w:rPr>
          <w:lang w:val="en-GB" w:eastAsia="en-AU"/>
        </w:rPr>
      </w:pPr>
      <w:r w:rsidRPr="004F0CE2">
        <w:rPr>
          <w:lang w:val="en-GB" w:eastAsia="en-AU"/>
        </w:rPr>
        <w:t>The problem</w:t>
      </w:r>
    </w:p>
    <w:p w14:paraId="6AF9F0E8" w14:textId="34064DCD" w:rsidR="004D4226" w:rsidRPr="007E33A7" w:rsidRDefault="004D4226" w:rsidP="00520E49">
      <w:pPr>
        <w:pStyle w:val="BodyText"/>
        <w:rPr>
          <w:sz w:val="24"/>
          <w:szCs w:val="24"/>
          <w:lang w:val="en-GB"/>
        </w:rPr>
      </w:pPr>
      <w:r w:rsidRPr="007E33A7">
        <w:rPr>
          <w:sz w:val="24"/>
          <w:szCs w:val="24"/>
          <w:lang w:val="en-GB"/>
        </w:rPr>
        <w:t xml:space="preserve">The parent lodging the form will often call the Child Support area after submitting </w:t>
      </w:r>
      <w:r w:rsidR="0044600C">
        <w:rPr>
          <w:sz w:val="24"/>
          <w:szCs w:val="24"/>
          <w:lang w:val="en-GB"/>
        </w:rPr>
        <w:t>it</w:t>
      </w:r>
      <w:r w:rsidRPr="007E33A7">
        <w:rPr>
          <w:sz w:val="24"/>
          <w:szCs w:val="24"/>
          <w:lang w:val="en-GB"/>
        </w:rPr>
        <w:t xml:space="preserve">, which can generate a high volume of calls. Many of these calls simply enquire about whether the form has been received and the next steps in the process. </w:t>
      </w:r>
    </w:p>
    <w:p w14:paraId="7471F0FE" w14:textId="32BEBF66" w:rsidR="001E712E" w:rsidRPr="007E33A7" w:rsidRDefault="004D4226" w:rsidP="00520E49">
      <w:pPr>
        <w:pStyle w:val="BodyText"/>
        <w:rPr>
          <w:sz w:val="24"/>
          <w:szCs w:val="24"/>
          <w:lang w:val="en-GB"/>
        </w:rPr>
      </w:pPr>
      <w:r w:rsidRPr="007E33A7">
        <w:rPr>
          <w:sz w:val="24"/>
          <w:szCs w:val="24"/>
          <w:lang w:val="en-GB"/>
        </w:rPr>
        <w:t xml:space="preserve">Typically these calls do not give much information to either party; the parent is advised </w:t>
      </w:r>
      <w:r w:rsidR="003124EC">
        <w:rPr>
          <w:sz w:val="24"/>
          <w:szCs w:val="24"/>
          <w:lang w:val="en-GB"/>
        </w:rPr>
        <w:br/>
      </w:r>
      <w:r w:rsidRPr="007E33A7">
        <w:rPr>
          <w:sz w:val="24"/>
          <w:szCs w:val="24"/>
          <w:lang w:val="en-GB"/>
        </w:rPr>
        <w:t xml:space="preserve">the form has been received and they will be contacted in due time, while the </w:t>
      </w:r>
      <w:r w:rsidR="00A32BD2">
        <w:rPr>
          <w:sz w:val="24"/>
          <w:szCs w:val="24"/>
          <w:lang w:val="en-GB"/>
        </w:rPr>
        <w:t>D</w:t>
      </w:r>
      <w:r w:rsidR="00A32BD2" w:rsidRPr="007E33A7">
        <w:rPr>
          <w:sz w:val="24"/>
          <w:szCs w:val="24"/>
          <w:lang w:val="en-GB"/>
        </w:rPr>
        <w:t xml:space="preserve">epartment </w:t>
      </w:r>
      <w:r w:rsidRPr="007E33A7">
        <w:rPr>
          <w:sz w:val="24"/>
          <w:szCs w:val="24"/>
          <w:lang w:val="en-GB"/>
        </w:rPr>
        <w:t xml:space="preserve">receives no additional information to assist with processing the form. These calls also divert service officers from other inbound calls, and </w:t>
      </w:r>
      <w:r w:rsidR="003124EC">
        <w:rPr>
          <w:sz w:val="24"/>
          <w:szCs w:val="24"/>
          <w:lang w:val="en-GB"/>
        </w:rPr>
        <w:t>could be entirely avoided by re</w:t>
      </w:r>
      <w:r w:rsidRPr="007E33A7">
        <w:rPr>
          <w:sz w:val="24"/>
          <w:szCs w:val="24"/>
          <w:lang w:val="en-GB"/>
        </w:rPr>
        <w:t>designing the process.</w:t>
      </w:r>
    </w:p>
    <w:p w14:paraId="0D3BDB31" w14:textId="77777777" w:rsidR="001E712E" w:rsidRPr="004F0CE2" w:rsidRDefault="001E712E" w:rsidP="00520E49">
      <w:pPr>
        <w:pStyle w:val="BodyText"/>
        <w:rPr>
          <w:lang w:val="en-GB"/>
        </w:rPr>
      </w:pPr>
    </w:p>
    <w:p w14:paraId="4C548CDD" w14:textId="77777777" w:rsidR="001E712E" w:rsidRPr="004F0CE2" w:rsidRDefault="001E712E" w:rsidP="00520E49">
      <w:pPr>
        <w:pStyle w:val="BodyText"/>
        <w:rPr>
          <w:lang w:val="en-GB"/>
        </w:rPr>
        <w:sectPr w:rsidR="001E712E" w:rsidRPr="004F0CE2" w:rsidSect="00561D5D">
          <w:pgSz w:w="11910" w:h="16840"/>
          <w:pgMar w:top="1134" w:right="1440" w:bottom="1440" w:left="1440" w:header="0" w:footer="567" w:gutter="0"/>
          <w:cols w:space="720"/>
          <w:titlePg/>
          <w:docGrid w:linePitch="218"/>
        </w:sectPr>
      </w:pPr>
    </w:p>
    <w:bookmarkStart w:id="33" w:name="What_interventions_were_tested?"/>
    <w:bookmarkStart w:id="34" w:name="_bookmark3"/>
    <w:bookmarkStart w:id="35" w:name="_Toc495678116"/>
    <w:bookmarkStart w:id="36" w:name="_Toc495669265"/>
    <w:bookmarkStart w:id="37" w:name="_Toc500776640"/>
    <w:bookmarkEnd w:id="33"/>
    <w:bookmarkEnd w:id="34"/>
    <w:p w14:paraId="77E7DB7A" w14:textId="7BEC65AE" w:rsidR="004D4226" w:rsidRPr="0092341E" w:rsidRDefault="004D4ED7" w:rsidP="0092341E">
      <w:pPr>
        <w:pStyle w:val="Heading1"/>
      </w:pPr>
      <w:r w:rsidRPr="004F0CE2">
        <w:rPr>
          <w:noProof/>
          <w:lang w:val="en-AU" w:eastAsia="en-AU"/>
        </w:rPr>
        <w:lastRenderedPageBreak/>
        <mc:AlternateContent>
          <mc:Choice Requires="wps">
            <w:drawing>
              <wp:anchor distT="0" distB="0" distL="114300" distR="114300" simplePos="0" relativeHeight="251675648" behindDoc="1" locked="0" layoutInCell="1" allowOverlap="1" wp14:anchorId="7840004E" wp14:editId="044374A8">
                <wp:simplePos x="0" y="0"/>
                <wp:positionH relativeFrom="page">
                  <wp:align>left</wp:align>
                </wp:positionH>
                <wp:positionV relativeFrom="page">
                  <wp:align>top</wp:align>
                </wp:positionV>
                <wp:extent cx="7558560" cy="1752120"/>
                <wp:effectExtent l="0" t="0" r="10795" b="635"/>
                <wp:wrapNone/>
                <wp:docPr id="2" name="Freeform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8560" cy="1752120"/>
                        </a:xfrm>
                        <a:custGeom>
                          <a:avLst/>
                          <a:gdLst>
                            <a:gd name="T0" fmla="*/ 0 w 11906"/>
                            <a:gd name="T1" fmla="+- 0 1543 -1218"/>
                            <a:gd name="T2" fmla="*/ 1543 h 2761"/>
                            <a:gd name="T3" fmla="*/ 11906 w 11906"/>
                            <a:gd name="T4" fmla="+- 0 1543 -1218"/>
                            <a:gd name="T5" fmla="*/ 1543 h 2761"/>
                            <a:gd name="T6" fmla="*/ 11906 w 11906"/>
                            <a:gd name="T7" fmla="+- 0 -1218 -1218"/>
                            <a:gd name="T8" fmla="*/ -1218 h 2761"/>
                            <a:gd name="T9" fmla="*/ 0 w 11906"/>
                            <a:gd name="T10" fmla="+- 0 -1218 -1218"/>
                            <a:gd name="T11" fmla="*/ -1218 h 2761"/>
                            <a:gd name="T12" fmla="*/ 0 w 11906"/>
                            <a:gd name="T13" fmla="+- 0 1543 -1218"/>
                            <a:gd name="T14" fmla="*/ 1543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6873DB8" id="Freeform 676" o:spid="_x0000_s1026" style="position:absolute;margin-left:0;margin-top:0;width:595.15pt;height:137.95pt;z-index:-2516408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" path="m,2761r11906,l11906,,,,,2761e" fillcolor="#25303b" stroked="f">
                <v:path arrowok="t" o:connecttype="custom" o:connectlocs="0,979182;7558560,979182;7558560,-772938;0,-772938;0,979182" o:connectangles="0,0,0,0,0"/>
                <w10:wrap anchorx="page" anchory="page"/>
              </v:shape>
            </w:pict>
          </mc:Fallback>
        </mc:AlternateContent>
      </w:r>
      <w:r w:rsidR="004D4226" w:rsidRPr="0092341E">
        <w:t>What we did</w:t>
      </w:r>
      <w:bookmarkEnd w:id="35"/>
      <w:bookmarkEnd w:id="36"/>
      <w:bookmarkEnd w:id="37"/>
    </w:p>
    <w:p w14:paraId="14DBD0C8" w14:textId="2A2AFBC4" w:rsidR="004D4226" w:rsidRPr="004F0CE2" w:rsidRDefault="0092341E" w:rsidP="004D4226">
      <w:pPr>
        <w:pStyle w:val="Heading2"/>
        <w:spacing w:after="120"/>
        <w:rPr>
          <w:lang w:val="en-GB"/>
        </w:rPr>
      </w:pPr>
      <w:r>
        <w:rPr>
          <w:lang w:val="en-GB"/>
        </w:rPr>
        <w:br/>
      </w:r>
      <w:r w:rsidR="004D4226" w:rsidRPr="004F0CE2">
        <w:rPr>
          <w:lang w:val="en-GB"/>
        </w:rPr>
        <w:t>The design of SMS messages for this study</w:t>
      </w:r>
    </w:p>
    <w:p w14:paraId="4FE54D11" w14:textId="7BB87E5F" w:rsidR="004D4226" w:rsidRPr="007E33A7" w:rsidRDefault="004D4226" w:rsidP="00574CCB">
      <w:pPr>
        <w:pStyle w:val="BodyText"/>
        <w:rPr>
          <w:sz w:val="24"/>
          <w:szCs w:val="24"/>
          <w:lang w:val="en-GB"/>
        </w:rPr>
      </w:pPr>
      <w:r w:rsidRPr="007E33A7">
        <w:rPr>
          <w:sz w:val="24"/>
          <w:szCs w:val="24"/>
          <w:lang w:val="en-GB"/>
        </w:rPr>
        <w:t xml:space="preserve">Feedback from </w:t>
      </w:r>
      <w:r w:rsidR="00A32BD2">
        <w:rPr>
          <w:sz w:val="24"/>
          <w:szCs w:val="24"/>
          <w:lang w:val="en-GB"/>
        </w:rPr>
        <w:t>D</w:t>
      </w:r>
      <w:r w:rsidR="00A32BD2" w:rsidRPr="007E33A7">
        <w:rPr>
          <w:sz w:val="24"/>
          <w:szCs w:val="24"/>
          <w:lang w:val="en-GB"/>
        </w:rPr>
        <w:t xml:space="preserve">epartment </w:t>
      </w:r>
      <w:r w:rsidRPr="007E33A7">
        <w:rPr>
          <w:sz w:val="24"/>
          <w:szCs w:val="24"/>
          <w:lang w:val="en-GB"/>
        </w:rPr>
        <w:t xml:space="preserve">staff indicated the vast majority of calls are due to: </w:t>
      </w:r>
    </w:p>
    <w:p w14:paraId="2ACA58CC" w14:textId="4ADDBC26" w:rsidR="004D4226" w:rsidRPr="007E33A7" w:rsidRDefault="004D4226" w:rsidP="00574CCB">
      <w:pPr>
        <w:pStyle w:val="BodyBullet"/>
        <w:rPr>
          <w:sz w:val="24"/>
          <w:szCs w:val="24"/>
          <w:lang w:val="en-GB"/>
        </w:rPr>
      </w:pPr>
      <w:r w:rsidRPr="007E33A7">
        <w:rPr>
          <w:sz w:val="24"/>
          <w:szCs w:val="24"/>
          <w:lang w:val="en-GB"/>
        </w:rPr>
        <w:t>Parents confirming their sensitive documentation was received and safe. Often parents will need to send a large amount of private information (bank statements, payslips, etc.) via mail. Some parents may call</w:t>
      </w:r>
      <w:r w:rsidRPr="007E33A7" w:rsidDel="00214336">
        <w:rPr>
          <w:sz w:val="24"/>
          <w:szCs w:val="24"/>
          <w:lang w:val="en-GB"/>
        </w:rPr>
        <w:t xml:space="preserve"> </w:t>
      </w:r>
      <w:r w:rsidRPr="007E33A7">
        <w:rPr>
          <w:sz w:val="24"/>
          <w:szCs w:val="24"/>
          <w:lang w:val="en-GB"/>
        </w:rPr>
        <w:t>concerned these documents have been</w:t>
      </w:r>
      <w:r w:rsidRPr="007E33A7" w:rsidDel="00064AA7">
        <w:rPr>
          <w:sz w:val="24"/>
          <w:szCs w:val="24"/>
          <w:lang w:val="en-GB"/>
        </w:rPr>
        <w:t xml:space="preserve"> </w:t>
      </w:r>
      <w:r w:rsidRPr="007E33A7">
        <w:rPr>
          <w:sz w:val="24"/>
          <w:szCs w:val="24"/>
          <w:lang w:val="en-GB"/>
        </w:rPr>
        <w:t xml:space="preserve">lost. Currently, no receipt is provided for mail or fax </w:t>
      </w:r>
      <w:r w:rsidR="004F0CE2" w:rsidRPr="007E33A7">
        <w:rPr>
          <w:sz w:val="24"/>
          <w:szCs w:val="24"/>
          <w:lang w:val="en-GB"/>
        </w:rPr>
        <w:t>lodgements</w:t>
      </w:r>
      <w:r w:rsidRPr="007E33A7">
        <w:rPr>
          <w:sz w:val="24"/>
          <w:szCs w:val="24"/>
          <w:lang w:val="en-GB"/>
        </w:rPr>
        <w:t>.</w:t>
      </w:r>
    </w:p>
    <w:p w14:paraId="2FBD58DC" w14:textId="6FD4F560" w:rsidR="004D4226" w:rsidRPr="007E33A7" w:rsidRDefault="004D4226" w:rsidP="00574CCB">
      <w:pPr>
        <w:pStyle w:val="BodyBullet"/>
        <w:rPr>
          <w:sz w:val="24"/>
          <w:szCs w:val="24"/>
          <w:lang w:val="en-GB"/>
        </w:rPr>
      </w:pPr>
      <w:r w:rsidRPr="007E33A7">
        <w:rPr>
          <w:sz w:val="24"/>
          <w:szCs w:val="24"/>
          <w:lang w:val="en-GB"/>
        </w:rPr>
        <w:t>Parents making sure there are no outstanding issues and seeking an update. A potential outcome of the process is an altered child support amount. As such, it is important to parents that the form has been received and there are no outstanding issues impeding its processing.</w:t>
      </w:r>
    </w:p>
    <w:p w14:paraId="0E06C618" w14:textId="57D64F3F" w:rsidR="004D4226" w:rsidRPr="007E33A7" w:rsidRDefault="004D4226" w:rsidP="00574CCB">
      <w:pPr>
        <w:pStyle w:val="BodyText"/>
        <w:rPr>
          <w:sz w:val="24"/>
          <w:szCs w:val="24"/>
          <w:lang w:val="en-GB"/>
        </w:rPr>
      </w:pPr>
      <w:r w:rsidRPr="007E33A7">
        <w:rPr>
          <w:sz w:val="24"/>
          <w:szCs w:val="24"/>
          <w:lang w:val="en-GB"/>
        </w:rPr>
        <w:t xml:space="preserve">There may be several behavioural factors influencing the reasons for calling to enquire about the form. These are set out in Box 1. </w:t>
      </w:r>
    </w:p>
    <w:p w14:paraId="34EA35DA" w14:textId="77777777" w:rsidR="004D4226" w:rsidRPr="004F0CE2" w:rsidRDefault="004D4226" w:rsidP="005073AE">
      <w:pPr>
        <w:pStyle w:val="Heading5"/>
      </w:pPr>
      <w:r w:rsidRPr="004F0CE2">
        <w:t xml:space="preserve">BOX 1: Factors influencing BEHAVIOUR IN UNCERTAIN SITUATIONS </w:t>
      </w:r>
    </w:p>
    <w:p w14:paraId="1820A957" w14:textId="77777777" w:rsidR="004D4226" w:rsidRPr="007E33A7" w:rsidRDefault="004D4226" w:rsidP="00520E49">
      <w:pPr>
        <w:pStyle w:val="GreyBodyFrame"/>
        <w:rPr>
          <w:sz w:val="24"/>
          <w:szCs w:val="24"/>
          <w:lang w:val="en-GB"/>
        </w:rPr>
      </w:pPr>
      <w:r w:rsidRPr="007E33A7">
        <w:rPr>
          <w:rStyle w:val="GreyBodyFrameBold"/>
          <w:sz w:val="24"/>
          <w:szCs w:val="24"/>
          <w:lang w:val="en-GB"/>
        </w:rPr>
        <w:t>Uncertainty avoidance</w:t>
      </w:r>
      <w:r w:rsidRPr="007E33A7">
        <w:rPr>
          <w:sz w:val="24"/>
          <w:szCs w:val="24"/>
          <w:lang w:val="en-GB"/>
        </w:rPr>
        <w:t xml:space="preserve"> leads individuals to call the Child Support area to reduce their uncertainty. People’s behaviour is less affected by uncertainty when they have high trust in the other party.</w:t>
      </w:r>
    </w:p>
    <w:p w14:paraId="380D2A79" w14:textId="49FBB93D" w:rsidR="004D4226" w:rsidRPr="007E33A7" w:rsidRDefault="004D4226" w:rsidP="00520E49">
      <w:pPr>
        <w:pStyle w:val="GreyBodyFrame"/>
        <w:rPr>
          <w:sz w:val="24"/>
          <w:szCs w:val="24"/>
          <w:lang w:val="en-GB"/>
        </w:rPr>
      </w:pPr>
      <w:r w:rsidRPr="007E33A7">
        <w:rPr>
          <w:rStyle w:val="GreyBodyFrameBold"/>
          <w:sz w:val="24"/>
          <w:szCs w:val="24"/>
          <w:lang w:val="en-GB"/>
        </w:rPr>
        <w:t>Trust and reciprocity</w:t>
      </w:r>
      <w:r w:rsidRPr="007E33A7">
        <w:rPr>
          <w:sz w:val="24"/>
          <w:szCs w:val="24"/>
          <w:lang w:val="en-GB"/>
        </w:rPr>
        <w:t xml:space="preserve"> can help ensure positive, functional, effective relationships between citizens and the </w:t>
      </w:r>
      <w:r w:rsidR="003124EC">
        <w:rPr>
          <w:sz w:val="24"/>
          <w:szCs w:val="24"/>
          <w:lang w:val="en-GB"/>
        </w:rPr>
        <w:t>G</w:t>
      </w:r>
      <w:r w:rsidRPr="007E33A7">
        <w:rPr>
          <w:sz w:val="24"/>
          <w:szCs w:val="24"/>
          <w:lang w:val="en-GB"/>
        </w:rPr>
        <w:t xml:space="preserve">overnment. The act of reciprocity by the Child Support area, in sending an SMS for receipt of a form, could help build trust in the organisation by parents (in reciprocity, we act in-kind to the way we are treated). </w:t>
      </w:r>
    </w:p>
    <w:p w14:paraId="6C2342D0" w14:textId="53AB08F7" w:rsidR="004D4226" w:rsidRPr="007E33A7" w:rsidRDefault="004D4226" w:rsidP="00520E49">
      <w:pPr>
        <w:pStyle w:val="GreyBodyFrame"/>
        <w:rPr>
          <w:sz w:val="24"/>
          <w:szCs w:val="24"/>
          <w:lang w:val="en-GB"/>
        </w:rPr>
      </w:pPr>
      <w:r w:rsidRPr="007E33A7">
        <w:rPr>
          <w:rStyle w:val="GreyBodyFrameBold"/>
          <w:sz w:val="24"/>
          <w:szCs w:val="24"/>
          <w:lang w:val="en-GB"/>
        </w:rPr>
        <w:t>Lack of feedback</w:t>
      </w:r>
      <w:r w:rsidRPr="007E33A7">
        <w:rPr>
          <w:sz w:val="24"/>
          <w:szCs w:val="24"/>
          <w:lang w:val="en-GB"/>
        </w:rPr>
        <w:t xml:space="preserve"> increases uncertainty. Providing timely updates would reduce the need to call the </w:t>
      </w:r>
      <w:r w:rsidR="00A14CE3">
        <w:rPr>
          <w:sz w:val="24"/>
          <w:szCs w:val="24"/>
          <w:lang w:val="en-GB"/>
        </w:rPr>
        <w:t>D</w:t>
      </w:r>
      <w:r w:rsidR="00A14CE3" w:rsidRPr="007E33A7">
        <w:rPr>
          <w:sz w:val="24"/>
          <w:szCs w:val="24"/>
          <w:lang w:val="en-GB"/>
        </w:rPr>
        <w:t>epartment</w:t>
      </w:r>
      <w:r w:rsidRPr="007E33A7">
        <w:rPr>
          <w:sz w:val="24"/>
          <w:szCs w:val="24"/>
          <w:lang w:val="en-GB"/>
        </w:rPr>
        <w:t xml:space="preserve">. </w:t>
      </w:r>
    </w:p>
    <w:p w14:paraId="1FC7241E" w14:textId="77777777" w:rsidR="004D4226" w:rsidRPr="007E33A7" w:rsidRDefault="004D4226" w:rsidP="004D4226">
      <w:pPr>
        <w:spacing w:before="0" w:after="0"/>
        <w:rPr>
          <w:rFonts w:eastAsia="Calibri Light"/>
          <w:color w:val="323536" w:themeColor="background2" w:themeShade="40"/>
          <w:sz w:val="24"/>
          <w:szCs w:val="24"/>
          <w:lang w:val="en-GB"/>
        </w:rPr>
      </w:pPr>
    </w:p>
    <w:p w14:paraId="35C164CC" w14:textId="77777777" w:rsidR="004D4226" w:rsidRPr="007E33A7" w:rsidDel="00BA46EF" w:rsidRDefault="004D4226" w:rsidP="00574CCB">
      <w:pPr>
        <w:pStyle w:val="BodyText"/>
        <w:rPr>
          <w:sz w:val="24"/>
          <w:szCs w:val="24"/>
          <w:lang w:val="en-GB"/>
        </w:rPr>
      </w:pPr>
      <w:r w:rsidRPr="007E33A7">
        <w:rPr>
          <w:sz w:val="24"/>
          <w:szCs w:val="24"/>
          <w:lang w:val="en-GB"/>
        </w:rPr>
        <w:t xml:space="preserve">We delved into behavioural insights literature to help design a possible solution. </w:t>
      </w:r>
    </w:p>
    <w:p w14:paraId="5744AE0A" w14:textId="77777777" w:rsidR="004D4226" w:rsidRPr="004F0CE2" w:rsidRDefault="004D4226" w:rsidP="00574CCB">
      <w:pPr>
        <w:pStyle w:val="BodyText"/>
        <w:rPr>
          <w:lang w:val="en-GB"/>
        </w:rPr>
      </w:pPr>
      <w:r w:rsidRPr="004F0CE2">
        <w:rPr>
          <w:lang w:val="en-GB"/>
        </w:rPr>
        <w:br w:type="page"/>
      </w:r>
    </w:p>
    <w:p w14:paraId="00D59DDD" w14:textId="77777777" w:rsidR="004D4226" w:rsidRPr="004F0CE2" w:rsidRDefault="004D4226" w:rsidP="005073AE">
      <w:pPr>
        <w:pStyle w:val="Heading5"/>
      </w:pPr>
      <w:r w:rsidRPr="004F0CE2">
        <w:lastRenderedPageBreak/>
        <w:t>Box 2: Prior research on managing wait times</w:t>
      </w:r>
    </w:p>
    <w:p w14:paraId="1E15CDCD" w14:textId="5F0F3EF8" w:rsidR="004D4226" w:rsidRPr="007E33A7" w:rsidRDefault="004D4226" w:rsidP="00520E49">
      <w:pPr>
        <w:pStyle w:val="GreyBodyFrame"/>
        <w:rPr>
          <w:sz w:val="24"/>
          <w:szCs w:val="24"/>
          <w:lang w:val="en-GB"/>
        </w:rPr>
      </w:pPr>
      <w:r w:rsidRPr="007E33A7">
        <w:rPr>
          <w:sz w:val="24"/>
          <w:szCs w:val="24"/>
          <w:lang w:val="en-GB"/>
        </w:rPr>
        <w:t>People don’t like to needlessly wait. Long queue times lead consumers to evaluate the service received as poor (Taylor</w:t>
      </w:r>
      <w:r w:rsidR="00506980" w:rsidRPr="007E33A7">
        <w:rPr>
          <w:sz w:val="24"/>
          <w:szCs w:val="24"/>
          <w:lang w:val="en-GB"/>
        </w:rPr>
        <w:t>,</w:t>
      </w:r>
      <w:r w:rsidRPr="007E33A7">
        <w:rPr>
          <w:sz w:val="24"/>
          <w:szCs w:val="24"/>
          <w:lang w:val="en-GB"/>
        </w:rPr>
        <w:t xml:space="preserve"> 1994; Houston, Bettencourt &amp; Wenger, 1998). People </w:t>
      </w:r>
      <w:r w:rsidR="003124EC">
        <w:rPr>
          <w:sz w:val="24"/>
          <w:szCs w:val="24"/>
          <w:lang w:val="en-GB"/>
        </w:rPr>
        <w:br/>
      </w:r>
      <w:r w:rsidRPr="007E33A7">
        <w:rPr>
          <w:sz w:val="24"/>
          <w:szCs w:val="24"/>
          <w:lang w:val="en-GB"/>
        </w:rPr>
        <w:t xml:space="preserve">may also experience other types of waiting negatively, such as waiting for a response </w:t>
      </w:r>
      <w:r w:rsidR="003124EC">
        <w:rPr>
          <w:sz w:val="24"/>
          <w:szCs w:val="24"/>
          <w:lang w:val="en-GB"/>
        </w:rPr>
        <w:br/>
      </w:r>
      <w:r w:rsidRPr="007E33A7">
        <w:rPr>
          <w:sz w:val="24"/>
          <w:szCs w:val="24"/>
          <w:lang w:val="en-GB"/>
        </w:rPr>
        <w:t xml:space="preserve">from </w:t>
      </w:r>
      <w:r w:rsidR="003124EC">
        <w:rPr>
          <w:sz w:val="24"/>
          <w:szCs w:val="24"/>
          <w:lang w:val="en-GB"/>
        </w:rPr>
        <w:t>the G</w:t>
      </w:r>
      <w:r w:rsidRPr="007E33A7">
        <w:rPr>
          <w:sz w:val="24"/>
          <w:szCs w:val="24"/>
          <w:lang w:val="en-GB"/>
        </w:rPr>
        <w:t>overnment.</w:t>
      </w:r>
    </w:p>
    <w:p w14:paraId="4584F2E3" w14:textId="77777777" w:rsidR="004D4226" w:rsidRPr="007E33A7" w:rsidRDefault="004D4226" w:rsidP="00520E49">
      <w:pPr>
        <w:pStyle w:val="GreyBodyFrame"/>
        <w:rPr>
          <w:sz w:val="24"/>
          <w:szCs w:val="24"/>
          <w:lang w:val="en-GB"/>
        </w:rPr>
      </w:pPr>
      <w:r w:rsidRPr="007E33A7">
        <w:rPr>
          <w:sz w:val="24"/>
          <w:szCs w:val="24"/>
          <w:lang w:val="en-GB"/>
        </w:rPr>
        <w:t>We looked at research which examined two possible ways of updating people who are waiting for an outcome (Danziger, Shai &amp; Moran, 2017):</w:t>
      </w:r>
    </w:p>
    <w:p w14:paraId="1866C366" w14:textId="601A03AD" w:rsidR="004D4226" w:rsidRPr="007E33A7" w:rsidRDefault="004D4226" w:rsidP="00574CCB">
      <w:pPr>
        <w:pStyle w:val="GreyBodyFrame"/>
        <w:ind w:left="340" w:hanging="340"/>
        <w:rPr>
          <w:sz w:val="24"/>
          <w:szCs w:val="24"/>
          <w:lang w:val="en-GB"/>
        </w:rPr>
      </w:pPr>
      <w:r w:rsidRPr="007E33A7">
        <w:rPr>
          <w:sz w:val="24"/>
          <w:szCs w:val="24"/>
          <w:lang w:val="en-GB"/>
        </w:rPr>
        <w:t>(</w:t>
      </w:r>
      <w:r w:rsidRPr="007E33A7" w:rsidDel="00406ACF">
        <w:rPr>
          <w:sz w:val="24"/>
          <w:szCs w:val="24"/>
          <w:lang w:val="en-GB"/>
        </w:rPr>
        <w:t>a</w:t>
      </w:r>
      <w:r w:rsidRPr="007E33A7">
        <w:rPr>
          <w:sz w:val="24"/>
          <w:szCs w:val="24"/>
          <w:lang w:val="en-GB"/>
        </w:rPr>
        <w:t xml:space="preserve">) </w:t>
      </w:r>
      <w:r w:rsidR="00574CCB" w:rsidRPr="007E33A7">
        <w:rPr>
          <w:sz w:val="24"/>
          <w:szCs w:val="24"/>
          <w:lang w:val="en-GB"/>
        </w:rPr>
        <w:tab/>
      </w:r>
      <w:r w:rsidRPr="007E33A7">
        <w:rPr>
          <w:sz w:val="24"/>
          <w:szCs w:val="24"/>
          <w:lang w:val="en-GB"/>
        </w:rPr>
        <w:t xml:space="preserve">an inquiry system which relies on consumers to find out an outcome (e.g., ‘your form will be ready within 30 days, you must contact us to learn the outcome’), or </w:t>
      </w:r>
    </w:p>
    <w:p w14:paraId="3962E271" w14:textId="610BDB96" w:rsidR="004D4226" w:rsidRPr="007E33A7" w:rsidRDefault="004D4226" w:rsidP="00574CCB">
      <w:pPr>
        <w:pStyle w:val="GreyBodyFrame"/>
        <w:ind w:left="340" w:hanging="340"/>
        <w:rPr>
          <w:sz w:val="24"/>
          <w:szCs w:val="24"/>
          <w:lang w:val="en-GB"/>
        </w:rPr>
      </w:pPr>
      <w:r w:rsidRPr="007E33A7">
        <w:rPr>
          <w:sz w:val="24"/>
          <w:szCs w:val="24"/>
          <w:lang w:val="en-GB"/>
        </w:rPr>
        <w:t xml:space="preserve">(b) </w:t>
      </w:r>
      <w:r w:rsidR="00574CCB" w:rsidRPr="007E33A7">
        <w:rPr>
          <w:sz w:val="24"/>
          <w:szCs w:val="24"/>
          <w:lang w:val="en-GB"/>
        </w:rPr>
        <w:tab/>
      </w:r>
      <w:r w:rsidRPr="007E33A7">
        <w:rPr>
          <w:sz w:val="24"/>
          <w:szCs w:val="24"/>
          <w:lang w:val="en-GB"/>
        </w:rPr>
        <w:t xml:space="preserve">a notification system where service providers tell consumers they will be notified (e.g., ‘you will receive a call when your form is ready. You can expect this within 30 days’). </w:t>
      </w:r>
    </w:p>
    <w:p w14:paraId="2195E058" w14:textId="77777777" w:rsidR="004D4226" w:rsidRPr="007E33A7" w:rsidRDefault="004D4226" w:rsidP="00520E49">
      <w:pPr>
        <w:pStyle w:val="GreyBodyFrame"/>
        <w:rPr>
          <w:sz w:val="24"/>
          <w:szCs w:val="24"/>
          <w:lang w:val="en-GB"/>
        </w:rPr>
      </w:pPr>
      <w:r w:rsidRPr="007E33A7">
        <w:rPr>
          <w:sz w:val="24"/>
          <w:szCs w:val="24"/>
          <w:lang w:val="en-GB"/>
        </w:rPr>
        <w:t>This research found the notification based system achieved better outcomes, based on three features:</w:t>
      </w:r>
    </w:p>
    <w:p w14:paraId="0DCC5AE7" w14:textId="77777777" w:rsidR="004D4226" w:rsidRPr="007E33A7" w:rsidRDefault="004D4226" w:rsidP="00520E49">
      <w:pPr>
        <w:pStyle w:val="GreyBodyFrameBullet-Last"/>
        <w:rPr>
          <w:sz w:val="24"/>
          <w:szCs w:val="24"/>
          <w:lang w:val="en-GB"/>
        </w:rPr>
      </w:pPr>
      <w:r w:rsidRPr="007E33A7">
        <w:rPr>
          <w:sz w:val="24"/>
          <w:szCs w:val="24"/>
          <w:lang w:val="en-GB"/>
        </w:rPr>
        <w:t>people evaluated their wait experience more favourably than in an inquiry system,</w:t>
      </w:r>
    </w:p>
    <w:p w14:paraId="73C7F59B" w14:textId="6383C6D7" w:rsidR="004D4226" w:rsidRPr="007E33A7" w:rsidRDefault="004D4226" w:rsidP="00520E49">
      <w:pPr>
        <w:pStyle w:val="GreyBodyFrameBullet-Last"/>
        <w:rPr>
          <w:sz w:val="24"/>
          <w:szCs w:val="24"/>
          <w:lang w:val="en-GB"/>
        </w:rPr>
      </w:pPr>
      <w:r w:rsidRPr="007E33A7">
        <w:rPr>
          <w:sz w:val="24"/>
          <w:szCs w:val="24"/>
          <w:lang w:val="en-GB"/>
        </w:rPr>
        <w:t>people did not mind waiting longer when they knew they would be notified,</w:t>
      </w:r>
    </w:p>
    <w:p w14:paraId="59262328" w14:textId="77777777" w:rsidR="004D4226" w:rsidRPr="007E33A7" w:rsidRDefault="004D4226" w:rsidP="00520E49">
      <w:pPr>
        <w:pStyle w:val="GreyBodyFrameBullet-Last"/>
        <w:rPr>
          <w:sz w:val="24"/>
          <w:szCs w:val="24"/>
          <w:lang w:val="en-GB"/>
        </w:rPr>
      </w:pPr>
      <w:r w:rsidRPr="007E33A7">
        <w:rPr>
          <w:sz w:val="24"/>
          <w:szCs w:val="24"/>
          <w:lang w:val="en-GB"/>
        </w:rPr>
        <w:t>they were more positively engaged with the service provider in the long term.</w:t>
      </w:r>
    </w:p>
    <w:p w14:paraId="271FAC72" w14:textId="2B183785" w:rsidR="004D4226" w:rsidRPr="007E33A7" w:rsidRDefault="004D4226" w:rsidP="004D4226">
      <w:pPr>
        <w:pStyle w:val="GreyBodyFrameBullet-Last"/>
        <w:numPr>
          <w:ilvl w:val="0"/>
          <w:numId w:val="0"/>
        </w:numPr>
        <w:rPr>
          <w:sz w:val="24"/>
          <w:szCs w:val="24"/>
          <w:lang w:val="en-GB"/>
        </w:rPr>
      </w:pPr>
      <w:r w:rsidRPr="007E33A7">
        <w:rPr>
          <w:sz w:val="24"/>
          <w:szCs w:val="24"/>
          <w:lang w:val="en-GB"/>
        </w:rPr>
        <w:t>There is evidence suggesting increasing operational transparency, or removing barriers (these may be information</w:t>
      </w:r>
      <w:r w:rsidR="007E33A7">
        <w:rPr>
          <w:sz w:val="24"/>
          <w:szCs w:val="24"/>
          <w:lang w:val="en-GB"/>
        </w:rPr>
        <w:t>al</w:t>
      </w:r>
      <w:r w:rsidRPr="007E33A7">
        <w:rPr>
          <w:sz w:val="24"/>
          <w:szCs w:val="24"/>
          <w:lang w:val="en-GB"/>
        </w:rPr>
        <w:t xml:space="preserve"> or visual in nature) between people and service providers, leads to greater satisfaction by both</w:t>
      </w:r>
      <w:r w:rsidRPr="007E33A7" w:rsidDel="003C0C06">
        <w:rPr>
          <w:sz w:val="24"/>
          <w:szCs w:val="24"/>
          <w:lang w:val="en-GB"/>
        </w:rPr>
        <w:t xml:space="preserve"> </w:t>
      </w:r>
      <w:r w:rsidRPr="007E33A7">
        <w:rPr>
          <w:sz w:val="24"/>
          <w:szCs w:val="24"/>
          <w:lang w:val="en-GB"/>
        </w:rPr>
        <w:t>(Buell et al</w:t>
      </w:r>
      <w:r w:rsidR="007E33A7">
        <w:rPr>
          <w:sz w:val="24"/>
          <w:szCs w:val="24"/>
          <w:lang w:val="en-GB"/>
        </w:rPr>
        <w:t>.,</w:t>
      </w:r>
      <w:r w:rsidRPr="007E33A7">
        <w:rPr>
          <w:sz w:val="24"/>
          <w:szCs w:val="24"/>
          <w:lang w:val="en-GB"/>
        </w:rPr>
        <w:t xml:space="preserve"> 2016).</w:t>
      </w:r>
    </w:p>
    <w:p w14:paraId="05274F02" w14:textId="21817AE7" w:rsidR="00574CCB" w:rsidRPr="007E33A7" w:rsidRDefault="004D4226" w:rsidP="00574CCB">
      <w:pPr>
        <w:pStyle w:val="BodyText"/>
        <w:rPr>
          <w:sz w:val="24"/>
          <w:szCs w:val="24"/>
          <w:lang w:val="en-GB"/>
        </w:rPr>
      </w:pPr>
      <w:r w:rsidRPr="007E33A7">
        <w:rPr>
          <w:sz w:val="24"/>
          <w:szCs w:val="24"/>
          <w:lang w:val="en-GB"/>
        </w:rPr>
        <w:t xml:space="preserve">To address these factors, a simple, one-off text message was designed. This message informed parents their form had been received by the </w:t>
      </w:r>
      <w:r w:rsidR="00A14CE3">
        <w:rPr>
          <w:sz w:val="24"/>
          <w:szCs w:val="24"/>
          <w:lang w:val="en-GB"/>
        </w:rPr>
        <w:t>D</w:t>
      </w:r>
      <w:r w:rsidR="00A14CE3" w:rsidRPr="007E33A7">
        <w:rPr>
          <w:sz w:val="24"/>
          <w:szCs w:val="24"/>
          <w:lang w:val="en-GB"/>
        </w:rPr>
        <w:t xml:space="preserve">epartment </w:t>
      </w:r>
      <w:r w:rsidRPr="007E33A7">
        <w:rPr>
          <w:sz w:val="24"/>
          <w:szCs w:val="24"/>
          <w:lang w:val="en-GB"/>
        </w:rPr>
        <w:t xml:space="preserve">and no further action was required from them for now. It also set the expectation of the </w:t>
      </w:r>
      <w:r w:rsidR="00A14CE3">
        <w:rPr>
          <w:sz w:val="24"/>
          <w:szCs w:val="24"/>
          <w:lang w:val="en-GB"/>
        </w:rPr>
        <w:t>D</w:t>
      </w:r>
      <w:r w:rsidR="00A14CE3" w:rsidRPr="007E33A7">
        <w:rPr>
          <w:sz w:val="24"/>
          <w:szCs w:val="24"/>
          <w:lang w:val="en-GB"/>
        </w:rPr>
        <w:t xml:space="preserve">epartment </w:t>
      </w:r>
      <w:r w:rsidRPr="007E33A7">
        <w:rPr>
          <w:sz w:val="24"/>
          <w:szCs w:val="24"/>
          <w:lang w:val="en-GB"/>
        </w:rPr>
        <w:t xml:space="preserve">contacting them “in the coming weeks” to discuss the case.  Figure 1 shows the wording of the SMS message used in our trial. </w:t>
      </w:r>
    </w:p>
    <w:p w14:paraId="130BD2BB" w14:textId="77777777" w:rsidR="005409E1" w:rsidRPr="004F0CE2" w:rsidRDefault="005409E1" w:rsidP="005073AE">
      <w:pPr>
        <w:pStyle w:val="Heading3"/>
        <w:rPr>
          <w:rStyle w:val="Heading3Char"/>
          <w:caps/>
          <w:lang w:val="en-GB"/>
        </w:rPr>
        <w:sectPr w:rsidR="005409E1" w:rsidRPr="004F0CE2" w:rsidSect="00561D5D">
          <w:pgSz w:w="11910" w:h="16840"/>
          <w:pgMar w:top="1134" w:right="1440" w:bottom="1440" w:left="1440" w:header="0" w:footer="567" w:gutter="0"/>
          <w:cols w:space="720"/>
          <w:titlePg/>
          <w:docGrid w:linePitch="218"/>
        </w:sectPr>
      </w:pPr>
    </w:p>
    <w:p w14:paraId="7E43A724" w14:textId="1D8F06FD" w:rsidR="007F71BA" w:rsidRPr="005073AE" w:rsidRDefault="007F71BA" w:rsidP="005073AE">
      <w:pPr>
        <w:pStyle w:val="Heading3"/>
      </w:pPr>
      <w:r w:rsidRPr="005073AE">
        <w:lastRenderedPageBreak/>
        <w:t xml:space="preserve">Figure 1: wording of the sms </w:t>
      </w:r>
    </w:p>
    <w:p w14:paraId="7707575C" w14:textId="400DC029" w:rsidR="004D4226" w:rsidRPr="004F0CE2" w:rsidRDefault="001D4DFA" w:rsidP="004D4226">
      <w:pPr>
        <w:pStyle w:val="Heading2"/>
        <w:rPr>
          <w:lang w:val="en-GB"/>
        </w:rPr>
      </w:pPr>
      <w:r w:rsidRPr="004F0CE2">
        <w:rPr>
          <w:noProof/>
          <w:lang w:val="en-AU" w:eastAsia="en-AU"/>
        </w:rPr>
        <w:drawing>
          <wp:inline distT="0" distB="0" distL="0" distR="0" wp14:anchorId="6A91BDFB" wp14:editId="05A0725A">
            <wp:extent cx="5734050" cy="1834515"/>
            <wp:effectExtent l="0" t="0" r="6350" b="0"/>
            <wp:docPr id="6" name="Picture 6" descr="The SMS confirmation parents received said: “Child Support has received your Change of Assessment form. You do not need to do anything. We will call you in the coming weeks. Do not reply by SM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4050" cy="1834515"/>
                    </a:xfrm>
                    <a:prstGeom prst="rect">
                      <a:avLst/>
                    </a:prstGeom>
                  </pic:spPr>
                </pic:pic>
              </a:graphicData>
            </a:graphic>
          </wp:inline>
        </w:drawing>
      </w:r>
    </w:p>
    <w:p w14:paraId="1E1D52B9" w14:textId="0B95E8FC" w:rsidR="00080A15" w:rsidRPr="00BA24C5" w:rsidRDefault="005409E1" w:rsidP="005409E1">
      <w:pPr>
        <w:pStyle w:val="Tablenote"/>
        <w:rPr>
          <w:rFonts w:eastAsia="Calibri Light"/>
          <w:color w:val="3B3838"/>
          <w:szCs w:val="18"/>
          <w:lang w:val="en-GB"/>
        </w:rPr>
      </w:pPr>
      <w:r w:rsidRPr="00BA24C5">
        <w:rPr>
          <w:szCs w:val="18"/>
          <w:lang w:val="en-GB"/>
        </w:rPr>
        <w:t xml:space="preserve">The SMS confirmation parents received </w:t>
      </w:r>
      <w:r w:rsidR="00506980" w:rsidRPr="00BA24C5">
        <w:rPr>
          <w:szCs w:val="18"/>
          <w:lang w:val="en-GB"/>
        </w:rPr>
        <w:t>read</w:t>
      </w:r>
      <w:r w:rsidRPr="00BA24C5">
        <w:rPr>
          <w:szCs w:val="18"/>
          <w:lang w:val="en-GB"/>
        </w:rPr>
        <w:t>: “Child Support has received your Change of Assessment form. You do not need to do anything. We will call you in the coming weeks. Do not reply by SMS”.</w:t>
      </w:r>
      <w:r w:rsidRPr="00BA24C5">
        <w:rPr>
          <w:rStyle w:val="apple-converted-space"/>
          <w:b/>
          <w:bCs/>
          <w:szCs w:val="18"/>
          <w:lang w:val="en-GB"/>
        </w:rPr>
        <w:t> </w:t>
      </w:r>
    </w:p>
    <w:p w14:paraId="361EA699" w14:textId="10FEE82A" w:rsidR="004D4226" w:rsidRPr="004F0CE2" w:rsidRDefault="004D4226" w:rsidP="004D4226">
      <w:pPr>
        <w:pStyle w:val="Heading2"/>
        <w:rPr>
          <w:lang w:val="en-GB"/>
        </w:rPr>
      </w:pPr>
      <w:r w:rsidRPr="004F0CE2">
        <w:rPr>
          <w:lang w:val="en-GB"/>
        </w:rPr>
        <w:t>The trial</w:t>
      </w:r>
    </w:p>
    <w:p w14:paraId="50EA0C21" w14:textId="6D778693" w:rsidR="004D4226" w:rsidRPr="007E33A7" w:rsidRDefault="004D4226" w:rsidP="009F5F13">
      <w:pPr>
        <w:pStyle w:val="BodyText"/>
        <w:rPr>
          <w:sz w:val="24"/>
          <w:szCs w:val="24"/>
          <w:lang w:val="en-GB"/>
        </w:rPr>
      </w:pPr>
      <w:r w:rsidRPr="007E33A7">
        <w:rPr>
          <w:sz w:val="24"/>
          <w:szCs w:val="24"/>
          <w:lang w:val="en-GB"/>
        </w:rPr>
        <w:t xml:space="preserve">To see whether our confirmation SMS could improve the process, we ran a randomised controlled trial (RCT). We wanted to see if receiving an SMS would decrease parents’ uncertainty enough to reduce their need to make a follow-up call to the </w:t>
      </w:r>
      <w:r w:rsidR="00A14CE3">
        <w:rPr>
          <w:sz w:val="24"/>
          <w:szCs w:val="24"/>
          <w:lang w:val="en-GB"/>
        </w:rPr>
        <w:t>D</w:t>
      </w:r>
      <w:r w:rsidR="00A14CE3" w:rsidRPr="007E33A7">
        <w:rPr>
          <w:sz w:val="24"/>
          <w:szCs w:val="24"/>
          <w:lang w:val="en-GB"/>
        </w:rPr>
        <w:t>epartment</w:t>
      </w:r>
      <w:r w:rsidRPr="007E33A7">
        <w:rPr>
          <w:sz w:val="24"/>
          <w:szCs w:val="24"/>
          <w:lang w:val="en-GB"/>
        </w:rPr>
        <w:t>.</w:t>
      </w:r>
    </w:p>
    <w:p w14:paraId="3DE031F1" w14:textId="54C4CC05" w:rsidR="004D4226" w:rsidRPr="007E33A7" w:rsidRDefault="009F5F13" w:rsidP="009F5F13">
      <w:pPr>
        <w:pStyle w:val="BodyText"/>
        <w:rPr>
          <w:sz w:val="24"/>
          <w:szCs w:val="24"/>
          <w:lang w:val="en-GB"/>
        </w:rPr>
      </w:pPr>
      <w:r w:rsidRPr="007E33A7">
        <w:rPr>
          <w:sz w:val="24"/>
          <w:szCs w:val="24"/>
          <w:lang w:val="en-GB"/>
        </w:rPr>
        <w:t>O</w:t>
      </w:r>
      <w:r w:rsidR="004D4226" w:rsidRPr="007E33A7">
        <w:rPr>
          <w:sz w:val="24"/>
          <w:szCs w:val="24"/>
          <w:lang w:val="en-GB"/>
        </w:rPr>
        <w:t xml:space="preserve">ur trial did not impact the time it took for parents to have their form processed. We simply sent a confirmation SMS and observed whether this impacted call volumes to the </w:t>
      </w:r>
      <w:r w:rsidR="00A14CE3">
        <w:rPr>
          <w:sz w:val="24"/>
          <w:szCs w:val="24"/>
          <w:lang w:val="en-GB"/>
        </w:rPr>
        <w:t>D</w:t>
      </w:r>
      <w:r w:rsidR="00A14CE3" w:rsidRPr="007E33A7">
        <w:rPr>
          <w:sz w:val="24"/>
          <w:szCs w:val="24"/>
          <w:lang w:val="en-GB"/>
        </w:rPr>
        <w:t>epartment</w:t>
      </w:r>
      <w:r w:rsidR="004D4226" w:rsidRPr="007E33A7">
        <w:rPr>
          <w:sz w:val="24"/>
          <w:szCs w:val="24"/>
          <w:lang w:val="en-GB"/>
        </w:rPr>
        <w:t>.</w:t>
      </w:r>
    </w:p>
    <w:p w14:paraId="5CE8D03A" w14:textId="77777777" w:rsidR="004D4226" w:rsidRPr="004F0CE2" w:rsidRDefault="004D4226" w:rsidP="005073AE">
      <w:pPr>
        <w:pStyle w:val="Heading5"/>
      </w:pPr>
      <w:r w:rsidRPr="004F0CE2">
        <w:t>BOX 3: WHAT IS A RANDOMISED CONTROLLED TRIAL (RCT)?</w:t>
      </w:r>
    </w:p>
    <w:p w14:paraId="456F4486" w14:textId="77777777" w:rsidR="00006EF1" w:rsidRPr="007E33A7" w:rsidRDefault="00006EF1" w:rsidP="00006EF1">
      <w:pPr>
        <w:keepLines/>
        <w:pBdr>
          <w:top w:val="single" w:sz="48" w:space="1" w:color="E8E8E8" w:themeColor="background1" w:themeTint="1A"/>
          <w:left w:val="single" w:sz="48" w:space="4" w:color="E8E8E8" w:themeColor="background1" w:themeTint="1A"/>
          <w:bottom w:val="single" w:sz="48" w:space="1" w:color="E8E8E8" w:themeColor="background1" w:themeTint="1A"/>
          <w:right w:val="single" w:sz="48" w:space="4" w:color="E8E8E8" w:themeColor="background1" w:themeTint="1A"/>
        </w:pBdr>
        <w:shd w:val="clear" w:color="auto" w:fill="E8E8E8" w:themeFill="background1" w:themeFillTint="1A"/>
        <w:spacing w:before="0" w:line="312" w:lineRule="auto"/>
        <w:rPr>
          <w:rFonts w:eastAsia="Calibri Light"/>
          <w:color w:val="323536" w:themeColor="background2" w:themeShade="40"/>
          <w:sz w:val="24"/>
          <w:szCs w:val="24"/>
        </w:rPr>
      </w:pPr>
      <w:r w:rsidRPr="007E33A7">
        <w:rPr>
          <w:rFonts w:eastAsia="Calibri Light"/>
          <w:color w:val="323536" w:themeColor="background2" w:themeShade="40"/>
          <w:sz w:val="24"/>
          <w:szCs w:val="24"/>
        </w:rPr>
        <w:t>A randomised controlled trial (RCT) is the best way of telling if a policy is working.</w:t>
      </w:r>
    </w:p>
    <w:p w14:paraId="58A4A404" w14:textId="77777777" w:rsidR="00006EF1" w:rsidRPr="007E33A7" w:rsidRDefault="00006EF1" w:rsidP="00006EF1">
      <w:pPr>
        <w:keepLines/>
        <w:pBdr>
          <w:top w:val="single" w:sz="48" w:space="1" w:color="E8E8E8" w:themeColor="background1" w:themeTint="1A"/>
          <w:left w:val="single" w:sz="48" w:space="4" w:color="E8E8E8" w:themeColor="background1" w:themeTint="1A"/>
          <w:bottom w:val="single" w:sz="48" w:space="1" w:color="E8E8E8" w:themeColor="background1" w:themeTint="1A"/>
          <w:right w:val="single" w:sz="48" w:space="4" w:color="E8E8E8" w:themeColor="background1" w:themeTint="1A"/>
        </w:pBdr>
        <w:shd w:val="clear" w:color="auto" w:fill="E8E8E8" w:themeFill="background1" w:themeFillTint="1A"/>
        <w:spacing w:before="0" w:line="312" w:lineRule="auto"/>
        <w:rPr>
          <w:rFonts w:eastAsia="Calibri Light"/>
          <w:color w:val="323536" w:themeColor="background2" w:themeShade="40"/>
          <w:sz w:val="24"/>
          <w:szCs w:val="24"/>
        </w:rPr>
      </w:pPr>
      <w:r w:rsidRPr="007E33A7">
        <w:rPr>
          <w:rFonts w:eastAsia="Calibri Light"/>
          <w:color w:val="323536" w:themeColor="background2" w:themeShade="40"/>
          <w:sz w:val="24"/>
          <w:szCs w:val="24"/>
        </w:rPr>
        <w:t>RCTs work by randomly assigning people (or other units) into different groups – usually one or more ‘treatment’ groups participate in the new intervention, and a ‘control’ group does not.</w:t>
      </w:r>
    </w:p>
    <w:p w14:paraId="3F351767" w14:textId="77777777" w:rsidR="00006EF1" w:rsidRPr="007E33A7" w:rsidRDefault="00006EF1" w:rsidP="00006EF1">
      <w:pPr>
        <w:keepLines/>
        <w:pBdr>
          <w:top w:val="single" w:sz="48" w:space="1" w:color="E8E8E8" w:themeColor="background1" w:themeTint="1A"/>
          <w:left w:val="single" w:sz="48" w:space="4" w:color="E8E8E8" w:themeColor="background1" w:themeTint="1A"/>
          <w:bottom w:val="single" w:sz="48" w:space="1" w:color="E8E8E8" w:themeColor="background1" w:themeTint="1A"/>
          <w:right w:val="single" w:sz="48" w:space="4" w:color="E8E8E8" w:themeColor="background1" w:themeTint="1A"/>
        </w:pBdr>
        <w:shd w:val="clear" w:color="auto" w:fill="E8E8E8" w:themeFill="background1" w:themeFillTint="1A"/>
        <w:spacing w:before="0" w:line="312" w:lineRule="auto"/>
        <w:rPr>
          <w:rFonts w:eastAsia="Calibri Light"/>
          <w:color w:val="323536" w:themeColor="background2" w:themeShade="40"/>
          <w:sz w:val="24"/>
          <w:szCs w:val="24"/>
        </w:rPr>
      </w:pPr>
      <w:r w:rsidRPr="007E33A7">
        <w:rPr>
          <w:rFonts w:eastAsia="Calibri Light"/>
          <w:color w:val="323536" w:themeColor="background2" w:themeShade="40"/>
          <w:sz w:val="24"/>
          <w:szCs w:val="24"/>
        </w:rPr>
        <w:t>The differences in outcomes across the groups are then compared. RCTs are considered the ‘gold standard’ for assessing causal impacts because a RCT determines the impact of an intervention or treatment compared to if nothing was changed.</w:t>
      </w:r>
    </w:p>
    <w:p w14:paraId="30112B1E" w14:textId="133EFA66" w:rsidR="007E7010" w:rsidRPr="007E33A7" w:rsidRDefault="004D4226" w:rsidP="005164DB">
      <w:pPr>
        <w:pStyle w:val="BodyText"/>
        <w:rPr>
          <w:sz w:val="24"/>
          <w:szCs w:val="24"/>
          <w:lang w:val="en-GB"/>
        </w:rPr>
        <w:sectPr w:rsidR="007E7010" w:rsidRPr="007E33A7" w:rsidSect="00561D5D">
          <w:pgSz w:w="11910" w:h="16840"/>
          <w:pgMar w:top="1134" w:right="1440" w:bottom="1440" w:left="1440" w:header="0" w:footer="567" w:gutter="0"/>
          <w:cols w:space="720"/>
          <w:titlePg/>
          <w:docGrid w:linePitch="218"/>
        </w:sectPr>
      </w:pPr>
      <w:r w:rsidRPr="007E33A7">
        <w:rPr>
          <w:sz w:val="24"/>
          <w:szCs w:val="24"/>
          <w:lang w:val="en-GB"/>
        </w:rPr>
        <w:t xml:space="preserve">Parents who submitted a form were randomly assigned to receive a confirmation SMS or go without one. We then monitored whether these parents called the </w:t>
      </w:r>
      <w:r w:rsidR="00A32BD2">
        <w:rPr>
          <w:sz w:val="24"/>
          <w:szCs w:val="24"/>
          <w:lang w:val="en-GB"/>
        </w:rPr>
        <w:t>D</w:t>
      </w:r>
      <w:r w:rsidR="00A32BD2" w:rsidRPr="007E33A7">
        <w:rPr>
          <w:sz w:val="24"/>
          <w:szCs w:val="24"/>
          <w:lang w:val="en-GB"/>
        </w:rPr>
        <w:t>epartment</w:t>
      </w:r>
      <w:r w:rsidRPr="007E33A7">
        <w:rPr>
          <w:sz w:val="24"/>
          <w:szCs w:val="24"/>
          <w:lang w:val="en-GB"/>
        </w:rPr>
        <w:t xml:space="preserve">. </w:t>
      </w:r>
      <w:bookmarkStart w:id="38" w:name="How_were_the_interventions_tested?"/>
      <w:bookmarkStart w:id="39" w:name="_bookmark4"/>
      <w:bookmarkStart w:id="40" w:name="Results_of_the_study"/>
      <w:bookmarkStart w:id="41" w:name="_bookmark5"/>
      <w:bookmarkStart w:id="42" w:name="_Toc495669266"/>
      <w:bookmarkEnd w:id="38"/>
      <w:bookmarkEnd w:id="39"/>
      <w:bookmarkEnd w:id="40"/>
      <w:bookmarkEnd w:id="41"/>
    </w:p>
    <w:p w14:paraId="5725CCA3" w14:textId="3A4FB914" w:rsidR="004D4226" w:rsidRPr="004F0CE2" w:rsidRDefault="001E712E" w:rsidP="004D4226">
      <w:pPr>
        <w:pStyle w:val="Heading1"/>
        <w:spacing w:after="1320"/>
        <w:rPr>
          <w:lang w:val="en-GB"/>
        </w:rPr>
      </w:pPr>
      <w:bookmarkStart w:id="43" w:name="_Toc495678117"/>
      <w:bookmarkStart w:id="44" w:name="_Toc497398772"/>
      <w:bookmarkStart w:id="45" w:name="_Toc497403784"/>
      <w:bookmarkStart w:id="46" w:name="_Toc497403813"/>
      <w:r w:rsidRPr="004F0CE2">
        <w:rPr>
          <w:lang w:val="en-GB"/>
        </w:rPr>
        <w:lastRenderedPageBreak/>
        <w:br/>
      </w:r>
      <w:bookmarkStart w:id="47" w:name="_Toc500776641"/>
      <w:r w:rsidR="00841C33" w:rsidRPr="004F0CE2">
        <w:rPr>
          <w:noProof/>
          <w:lang w:val="en-AU" w:eastAsia="en-AU"/>
        </w:rPr>
        <mc:AlternateContent>
          <mc:Choice Requires="wps">
            <w:drawing>
              <wp:anchor distT="0" distB="0" distL="114300" distR="114300" simplePos="0" relativeHeight="251677696" behindDoc="1" locked="0" layoutInCell="1" allowOverlap="1" wp14:anchorId="1F7C1646" wp14:editId="3F022896">
                <wp:simplePos x="0" y="0"/>
                <wp:positionH relativeFrom="page">
                  <wp:align>left</wp:align>
                </wp:positionH>
                <wp:positionV relativeFrom="page">
                  <wp:align>top</wp:align>
                </wp:positionV>
                <wp:extent cx="7558560" cy="1752120"/>
                <wp:effectExtent l="0" t="0" r="10795" b="635"/>
                <wp:wrapNone/>
                <wp:docPr id="4" name="Freeform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8560" cy="1752120"/>
                        </a:xfrm>
                        <a:custGeom>
                          <a:avLst/>
                          <a:gdLst>
                            <a:gd name="T0" fmla="*/ 0 w 11906"/>
                            <a:gd name="T1" fmla="+- 0 1543 -1218"/>
                            <a:gd name="T2" fmla="*/ 1543 h 2761"/>
                            <a:gd name="T3" fmla="*/ 11906 w 11906"/>
                            <a:gd name="T4" fmla="+- 0 1543 -1218"/>
                            <a:gd name="T5" fmla="*/ 1543 h 2761"/>
                            <a:gd name="T6" fmla="*/ 11906 w 11906"/>
                            <a:gd name="T7" fmla="+- 0 -1218 -1218"/>
                            <a:gd name="T8" fmla="*/ -1218 h 2761"/>
                            <a:gd name="T9" fmla="*/ 0 w 11906"/>
                            <a:gd name="T10" fmla="+- 0 -1218 -1218"/>
                            <a:gd name="T11" fmla="*/ -1218 h 2761"/>
                            <a:gd name="T12" fmla="*/ 0 w 11906"/>
                            <a:gd name="T13" fmla="+- 0 1543 -1218"/>
                            <a:gd name="T14" fmla="*/ 1543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D8F7254" id="Freeform 676" o:spid="_x0000_s1026" style="position:absolute;margin-left:0;margin-top:0;width:595.15pt;height:137.95pt;z-index:-2516387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" path="m,2761r11906,l11906,,,,,2761e" fillcolor="#25303b" stroked="f">
                <v:path arrowok="t" o:connecttype="custom" o:connectlocs="0,979182;7558560,979182;7558560,-772938;0,-772938;0,979182" o:connectangles="0,0,0,0,0"/>
                <w10:wrap anchorx="page" anchory="page"/>
              </v:shape>
            </w:pict>
          </mc:Fallback>
        </mc:AlternateContent>
      </w:r>
      <w:r w:rsidRPr="004F0CE2">
        <w:rPr>
          <w:lang w:val="en-GB"/>
        </w:rPr>
        <w:t>R</w:t>
      </w:r>
      <w:r w:rsidR="004D4226" w:rsidRPr="004F0CE2">
        <w:rPr>
          <w:lang w:val="en-GB"/>
        </w:rPr>
        <w:t>esults</w:t>
      </w:r>
      <w:bookmarkEnd w:id="42"/>
      <w:bookmarkEnd w:id="43"/>
      <w:bookmarkEnd w:id="44"/>
      <w:bookmarkEnd w:id="45"/>
      <w:bookmarkEnd w:id="46"/>
      <w:bookmarkEnd w:id="47"/>
    </w:p>
    <w:p w14:paraId="602880CC" w14:textId="77777777" w:rsidR="004D4226" w:rsidRPr="004F0CE2" w:rsidRDefault="004D4226" w:rsidP="004D4226">
      <w:pPr>
        <w:pStyle w:val="Heading2"/>
        <w:rPr>
          <w:lang w:val="en-GB"/>
        </w:rPr>
      </w:pPr>
      <w:r w:rsidRPr="004F0CE2">
        <w:rPr>
          <w:lang w:val="en-GB"/>
        </w:rPr>
        <w:t>Does receiving an SMS confirmation reduce calls?</w:t>
      </w:r>
    </w:p>
    <w:p w14:paraId="0CE20E6B" w14:textId="4A050319" w:rsidR="004D4226" w:rsidRPr="004F0CE2" w:rsidRDefault="004D4226" w:rsidP="00574CCB">
      <w:pPr>
        <w:pStyle w:val="BodyText"/>
        <w:rPr>
          <w:lang w:val="en-GB"/>
        </w:rPr>
      </w:pPr>
      <w:r w:rsidRPr="007E33A7">
        <w:rPr>
          <w:sz w:val="24"/>
          <w:szCs w:val="24"/>
          <w:lang w:val="en-GB"/>
        </w:rPr>
        <w:t xml:space="preserve">Sending a confirmation SMS reduced the call in rate to the </w:t>
      </w:r>
      <w:r w:rsidR="00A32BD2">
        <w:rPr>
          <w:sz w:val="24"/>
          <w:szCs w:val="24"/>
          <w:lang w:val="en-GB"/>
        </w:rPr>
        <w:t>D</w:t>
      </w:r>
      <w:r w:rsidR="00A32BD2" w:rsidRPr="007E33A7">
        <w:rPr>
          <w:sz w:val="24"/>
          <w:szCs w:val="24"/>
          <w:lang w:val="en-GB"/>
        </w:rPr>
        <w:t xml:space="preserve">epartment </w:t>
      </w:r>
      <w:r w:rsidRPr="007E33A7">
        <w:rPr>
          <w:sz w:val="24"/>
          <w:szCs w:val="24"/>
          <w:lang w:val="en-GB"/>
        </w:rPr>
        <w:t xml:space="preserve">by 11.3 percentage points from 41.9 to 30.6 per cent. This represents 169 fewer calls in the ‘SMS confirmation’ (treatment) group compared to the ‘no SMS confirmation’ (control) group over the trial period (see Technical Appendix for more details on the statistical analysis). If these SMS confirmation messages were sent to all parents who submitted a </w:t>
      </w:r>
      <w:r w:rsidR="00A14CE3">
        <w:rPr>
          <w:sz w:val="24"/>
          <w:szCs w:val="24"/>
          <w:lang w:val="en-GB"/>
        </w:rPr>
        <w:t>change</w:t>
      </w:r>
      <w:r w:rsidR="00A14CE3" w:rsidRPr="007E33A7">
        <w:rPr>
          <w:sz w:val="24"/>
          <w:szCs w:val="24"/>
          <w:lang w:val="en-GB"/>
        </w:rPr>
        <w:t xml:space="preserve"> </w:t>
      </w:r>
      <w:r w:rsidRPr="007E33A7">
        <w:rPr>
          <w:sz w:val="24"/>
          <w:szCs w:val="24"/>
          <w:lang w:val="en-GB"/>
        </w:rPr>
        <w:t xml:space="preserve">form </w:t>
      </w:r>
      <w:r w:rsidR="009F5F13" w:rsidRPr="007E33A7">
        <w:rPr>
          <w:sz w:val="24"/>
          <w:szCs w:val="24"/>
          <w:lang w:val="en-GB"/>
        </w:rPr>
        <w:t>over the</w:t>
      </w:r>
      <w:r w:rsidRPr="007E33A7">
        <w:rPr>
          <w:sz w:val="24"/>
          <w:szCs w:val="24"/>
          <w:lang w:val="en-GB"/>
        </w:rPr>
        <w:t xml:space="preserve"> year, we could expect </w:t>
      </w:r>
      <w:r w:rsidR="00E55CD7">
        <w:rPr>
          <w:sz w:val="24"/>
          <w:szCs w:val="24"/>
          <w:lang w:val="en-GB"/>
        </w:rPr>
        <w:t>approximately</w:t>
      </w:r>
      <w:r w:rsidRPr="007E33A7">
        <w:rPr>
          <w:sz w:val="24"/>
          <w:szCs w:val="24"/>
          <w:lang w:val="en-GB"/>
        </w:rPr>
        <w:t xml:space="preserve"> 2,100 fewer phone calls to the </w:t>
      </w:r>
      <w:r w:rsidR="00A32BD2">
        <w:rPr>
          <w:sz w:val="24"/>
          <w:szCs w:val="24"/>
          <w:lang w:val="en-GB"/>
        </w:rPr>
        <w:t>D</w:t>
      </w:r>
      <w:r w:rsidR="00A32BD2" w:rsidRPr="007E33A7">
        <w:rPr>
          <w:sz w:val="24"/>
          <w:szCs w:val="24"/>
          <w:lang w:val="en-GB"/>
        </w:rPr>
        <w:t>epartment</w:t>
      </w:r>
      <w:r w:rsidRPr="004F0CE2">
        <w:rPr>
          <w:rStyle w:val="FootnoteReference"/>
          <w:sz w:val="24"/>
          <w:szCs w:val="24"/>
          <w:lang w:val="en-GB"/>
        </w:rPr>
        <w:footnoteReference w:id="2"/>
      </w:r>
      <w:r w:rsidRPr="004F0CE2">
        <w:rPr>
          <w:lang w:val="en-GB"/>
        </w:rPr>
        <w:t xml:space="preserve">. </w:t>
      </w:r>
    </w:p>
    <w:p w14:paraId="574FDF75" w14:textId="0DE6823B" w:rsidR="004D4226" w:rsidRPr="004F0CE2" w:rsidRDefault="004D4226" w:rsidP="005073AE">
      <w:pPr>
        <w:pStyle w:val="Heading3"/>
      </w:pPr>
      <w:r w:rsidRPr="004F0CE2">
        <w:t>Figure 2</w:t>
      </w:r>
      <w:r w:rsidR="004B19E2" w:rsidRPr="004F0CE2">
        <w:t xml:space="preserve">: </w:t>
      </w:r>
      <w:r w:rsidRPr="004F0CE2">
        <w:t>Impact of sending a confirmation SMS on call rates</w:t>
      </w:r>
    </w:p>
    <w:p w14:paraId="2E3C7B60" w14:textId="169AB018" w:rsidR="004D4226" w:rsidRPr="004F0CE2" w:rsidRDefault="009C32AD" w:rsidP="009C32AD">
      <w:pPr>
        <w:pStyle w:val="TableParagraph"/>
        <w:rPr>
          <w:lang w:val="en-GB"/>
        </w:rPr>
      </w:pPr>
      <w:r w:rsidRPr="004F0CE2">
        <w:rPr>
          <w:noProof/>
          <w:lang w:val="en-AU" w:eastAsia="en-AU"/>
        </w:rPr>
        <w:drawing>
          <wp:inline distT="0" distB="0" distL="0" distR="0" wp14:anchorId="47623C92" wp14:editId="54A29DAD">
            <wp:extent cx="2987040" cy="2517648"/>
            <wp:effectExtent l="0" t="0" r="1016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2.png"/>
                    <pic:cNvPicPr/>
                  </pic:nvPicPr>
                  <pic:blipFill>
                    <a:blip r:embed="rId38">
                      <a:extLst>
                        <a:ext uri="{28A0092B-C50C-407E-A947-70E740481C1C}">
                          <a14:useLocalDpi xmlns:a14="http://schemas.microsoft.com/office/drawing/2010/main" val="0"/>
                        </a:ext>
                      </a:extLst>
                    </a:blip>
                    <a:stretch>
                      <a:fillRect/>
                    </a:stretch>
                  </pic:blipFill>
                  <pic:spPr>
                    <a:xfrm>
                      <a:off x="0" y="0"/>
                      <a:ext cx="2987040" cy="2517648"/>
                    </a:xfrm>
                    <a:prstGeom prst="rect">
                      <a:avLst/>
                    </a:prstGeom>
                  </pic:spPr>
                </pic:pic>
              </a:graphicData>
            </a:graphic>
          </wp:inline>
        </w:drawing>
      </w:r>
    </w:p>
    <w:p w14:paraId="6155CC9E" w14:textId="70B77A83" w:rsidR="004D4226" w:rsidRPr="004F0CE2" w:rsidRDefault="004D4226" w:rsidP="00B7598B">
      <w:pPr>
        <w:pStyle w:val="Tablenote"/>
        <w:rPr>
          <w:lang w:val="en-GB"/>
        </w:rPr>
      </w:pPr>
      <w:r w:rsidRPr="004F0CE2">
        <w:rPr>
          <w:lang w:val="en-GB"/>
        </w:rPr>
        <w:t xml:space="preserve">Sending an SMS message confirming receipt of </w:t>
      </w:r>
      <w:r w:rsidR="00A14CE3">
        <w:rPr>
          <w:lang w:val="en-GB"/>
        </w:rPr>
        <w:t>the</w:t>
      </w:r>
      <w:r w:rsidRPr="004F0CE2">
        <w:rPr>
          <w:lang w:val="en-GB"/>
        </w:rPr>
        <w:t xml:space="preserve"> form reduced call rates by 11.3 percentage points (from 41.9 per cent to 30.6 per cent). </w:t>
      </w:r>
    </w:p>
    <w:p w14:paraId="3397B2D3" w14:textId="77777777" w:rsidR="004D4226" w:rsidRPr="004F0CE2" w:rsidRDefault="004D4226" w:rsidP="00574CCB">
      <w:pPr>
        <w:pStyle w:val="BodyText"/>
        <w:rPr>
          <w:lang w:val="en-GB"/>
        </w:rPr>
      </w:pPr>
      <w:r w:rsidRPr="004F0CE2">
        <w:rPr>
          <w:lang w:val="en-GB"/>
        </w:rPr>
        <w:br w:type="page"/>
      </w:r>
    </w:p>
    <w:p w14:paraId="5DB411EE" w14:textId="77777777" w:rsidR="004D4226" w:rsidRPr="004F0CE2" w:rsidRDefault="004D4226" w:rsidP="004D4226">
      <w:pPr>
        <w:pStyle w:val="Heading2"/>
        <w:rPr>
          <w:lang w:val="en-GB"/>
        </w:rPr>
      </w:pPr>
      <w:r w:rsidRPr="004F0CE2">
        <w:rPr>
          <w:lang w:val="en-GB"/>
        </w:rPr>
        <w:lastRenderedPageBreak/>
        <w:t>Does receiving a confirmation SMS increase the time before calling?</w:t>
      </w:r>
    </w:p>
    <w:p w14:paraId="6020CA06" w14:textId="47BF137F" w:rsidR="004D4226" w:rsidRPr="007E33A7" w:rsidRDefault="004D4226" w:rsidP="00574CCB">
      <w:pPr>
        <w:pStyle w:val="BodyText"/>
        <w:rPr>
          <w:sz w:val="24"/>
          <w:szCs w:val="24"/>
          <w:lang w:val="en-GB"/>
        </w:rPr>
      </w:pPr>
      <w:r w:rsidRPr="007E33A7">
        <w:rPr>
          <w:sz w:val="24"/>
          <w:szCs w:val="24"/>
          <w:lang w:val="en-GB"/>
        </w:rPr>
        <w:t>As well as testing the effect of the SMS message on the total number of calls, we also checked</w:t>
      </w:r>
      <w:r w:rsidRPr="007E33A7" w:rsidDel="00267607">
        <w:rPr>
          <w:sz w:val="24"/>
          <w:szCs w:val="24"/>
          <w:lang w:val="en-GB"/>
        </w:rPr>
        <w:t xml:space="preserve"> </w:t>
      </w:r>
      <w:r w:rsidRPr="007E33A7">
        <w:rPr>
          <w:sz w:val="24"/>
          <w:szCs w:val="24"/>
          <w:lang w:val="en-GB"/>
        </w:rPr>
        <w:t xml:space="preserve">how long people waited before calling the </w:t>
      </w:r>
      <w:r w:rsidR="00A14CE3">
        <w:rPr>
          <w:sz w:val="24"/>
          <w:szCs w:val="24"/>
          <w:lang w:val="en-GB"/>
        </w:rPr>
        <w:t>D</w:t>
      </w:r>
      <w:r w:rsidR="00A14CE3" w:rsidRPr="007E33A7">
        <w:rPr>
          <w:sz w:val="24"/>
          <w:szCs w:val="24"/>
          <w:lang w:val="en-GB"/>
        </w:rPr>
        <w:t>epartment</w:t>
      </w:r>
      <w:r w:rsidRPr="007E33A7">
        <w:rPr>
          <w:sz w:val="24"/>
          <w:szCs w:val="24"/>
          <w:lang w:val="en-GB"/>
        </w:rPr>
        <w:t xml:space="preserve">. We reasoned that even if the </w:t>
      </w:r>
      <w:r w:rsidR="00A14CE3">
        <w:rPr>
          <w:sz w:val="24"/>
          <w:szCs w:val="24"/>
          <w:lang w:val="en-GB"/>
        </w:rPr>
        <w:t>confirmation message</w:t>
      </w:r>
      <w:r w:rsidR="00A14CE3" w:rsidRPr="007E33A7">
        <w:rPr>
          <w:sz w:val="24"/>
          <w:szCs w:val="24"/>
          <w:lang w:val="en-GB"/>
        </w:rPr>
        <w:t xml:space="preserve"> </w:t>
      </w:r>
      <w:r w:rsidRPr="007E33A7">
        <w:rPr>
          <w:sz w:val="24"/>
          <w:szCs w:val="24"/>
          <w:lang w:val="en-GB"/>
        </w:rPr>
        <w:t xml:space="preserve">did not prevent some individuals from calling, it may still increase the amount of time before those people called. </w:t>
      </w:r>
    </w:p>
    <w:p w14:paraId="64F33DF7" w14:textId="77777777" w:rsidR="004D4226" w:rsidRPr="007E33A7" w:rsidRDefault="004D4226" w:rsidP="00574CCB">
      <w:pPr>
        <w:pStyle w:val="BodyText"/>
        <w:rPr>
          <w:sz w:val="24"/>
          <w:szCs w:val="24"/>
          <w:lang w:val="en-GB"/>
        </w:rPr>
      </w:pPr>
      <w:r w:rsidRPr="007E33A7">
        <w:rPr>
          <w:sz w:val="24"/>
          <w:szCs w:val="24"/>
          <w:lang w:val="en-GB"/>
        </w:rPr>
        <w:t>We compared the median time to call in the two groups</w:t>
      </w:r>
      <w:r w:rsidRPr="007E33A7">
        <w:rPr>
          <w:rStyle w:val="FootnoteReference"/>
          <w:sz w:val="24"/>
          <w:szCs w:val="24"/>
          <w:lang w:val="en-GB"/>
        </w:rPr>
        <w:footnoteReference w:id="3"/>
      </w:r>
      <w:r w:rsidRPr="007E33A7">
        <w:rPr>
          <w:sz w:val="24"/>
          <w:szCs w:val="24"/>
          <w:lang w:val="en-GB"/>
        </w:rPr>
        <w:t>. We found sending a confirmation SMS increased the median time to call by 13 days (37 days to 50 days) (Figure 3).</w:t>
      </w:r>
    </w:p>
    <w:p w14:paraId="629D1B3F" w14:textId="41AA20EC" w:rsidR="004D4226" w:rsidRPr="004F0CE2" w:rsidRDefault="004D4226" w:rsidP="005073AE">
      <w:pPr>
        <w:pStyle w:val="Heading3"/>
      </w:pPr>
      <w:r w:rsidRPr="004F0CE2">
        <w:t>Figure 3</w:t>
      </w:r>
      <w:r w:rsidR="004B19E2" w:rsidRPr="004F0CE2">
        <w:t xml:space="preserve">: </w:t>
      </w:r>
      <w:r w:rsidRPr="004F0CE2">
        <w:t>Impact of sending a confirmation SMS on median time to call</w:t>
      </w:r>
    </w:p>
    <w:p w14:paraId="402B3D04" w14:textId="68FE93A9" w:rsidR="004D4226" w:rsidRPr="004F0CE2" w:rsidRDefault="009C32AD" w:rsidP="009C32AD">
      <w:pPr>
        <w:pStyle w:val="TableParagraph"/>
        <w:rPr>
          <w:lang w:val="en-GB"/>
        </w:rPr>
      </w:pPr>
      <w:r w:rsidRPr="004F0CE2">
        <w:rPr>
          <w:noProof/>
          <w:lang w:val="en-AU" w:eastAsia="en-AU"/>
        </w:rPr>
        <w:drawing>
          <wp:inline distT="0" distB="0" distL="0" distR="0" wp14:anchorId="0973A638" wp14:editId="6348F5CA">
            <wp:extent cx="2987040" cy="2517648"/>
            <wp:effectExtent l="0" t="0" r="3810" b="0"/>
            <wp:docPr id="26" name="Picture 26" descr="Sending an SMS message confirming receipt of an individual’s CoA form increased the median time to call by 13 days (from 37 days to 50 days). "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3.png"/>
                    <pic:cNvPicPr/>
                  </pic:nvPicPr>
                  <pic:blipFill>
                    <a:blip r:embed="rId39">
                      <a:extLst>
                        <a:ext uri="{28A0092B-C50C-407E-A947-70E740481C1C}">
                          <a14:useLocalDpi xmlns:a14="http://schemas.microsoft.com/office/drawing/2010/main" val="0"/>
                        </a:ext>
                      </a:extLst>
                    </a:blip>
                    <a:stretch>
                      <a:fillRect/>
                    </a:stretch>
                  </pic:blipFill>
                  <pic:spPr>
                    <a:xfrm>
                      <a:off x="0" y="0"/>
                      <a:ext cx="2987040" cy="2517648"/>
                    </a:xfrm>
                    <a:prstGeom prst="rect">
                      <a:avLst/>
                    </a:prstGeom>
                  </pic:spPr>
                </pic:pic>
              </a:graphicData>
            </a:graphic>
          </wp:inline>
        </w:drawing>
      </w:r>
    </w:p>
    <w:p w14:paraId="55D0A954" w14:textId="085BBAD1" w:rsidR="004D4226" w:rsidRPr="004F0CE2" w:rsidRDefault="004D4226" w:rsidP="00B7598B">
      <w:pPr>
        <w:pStyle w:val="Tablenote"/>
        <w:rPr>
          <w:lang w:val="en-GB"/>
        </w:rPr>
      </w:pPr>
      <w:r w:rsidRPr="004F0CE2">
        <w:rPr>
          <w:lang w:val="en-GB"/>
        </w:rPr>
        <w:t xml:space="preserve">Sending an SMS message confirming receipt of an individual’s form increased the median time to call by 13 days (from 37 days to 50 days). </w:t>
      </w:r>
    </w:p>
    <w:p w14:paraId="40FCE46A" w14:textId="13CFBDD5" w:rsidR="004D4226" w:rsidRPr="007E33A7" w:rsidRDefault="004D4226" w:rsidP="00574CCB">
      <w:pPr>
        <w:pStyle w:val="BodyText"/>
        <w:rPr>
          <w:sz w:val="24"/>
          <w:szCs w:val="24"/>
          <w:lang w:val="en-GB"/>
        </w:rPr>
      </w:pPr>
      <w:r w:rsidRPr="007E33A7">
        <w:rPr>
          <w:sz w:val="24"/>
          <w:szCs w:val="24"/>
          <w:lang w:val="en-GB"/>
        </w:rPr>
        <w:t xml:space="preserve">Figure 4 provides a graphical representation of the delay in call times. The figure shows estimations of the probability of an individual, in either treatment or control group, calling the </w:t>
      </w:r>
      <w:r w:rsidR="00A14CE3">
        <w:rPr>
          <w:sz w:val="24"/>
          <w:szCs w:val="24"/>
          <w:lang w:val="en-GB"/>
        </w:rPr>
        <w:t>D</w:t>
      </w:r>
      <w:r w:rsidR="00A14CE3" w:rsidRPr="007E33A7">
        <w:rPr>
          <w:sz w:val="24"/>
          <w:szCs w:val="24"/>
          <w:lang w:val="en-GB"/>
        </w:rPr>
        <w:t xml:space="preserve">epartment </w:t>
      </w:r>
      <w:r w:rsidRPr="007E33A7">
        <w:rPr>
          <w:sz w:val="24"/>
          <w:szCs w:val="24"/>
          <w:lang w:val="en-GB"/>
        </w:rPr>
        <w:t>at any point during the trial period. It shows sending a confirmation SMS causes a reduction in the probability of an individual calling across all timepoints</w:t>
      </w:r>
      <w:r w:rsidRPr="007E33A7">
        <w:rPr>
          <w:sz w:val="24"/>
          <w:szCs w:val="24"/>
          <w:vertAlign w:val="superscript"/>
          <w:lang w:val="en-GB"/>
        </w:rPr>
        <w:footnoteReference w:id="4"/>
      </w:r>
      <w:r w:rsidRPr="007E33A7">
        <w:rPr>
          <w:sz w:val="24"/>
          <w:szCs w:val="24"/>
          <w:lang w:val="en-GB"/>
        </w:rPr>
        <w:t xml:space="preserve">. </w:t>
      </w:r>
    </w:p>
    <w:p w14:paraId="40D39BBC" w14:textId="77777777" w:rsidR="004D4226" w:rsidRPr="004F0CE2" w:rsidRDefault="004D4226" w:rsidP="00574CCB">
      <w:pPr>
        <w:pStyle w:val="BodyText"/>
        <w:rPr>
          <w:lang w:val="en-GB"/>
        </w:rPr>
      </w:pPr>
      <w:r w:rsidRPr="004F0CE2">
        <w:rPr>
          <w:lang w:val="en-GB"/>
        </w:rPr>
        <w:br w:type="page"/>
      </w:r>
    </w:p>
    <w:p w14:paraId="110A6459" w14:textId="513A228A" w:rsidR="004D4226" w:rsidRPr="004F0CE2" w:rsidRDefault="004D4226" w:rsidP="005073AE">
      <w:pPr>
        <w:pStyle w:val="Heading3"/>
      </w:pPr>
      <w:r w:rsidRPr="004F0CE2">
        <w:lastRenderedPageBreak/>
        <w:t>Figure 4</w:t>
      </w:r>
      <w:r w:rsidR="004B19E2" w:rsidRPr="004F0CE2">
        <w:t>:</w:t>
      </w:r>
      <w:r w:rsidRPr="004F0CE2">
        <w:t xml:space="preserve"> Impact of sending a confirmation SMS on time to call</w:t>
      </w:r>
    </w:p>
    <w:p w14:paraId="56B87722" w14:textId="372D672D" w:rsidR="004D4226" w:rsidRPr="004F0CE2" w:rsidRDefault="009C32AD" w:rsidP="009C32AD">
      <w:pPr>
        <w:pStyle w:val="TableParagraph"/>
        <w:rPr>
          <w:lang w:val="en-GB"/>
        </w:rPr>
      </w:pPr>
      <w:r w:rsidRPr="004F0CE2">
        <w:rPr>
          <w:noProof/>
          <w:lang w:val="en-AU" w:eastAsia="en-AU"/>
        </w:rPr>
        <w:drawing>
          <wp:inline distT="0" distB="0" distL="0" distR="0" wp14:anchorId="63DBF7DF" wp14:editId="01A3F633">
            <wp:extent cx="4572000" cy="323697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4.png"/>
                    <pic:cNvPicPr/>
                  </pic:nvPicPr>
                  <pic:blipFill>
                    <a:blip r:embed="rId40">
                      <a:extLst>
                        <a:ext uri="{28A0092B-C50C-407E-A947-70E740481C1C}">
                          <a14:useLocalDpi xmlns:a14="http://schemas.microsoft.com/office/drawing/2010/main" val="0"/>
                        </a:ext>
                      </a:extLst>
                    </a:blip>
                    <a:stretch>
                      <a:fillRect/>
                    </a:stretch>
                  </pic:blipFill>
                  <pic:spPr>
                    <a:xfrm>
                      <a:off x="0" y="0"/>
                      <a:ext cx="4572000" cy="3236976"/>
                    </a:xfrm>
                    <a:prstGeom prst="rect">
                      <a:avLst/>
                    </a:prstGeom>
                  </pic:spPr>
                </pic:pic>
              </a:graphicData>
            </a:graphic>
          </wp:inline>
        </w:drawing>
      </w:r>
    </w:p>
    <w:p w14:paraId="7DC02B41" w14:textId="4FB757F8" w:rsidR="00B7598B" w:rsidRPr="004F0CE2" w:rsidRDefault="00B7598B" w:rsidP="00B7598B">
      <w:pPr>
        <w:pStyle w:val="Tablenote"/>
        <w:rPr>
          <w:lang w:val="en-GB"/>
        </w:rPr>
      </w:pPr>
      <w:r w:rsidRPr="004F0CE2">
        <w:rPr>
          <w:lang w:val="en-GB"/>
        </w:rPr>
        <w:t xml:space="preserve">This figure shows the probability of an individual calling the </w:t>
      </w:r>
      <w:r w:rsidR="00934E2C">
        <w:rPr>
          <w:lang w:val="en-GB"/>
        </w:rPr>
        <w:t>D</w:t>
      </w:r>
      <w:r w:rsidR="00934E2C" w:rsidRPr="004F0CE2">
        <w:rPr>
          <w:lang w:val="en-GB"/>
        </w:rPr>
        <w:t xml:space="preserve">epartment </w:t>
      </w:r>
      <w:r w:rsidRPr="004F0CE2">
        <w:rPr>
          <w:lang w:val="en-GB"/>
        </w:rPr>
        <w:t xml:space="preserve">as the number of days from trial enrolment increases. Receiving an SMS reduces the probability of an individual calling across all timepoints. See Table </w:t>
      </w:r>
      <w:r w:rsidR="00C71E4E">
        <w:rPr>
          <w:lang w:val="en-GB"/>
        </w:rPr>
        <w:t>A.</w:t>
      </w:r>
      <w:r w:rsidRPr="004F0CE2">
        <w:rPr>
          <w:lang w:val="en-GB"/>
        </w:rPr>
        <w:t>4 in Technical Appendix for more information.</w:t>
      </w:r>
    </w:p>
    <w:p w14:paraId="2B40D672" w14:textId="77777777" w:rsidR="004D4226" w:rsidRPr="004F0CE2" w:rsidRDefault="004D4226" w:rsidP="004D4226">
      <w:pPr>
        <w:pStyle w:val="Heading2"/>
        <w:rPr>
          <w:lang w:val="en-GB"/>
        </w:rPr>
      </w:pPr>
      <w:r w:rsidRPr="004F0CE2">
        <w:rPr>
          <w:lang w:val="en-GB"/>
        </w:rPr>
        <w:t>Does the intervention work across different groups?</w:t>
      </w:r>
    </w:p>
    <w:p w14:paraId="716FAD40" w14:textId="77777777" w:rsidR="004D4226" w:rsidRPr="007E33A7" w:rsidRDefault="004D4226" w:rsidP="00574CCB">
      <w:pPr>
        <w:pStyle w:val="BodyText"/>
        <w:rPr>
          <w:sz w:val="24"/>
          <w:szCs w:val="24"/>
          <w:lang w:val="en-GB"/>
        </w:rPr>
      </w:pPr>
      <w:r w:rsidRPr="007E33A7">
        <w:rPr>
          <w:sz w:val="24"/>
          <w:szCs w:val="24"/>
          <w:lang w:val="en-GB"/>
        </w:rPr>
        <w:t xml:space="preserve">This trial was not designed to detect differences in subgroups, so this analysis is exploratory and the findings below should be treated with some caution. </w:t>
      </w:r>
    </w:p>
    <w:p w14:paraId="64566849" w14:textId="53662423" w:rsidR="004D4226" w:rsidRPr="007E33A7" w:rsidRDefault="004D4226" w:rsidP="00574CCB">
      <w:pPr>
        <w:pStyle w:val="BodyText"/>
        <w:rPr>
          <w:sz w:val="24"/>
          <w:szCs w:val="24"/>
          <w:lang w:val="en-GB"/>
        </w:rPr>
      </w:pPr>
      <w:r w:rsidRPr="007E33A7">
        <w:rPr>
          <w:sz w:val="24"/>
          <w:szCs w:val="24"/>
          <w:lang w:val="en-GB"/>
        </w:rPr>
        <w:t xml:space="preserve">In the group which did not receive an SMS, parents who paid child support were somewhat less likely to call the </w:t>
      </w:r>
      <w:r w:rsidR="00A14CE3">
        <w:rPr>
          <w:sz w:val="24"/>
          <w:szCs w:val="24"/>
          <w:lang w:val="en-GB"/>
        </w:rPr>
        <w:t>D</w:t>
      </w:r>
      <w:r w:rsidR="00A14CE3" w:rsidRPr="007E33A7">
        <w:rPr>
          <w:sz w:val="24"/>
          <w:szCs w:val="24"/>
          <w:lang w:val="en-GB"/>
        </w:rPr>
        <w:t xml:space="preserve">epartment </w:t>
      </w:r>
      <w:r w:rsidRPr="007E33A7">
        <w:rPr>
          <w:sz w:val="24"/>
          <w:szCs w:val="24"/>
          <w:lang w:val="en-GB"/>
        </w:rPr>
        <w:t>than those receiving paym</w:t>
      </w:r>
      <w:r w:rsidR="007C6F67">
        <w:rPr>
          <w:sz w:val="24"/>
          <w:szCs w:val="24"/>
          <w:lang w:val="en-GB"/>
        </w:rPr>
        <w:t>ents (37.2 per cent versus 45.9 </w:t>
      </w:r>
      <w:r w:rsidRPr="007E33A7">
        <w:rPr>
          <w:sz w:val="24"/>
          <w:szCs w:val="24"/>
          <w:lang w:val="en-GB"/>
        </w:rPr>
        <w:t xml:space="preserve">per cent). </w:t>
      </w:r>
      <w:r w:rsidRPr="007E33A7" w:rsidDel="003D6901">
        <w:rPr>
          <w:sz w:val="24"/>
          <w:szCs w:val="24"/>
          <w:lang w:val="en-GB"/>
        </w:rPr>
        <w:t xml:space="preserve">We looked at the effect of sending a confirmation SMS to these two groups. While there was evidence the treatment was less effective among </w:t>
      </w:r>
      <w:r w:rsidRPr="007E33A7">
        <w:rPr>
          <w:sz w:val="24"/>
          <w:szCs w:val="24"/>
          <w:lang w:val="en-GB"/>
        </w:rPr>
        <w:t>those who paid child support</w:t>
      </w:r>
      <w:r w:rsidRPr="007E33A7" w:rsidDel="003D6901">
        <w:rPr>
          <w:sz w:val="24"/>
          <w:szCs w:val="24"/>
          <w:lang w:val="en-GB"/>
        </w:rPr>
        <w:t xml:space="preserve">, this finding would need to be explored further in future trials before this can be confirmed. </w:t>
      </w:r>
    </w:p>
    <w:p w14:paraId="61EB920F" w14:textId="53A4EB77" w:rsidR="004D4226" w:rsidRPr="007E33A7" w:rsidRDefault="004D4226" w:rsidP="00574CCB">
      <w:pPr>
        <w:pStyle w:val="BodyText"/>
        <w:rPr>
          <w:sz w:val="24"/>
          <w:szCs w:val="24"/>
          <w:lang w:val="en-GB"/>
        </w:rPr>
      </w:pPr>
      <w:r w:rsidRPr="007E33A7">
        <w:rPr>
          <w:sz w:val="24"/>
          <w:szCs w:val="24"/>
          <w:lang w:val="en-GB"/>
        </w:rPr>
        <w:t xml:space="preserve">There was, however, a clearly significant and substantial difference in the effect of sending a confirmation SMS to women who submitted a </w:t>
      </w:r>
      <w:r w:rsidR="00EC5E77">
        <w:rPr>
          <w:sz w:val="24"/>
          <w:szCs w:val="24"/>
          <w:lang w:val="en-GB"/>
        </w:rPr>
        <w:t>change of assessment</w:t>
      </w:r>
      <w:r w:rsidR="00EC5E77" w:rsidRPr="007E33A7">
        <w:rPr>
          <w:sz w:val="24"/>
          <w:szCs w:val="24"/>
          <w:lang w:val="en-GB"/>
        </w:rPr>
        <w:t xml:space="preserve"> </w:t>
      </w:r>
      <w:r w:rsidRPr="007E33A7">
        <w:rPr>
          <w:sz w:val="24"/>
          <w:szCs w:val="24"/>
          <w:lang w:val="en-GB"/>
        </w:rPr>
        <w:t>form compared with men who had submitted a form. Among women, receiving a confirmation SMS reduced the call-in rate by 14.6 percentage points compared to 6.7 percentage points among men.</w:t>
      </w:r>
    </w:p>
    <w:p w14:paraId="408EA511" w14:textId="77777777" w:rsidR="00AA6F70" w:rsidRPr="004F0CE2" w:rsidRDefault="00AA6F70">
      <w:pPr>
        <w:spacing w:before="0" w:after="0"/>
        <w:rPr>
          <w:rFonts w:eastAsia="Calibri Light"/>
          <w:color w:val="323536" w:themeColor="background2" w:themeShade="40"/>
          <w:sz w:val="22"/>
          <w:szCs w:val="20"/>
          <w:lang w:val="en-GB"/>
        </w:rPr>
      </w:pPr>
      <w:r w:rsidRPr="004F0CE2">
        <w:rPr>
          <w:lang w:val="en-GB"/>
        </w:rPr>
        <w:br w:type="page"/>
      </w:r>
    </w:p>
    <w:p w14:paraId="254F259D" w14:textId="65DBE936" w:rsidR="004D4226" w:rsidRPr="007E33A7" w:rsidRDefault="004D4226" w:rsidP="00574CCB">
      <w:pPr>
        <w:pStyle w:val="BodyText"/>
        <w:rPr>
          <w:sz w:val="24"/>
          <w:szCs w:val="24"/>
          <w:lang w:val="en-GB"/>
        </w:rPr>
      </w:pPr>
      <w:r w:rsidRPr="007E33A7">
        <w:rPr>
          <w:sz w:val="24"/>
          <w:szCs w:val="24"/>
          <w:lang w:val="en-GB"/>
        </w:rPr>
        <w:lastRenderedPageBreak/>
        <w:t xml:space="preserve">Finally, for age, the effectiveness of the SMS confirmation varied across different age groups. A small group of young parents (younger than 25 years old) were most affected by the SMS, as shown in Figure 5. In contrast, the messages had little to no effect among the oldest parents (greater than 54 years old). </w:t>
      </w:r>
    </w:p>
    <w:p w14:paraId="6862BB8B" w14:textId="75C7883A" w:rsidR="004D4226" w:rsidRPr="004F0CE2" w:rsidRDefault="004D4226" w:rsidP="005073AE">
      <w:pPr>
        <w:pStyle w:val="Heading3"/>
      </w:pPr>
      <w:r w:rsidRPr="004F0CE2">
        <w:t>Figure 5</w:t>
      </w:r>
      <w:r w:rsidR="004B19E2" w:rsidRPr="004F0CE2">
        <w:t>:</w:t>
      </w:r>
      <w:r w:rsidRPr="004F0CE2">
        <w:t xml:space="preserve"> Impact of sending a confirmation SMS on call rates by age</w:t>
      </w:r>
      <w:r w:rsidRPr="004F0CE2" w:rsidDel="004620DD">
        <w:t xml:space="preserve"> </w:t>
      </w:r>
    </w:p>
    <w:p w14:paraId="2EC1B696" w14:textId="15C21D7B" w:rsidR="004D4226" w:rsidRPr="004F0CE2" w:rsidRDefault="009C32AD" w:rsidP="00B175E1">
      <w:pPr>
        <w:pStyle w:val="TableParagraph"/>
        <w:rPr>
          <w:lang w:val="en-GB"/>
        </w:rPr>
      </w:pPr>
      <w:bookmarkStart w:id="49" w:name="_Toc495669267"/>
      <w:bookmarkStart w:id="50" w:name="_Toc495678118"/>
      <w:r w:rsidRPr="004F0CE2">
        <w:rPr>
          <w:noProof/>
          <w:lang w:val="en-AU" w:eastAsia="en-AU"/>
        </w:rPr>
        <w:drawing>
          <wp:inline distT="0" distB="0" distL="0" distR="0" wp14:anchorId="52F1B98B" wp14:editId="01A35336">
            <wp:extent cx="4404451" cy="30276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5.png"/>
                    <pic:cNvPicPr/>
                  </pic:nvPicPr>
                  <pic:blipFill>
                    <a:blip r:embed="rId41">
                      <a:extLst>
                        <a:ext uri="{28A0092B-C50C-407E-A947-70E740481C1C}">
                          <a14:useLocalDpi xmlns:a14="http://schemas.microsoft.com/office/drawing/2010/main" val="0"/>
                        </a:ext>
                      </a:extLst>
                    </a:blip>
                    <a:stretch>
                      <a:fillRect/>
                    </a:stretch>
                  </pic:blipFill>
                  <pic:spPr>
                    <a:xfrm>
                      <a:off x="0" y="0"/>
                      <a:ext cx="4404451" cy="3027680"/>
                    </a:xfrm>
                    <a:prstGeom prst="rect">
                      <a:avLst/>
                    </a:prstGeom>
                  </pic:spPr>
                </pic:pic>
              </a:graphicData>
            </a:graphic>
          </wp:inline>
        </w:drawing>
      </w:r>
    </w:p>
    <w:p w14:paraId="0D46AB4A" w14:textId="78EA2572" w:rsidR="007E7010" w:rsidRPr="004F0CE2" w:rsidRDefault="004D4226" w:rsidP="007E7010">
      <w:pPr>
        <w:pStyle w:val="Tablenote"/>
        <w:rPr>
          <w:lang w:val="en-GB"/>
        </w:rPr>
        <w:sectPr w:rsidR="007E7010" w:rsidRPr="004F0CE2" w:rsidSect="00561D5D">
          <w:pgSz w:w="11910" w:h="16840"/>
          <w:pgMar w:top="1134" w:right="1440" w:bottom="1440" w:left="1440" w:header="0" w:footer="567" w:gutter="0"/>
          <w:cols w:space="720"/>
          <w:titlePg/>
          <w:docGrid w:linePitch="218"/>
        </w:sectPr>
      </w:pPr>
      <w:r w:rsidRPr="004F0CE2">
        <w:rPr>
          <w:lang w:val="en-GB"/>
        </w:rPr>
        <w:t xml:space="preserve">This figure shows the percentage of each age group calling the </w:t>
      </w:r>
      <w:r w:rsidR="00454296">
        <w:rPr>
          <w:lang w:val="en-GB"/>
        </w:rPr>
        <w:t>D</w:t>
      </w:r>
      <w:r w:rsidR="00454296" w:rsidRPr="004F0CE2">
        <w:rPr>
          <w:lang w:val="en-GB"/>
        </w:rPr>
        <w:t>epartment</w:t>
      </w:r>
      <w:r w:rsidRPr="004F0CE2">
        <w:rPr>
          <w:lang w:val="en-GB"/>
        </w:rPr>
        <w:t xml:space="preserve">. SMS appears to be less effective for people aged 25-29 and those older than 54 years of age. </w:t>
      </w:r>
      <w:bookmarkStart w:id="51" w:name="_Toc497398773"/>
    </w:p>
    <w:p w14:paraId="38DCF88D" w14:textId="624507BC" w:rsidR="004D4226" w:rsidRPr="004F0CE2" w:rsidRDefault="004D4226" w:rsidP="007E7010">
      <w:pPr>
        <w:pStyle w:val="Tablenote"/>
        <w:rPr>
          <w:lang w:val="en-GB"/>
        </w:rPr>
      </w:pPr>
    </w:p>
    <w:p w14:paraId="1038129E" w14:textId="77777777" w:rsidR="004D4226" w:rsidRPr="004F0CE2" w:rsidRDefault="004D4226" w:rsidP="004D4226">
      <w:pPr>
        <w:pStyle w:val="Heading1"/>
        <w:spacing w:after="840"/>
        <w:rPr>
          <w:lang w:val="en-GB"/>
        </w:rPr>
      </w:pPr>
      <w:bookmarkStart w:id="52" w:name="_Toc497403785"/>
      <w:bookmarkStart w:id="53" w:name="_Toc497403814"/>
      <w:bookmarkStart w:id="54" w:name="_Toc500776642"/>
      <w:r w:rsidRPr="004F0CE2">
        <w:rPr>
          <w:lang w:val="en-GB"/>
        </w:rPr>
        <w:t>Discussion and Conclusion</w:t>
      </w:r>
      <w:bookmarkEnd w:id="49"/>
      <w:bookmarkEnd w:id="50"/>
      <w:bookmarkEnd w:id="51"/>
      <w:bookmarkEnd w:id="52"/>
      <w:bookmarkEnd w:id="53"/>
      <w:bookmarkEnd w:id="54"/>
    </w:p>
    <w:p w14:paraId="002D53EE" w14:textId="2EC05EFA" w:rsidR="00EC5E77" w:rsidRDefault="004D4226" w:rsidP="00574CCB">
      <w:pPr>
        <w:pStyle w:val="BodyText"/>
        <w:rPr>
          <w:sz w:val="24"/>
          <w:szCs w:val="24"/>
          <w:lang w:val="en-GB"/>
        </w:rPr>
      </w:pPr>
      <w:r w:rsidRPr="007E33A7">
        <w:rPr>
          <w:noProof/>
          <w:sz w:val="24"/>
          <w:szCs w:val="24"/>
          <w:lang w:val="en-AU" w:eastAsia="en-AU"/>
        </w:rPr>
        <mc:AlternateContent>
          <mc:Choice Requires="wpg">
            <w:drawing>
              <wp:anchor distT="0" distB="0" distL="114300" distR="114300" simplePos="0" relativeHeight="251664384" behindDoc="1" locked="0" layoutInCell="1" allowOverlap="1" wp14:anchorId="6647B7A7" wp14:editId="685D74AE">
                <wp:simplePos x="0" y="0"/>
                <wp:positionH relativeFrom="page">
                  <wp:posOffset>-6746480</wp:posOffset>
                </wp:positionH>
                <wp:positionV relativeFrom="page">
                  <wp:posOffset>-35991</wp:posOffset>
                </wp:positionV>
                <wp:extent cx="14310499" cy="9733354"/>
                <wp:effectExtent l="0" t="0" r="0" b="1270"/>
                <wp:wrapNone/>
                <wp:docPr id="10"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10499" cy="9733354"/>
                          <a:chOff x="-10634" y="1071"/>
                          <a:chExt cx="22540" cy="15333"/>
                        </a:xfrm>
                      </wpg:grpSpPr>
                      <wpg:grpSp>
                        <wpg:cNvPr id="11" name="Group 662"/>
                        <wpg:cNvGrpSpPr>
                          <a:grpSpLocks/>
                        </wpg:cNvGrpSpPr>
                        <wpg:grpSpPr bwMode="auto">
                          <a:xfrm>
                            <a:off x="-10634" y="1071"/>
                            <a:ext cx="22540" cy="15333"/>
                            <a:chOff x="-10634" y="1071"/>
                            <a:chExt cx="22540" cy="15333"/>
                          </a:xfrm>
                        </wpg:grpSpPr>
                        <wps:wsp>
                          <wps:cNvPr id="24" name="Text Box 663"/>
                          <wps:cNvSpPr txBox="1">
                            <a:spLocks noChangeArrowheads="1"/>
                          </wps:cNvSpPr>
                          <wps:spPr bwMode="auto">
                            <a:xfrm>
                              <a:off x="-10634" y="1364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F0BEB" w14:textId="77777777" w:rsidR="003124EC" w:rsidRDefault="003124EC" w:rsidP="004D4226">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27" name="Freeform 664"/>
                          <wps:cNvSpPr>
                            <a:spLocks/>
                          </wps:cNvSpPr>
                          <wps:spPr bwMode="auto">
                            <a:xfrm>
                              <a:off x="0" y="1071"/>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647B7A7" id="Group 661" o:spid="_x0000_s1026" style="position:absolute;margin-left:-531.2pt;margin-top:-2.8pt;width:1126.8pt;height:766.4pt;z-index:-251652096;mso-position-horizontal-relative:page;mso-position-vertical-relative:page" coordorigin="-10634,1071" coordsize="22540,153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">
                <v:group id="Group 662" o:spid="_x0000_s1027" style="position:absolute;left:-10634;top:1071;width:22540;height:15333" coordorigin="-10634,1071" coordsize="22540,153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type id="_x0000_t202" coordsize="21600,21600" o:spt="202" path="m0,0l0,21600,21600,21600,21600,0xe">
                    <v:stroke joinstyle="miter"/>
                    <v:path gradientshapeok="t" o:connecttype="rect"/>
                  </v:shapetype>
                  <v:shape id="Text Box 663" o:spid="_x0000_s1028" type="#_x0000_t202" style="position:absolute;left:-10634;top:13643;width:11906;height:27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inset="0,0,0,0">
                      <w:txbxContent>
                        <w:p w14:paraId="1FCF0BEB" w14:textId="77777777" w:rsidR="003124EC" w:rsidRDefault="003124EC" w:rsidP="004D4226">
                          <w:pPr>
                            <w:spacing w:before="326"/>
                            <w:ind w:right="2067"/>
                            <w:rPr>
                              <w:rFonts w:ascii="Montserrat Hairline" w:eastAsia="Montserrat Hairline" w:hAnsi="Montserrat Hairline" w:cs="Montserrat Hairline"/>
                              <w:sz w:val="44"/>
                              <w:szCs w:val="44"/>
                            </w:rPr>
                          </w:pPr>
                        </w:p>
                      </w:txbxContent>
                    </v:textbox>
                  </v:shape>
                  <v:shape id="Freeform 664" o:spid="_x0000_s1029" style="position:absolute;top:1071;width:11906;height:2761;visibility:visible;mso-wrap-style:square;v-text-anchor:top" coordsize="11906,27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GQoxQAA&#10;ANsAAAAPAAAAZHJzL2Rvd25yZXYueG1sRI9Ba8JAFITvBf/D8oReim700MboKqXB0otgVfD6yD6z&#10;abNvQ3Zj0v56Vyj0OMzMN8xqM9haXKn1lWMFs2kCgrhwuuJSwem4naQgfEDWWDsmBT/kYbMePaww&#10;067nT7oeQikihH2GCkwITSalLwxZ9FPXEEfv4lqLIcq2lLrFPsJtLedJ8iwtVhwXDDb0Zqj4PnRW&#10;wW7//iSrX0zystubr5wW5/S4U+pxPLwuQQQawn/4r/2hFcxf4P4l/gC5v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kZCjFAAAA2wAAAA8AAAAAAAAAAAAAAAAAlwIAAGRycy9k&#10;b3ducmV2LnhtbFBLBQYAAAAABAAEAPUAAACJAwAAAAA=&#10;" path="m0,2761l11906,2761,11906,,,,,2761xe" fillcolor="#25303b" stroked="f">
                    <v:path arrowok="t" o:connecttype="custom" o:connectlocs="0,-272;11906,-272;11906,-3033;0,-3033;0,-272" o:connectangles="0,0,0,0,0"/>
                  </v:shape>
                </v:group>
                <w10:wrap anchorx="page" anchory="page"/>
              </v:group>
            </w:pict>
          </mc:Fallback>
        </mc:AlternateContent>
      </w:r>
      <w:r w:rsidRPr="007E33A7">
        <w:rPr>
          <w:sz w:val="24"/>
          <w:szCs w:val="24"/>
          <w:lang w:val="en-GB"/>
        </w:rPr>
        <w:t>This trial showed how a single SMS notification improve</w:t>
      </w:r>
      <w:r w:rsidR="0082120C">
        <w:rPr>
          <w:sz w:val="24"/>
          <w:szCs w:val="24"/>
          <w:lang w:val="en-GB"/>
        </w:rPr>
        <w:t>d</w:t>
      </w:r>
      <w:r w:rsidRPr="007E33A7">
        <w:rPr>
          <w:sz w:val="24"/>
          <w:szCs w:val="24"/>
          <w:lang w:val="en-GB"/>
        </w:rPr>
        <w:t xml:space="preserve"> </w:t>
      </w:r>
      <w:r w:rsidR="0082120C">
        <w:rPr>
          <w:sz w:val="24"/>
          <w:szCs w:val="24"/>
          <w:lang w:val="en-GB"/>
        </w:rPr>
        <w:t>the</w:t>
      </w:r>
      <w:r w:rsidR="00BB22B0" w:rsidRPr="007E33A7">
        <w:rPr>
          <w:sz w:val="24"/>
          <w:szCs w:val="24"/>
          <w:lang w:val="en-GB"/>
        </w:rPr>
        <w:t xml:space="preserve"> </w:t>
      </w:r>
      <w:r w:rsidRPr="007E33A7">
        <w:rPr>
          <w:sz w:val="24"/>
          <w:szCs w:val="24"/>
          <w:lang w:val="en-GB"/>
        </w:rPr>
        <w:t xml:space="preserve">experience </w:t>
      </w:r>
      <w:r w:rsidR="00BB22B0">
        <w:rPr>
          <w:sz w:val="24"/>
          <w:szCs w:val="24"/>
          <w:lang w:val="en-GB"/>
        </w:rPr>
        <w:t>of</w:t>
      </w:r>
      <w:r w:rsidR="0082120C">
        <w:rPr>
          <w:sz w:val="24"/>
          <w:szCs w:val="24"/>
          <w:lang w:val="en-GB"/>
        </w:rPr>
        <w:t xml:space="preserve"> parents</w:t>
      </w:r>
      <w:r w:rsidR="00BB22B0">
        <w:rPr>
          <w:sz w:val="24"/>
          <w:szCs w:val="24"/>
          <w:lang w:val="en-GB"/>
        </w:rPr>
        <w:t xml:space="preserve"> updating their details</w:t>
      </w:r>
      <w:r w:rsidR="0082120C">
        <w:rPr>
          <w:sz w:val="24"/>
          <w:szCs w:val="24"/>
          <w:lang w:val="en-GB"/>
        </w:rPr>
        <w:t xml:space="preserve"> with the Child Support scheme</w:t>
      </w:r>
      <w:r w:rsidRPr="007E33A7">
        <w:rPr>
          <w:sz w:val="24"/>
          <w:szCs w:val="24"/>
          <w:lang w:val="en-GB"/>
        </w:rPr>
        <w:t xml:space="preserve"> and reduced the workload of the </w:t>
      </w:r>
      <w:r w:rsidR="00BB22B0">
        <w:rPr>
          <w:sz w:val="24"/>
          <w:szCs w:val="24"/>
          <w:lang w:val="en-GB"/>
        </w:rPr>
        <w:t>D</w:t>
      </w:r>
      <w:r w:rsidRPr="007E33A7">
        <w:rPr>
          <w:sz w:val="24"/>
          <w:szCs w:val="24"/>
          <w:lang w:val="en-GB"/>
        </w:rPr>
        <w:t>epartment. Parents who lodged a</w:t>
      </w:r>
      <w:r w:rsidR="00BB22B0" w:rsidRPr="007E33A7">
        <w:rPr>
          <w:sz w:val="24"/>
          <w:szCs w:val="24"/>
          <w:lang w:val="en-GB"/>
        </w:rPr>
        <w:t xml:space="preserve"> </w:t>
      </w:r>
      <w:r w:rsidR="00454296">
        <w:rPr>
          <w:sz w:val="24"/>
          <w:szCs w:val="24"/>
          <w:lang w:val="en-GB"/>
        </w:rPr>
        <w:t>change</w:t>
      </w:r>
      <w:r w:rsidR="00EC5E77">
        <w:rPr>
          <w:sz w:val="24"/>
          <w:szCs w:val="24"/>
          <w:lang w:val="en-GB"/>
        </w:rPr>
        <w:t xml:space="preserve"> of assessment</w:t>
      </w:r>
      <w:r w:rsidR="00454296">
        <w:rPr>
          <w:sz w:val="24"/>
          <w:szCs w:val="24"/>
          <w:lang w:val="en-GB"/>
        </w:rPr>
        <w:t xml:space="preserve"> </w:t>
      </w:r>
      <w:r w:rsidRPr="007E33A7">
        <w:rPr>
          <w:sz w:val="24"/>
          <w:szCs w:val="24"/>
          <w:lang w:val="en-GB"/>
        </w:rPr>
        <w:t xml:space="preserve">form and then received an SMS were less likely to call the </w:t>
      </w:r>
      <w:r w:rsidR="00BB22B0">
        <w:rPr>
          <w:sz w:val="24"/>
          <w:szCs w:val="24"/>
          <w:lang w:val="en-GB"/>
        </w:rPr>
        <w:t>D</w:t>
      </w:r>
      <w:r w:rsidRPr="007E33A7">
        <w:rPr>
          <w:sz w:val="24"/>
          <w:szCs w:val="24"/>
          <w:lang w:val="en-GB"/>
        </w:rPr>
        <w:t xml:space="preserve">epartment overall. If they did call, the median time to place that call was 13 days later than parents who did not receive an SMS. </w:t>
      </w:r>
      <w:r w:rsidR="00EC5E77" w:rsidRPr="00EC5E77">
        <w:rPr>
          <w:sz w:val="24"/>
          <w:szCs w:val="24"/>
          <w:lang w:val="en-GB"/>
        </w:rPr>
        <w:t>Based on these results, if everyone who submitted a change of assessment form received a confirmation SMS, there would be approximately 2,100 fewer phone calls made every year.</w:t>
      </w:r>
    </w:p>
    <w:p w14:paraId="589039B2" w14:textId="16B47C75" w:rsidR="004D4226" w:rsidRPr="007E33A7" w:rsidRDefault="00BB22B0" w:rsidP="00574CCB">
      <w:pPr>
        <w:pStyle w:val="BodyText"/>
        <w:rPr>
          <w:sz w:val="24"/>
          <w:szCs w:val="24"/>
          <w:lang w:val="en-GB"/>
        </w:rPr>
      </w:pPr>
      <w:r>
        <w:rPr>
          <w:sz w:val="24"/>
          <w:szCs w:val="24"/>
          <w:lang w:val="en-GB"/>
        </w:rPr>
        <w:t>R</w:t>
      </w:r>
      <w:r w:rsidR="004D4226" w:rsidRPr="007E33A7">
        <w:rPr>
          <w:sz w:val="24"/>
          <w:szCs w:val="24"/>
          <w:lang w:val="en-GB"/>
        </w:rPr>
        <w:t>eceiving a confirmation SMS</w:t>
      </w:r>
      <w:r>
        <w:rPr>
          <w:sz w:val="24"/>
          <w:szCs w:val="24"/>
          <w:lang w:val="en-GB"/>
        </w:rPr>
        <w:t xml:space="preserve"> appears to</w:t>
      </w:r>
      <w:r w:rsidR="004D4226" w:rsidRPr="007E33A7">
        <w:rPr>
          <w:sz w:val="24"/>
          <w:szCs w:val="24"/>
          <w:lang w:val="en-GB"/>
        </w:rPr>
        <w:t xml:space="preserve"> reduce uncertainty for parents, and reduces their need to spend time making a follow-up call. Aside from improving parents’ experience, this also benefits the </w:t>
      </w:r>
      <w:r>
        <w:rPr>
          <w:sz w:val="24"/>
          <w:szCs w:val="24"/>
          <w:lang w:val="en-GB"/>
        </w:rPr>
        <w:t>D</w:t>
      </w:r>
      <w:r w:rsidRPr="007E33A7">
        <w:rPr>
          <w:sz w:val="24"/>
          <w:szCs w:val="24"/>
          <w:lang w:val="en-GB"/>
        </w:rPr>
        <w:t>epartment</w:t>
      </w:r>
      <w:r w:rsidR="004D4226" w:rsidRPr="007E33A7">
        <w:rPr>
          <w:sz w:val="24"/>
          <w:szCs w:val="24"/>
          <w:lang w:val="en-GB"/>
        </w:rPr>
        <w:t xml:space="preserve">. A decline in overall call volumes frees up resources to attend to other priority matters. </w:t>
      </w:r>
      <w:r>
        <w:rPr>
          <w:sz w:val="24"/>
          <w:szCs w:val="24"/>
          <w:lang w:val="en-GB"/>
        </w:rPr>
        <w:t>T</w:t>
      </w:r>
      <w:r w:rsidR="004D4226" w:rsidRPr="007E33A7">
        <w:rPr>
          <w:sz w:val="24"/>
          <w:szCs w:val="24"/>
          <w:lang w:val="en-GB"/>
        </w:rPr>
        <w:t xml:space="preserve">his is achieved without increasing the administrative burden on either party.  </w:t>
      </w:r>
    </w:p>
    <w:p w14:paraId="300242B3" w14:textId="2517631B" w:rsidR="004D4226" w:rsidRPr="007E33A7" w:rsidRDefault="004D4226" w:rsidP="00E96B56">
      <w:pPr>
        <w:pStyle w:val="BodyText"/>
        <w:rPr>
          <w:sz w:val="24"/>
          <w:szCs w:val="24"/>
          <w:lang w:val="en-GB"/>
        </w:rPr>
      </w:pPr>
      <w:r w:rsidRPr="007E33A7">
        <w:rPr>
          <w:sz w:val="24"/>
          <w:szCs w:val="24"/>
          <w:lang w:val="en-GB"/>
        </w:rPr>
        <w:t>Our results show a single SMS received at the onset of parent’s wait time reduced the likelihood of them calling over the following weeks, suggesting the message had a long term effect on parents. This is at odds with our previous research into SMS reminders sent to income support recipients (</w:t>
      </w:r>
      <w:r w:rsidR="00E96B56" w:rsidRPr="007E33A7">
        <w:rPr>
          <w:sz w:val="24"/>
          <w:szCs w:val="24"/>
          <w:lang w:val="en-GB"/>
        </w:rPr>
        <w:t>see BETA’s “Effective use of SMS: timely reminders to report on time” publication</w:t>
      </w:r>
      <w:r w:rsidRPr="007E33A7">
        <w:rPr>
          <w:sz w:val="24"/>
          <w:szCs w:val="24"/>
          <w:lang w:val="en-GB"/>
        </w:rPr>
        <w:t>), where we found an SMS had no persistence over the following weeks. We expect this is due to the different purposes of each SMS –a one-time SMS is likely to have a more enduring effect in cases of providing information to reduce uncertainty and set expectations about timelines, than a reminder message for an ongoing task that occurs at regular short intervals (which may need to be delivered prior to each deadline).</w:t>
      </w:r>
    </w:p>
    <w:p w14:paraId="61C5891E" w14:textId="77777777" w:rsidR="004D4226" w:rsidRPr="007E33A7" w:rsidRDefault="004D4226" w:rsidP="00574CCB">
      <w:pPr>
        <w:pStyle w:val="BodyText"/>
        <w:rPr>
          <w:sz w:val="24"/>
          <w:szCs w:val="24"/>
          <w:lang w:val="en-GB"/>
        </w:rPr>
      </w:pPr>
      <w:r w:rsidRPr="007E33A7">
        <w:rPr>
          <w:sz w:val="24"/>
          <w:szCs w:val="24"/>
          <w:lang w:val="en-GB"/>
        </w:rPr>
        <w:t>Possible future research could focus on several strategies, including informing people in more precise ways about how long their estimated wait is, or advising them of their number in the ‘queue’ (perhaps by checking online). Knowing their case is progressing to a case manager might divert people from calling in and assure them their form has not been misplaced. </w:t>
      </w:r>
      <w:r w:rsidRPr="007E33A7" w:rsidDel="00D164EF">
        <w:rPr>
          <w:sz w:val="24"/>
          <w:szCs w:val="24"/>
          <w:lang w:val="en-GB"/>
        </w:rPr>
        <w:t xml:space="preserve"> </w:t>
      </w:r>
    </w:p>
    <w:p w14:paraId="43333BFF" w14:textId="2A53C32D" w:rsidR="007E7010" w:rsidRPr="007E33A7" w:rsidRDefault="004D4226" w:rsidP="007E7010">
      <w:pPr>
        <w:pStyle w:val="BodyText"/>
        <w:rPr>
          <w:sz w:val="24"/>
          <w:szCs w:val="24"/>
          <w:lang w:val="en-GB"/>
        </w:rPr>
        <w:sectPr w:rsidR="007E7010" w:rsidRPr="007E33A7" w:rsidSect="00561D5D">
          <w:pgSz w:w="11910" w:h="16840"/>
          <w:pgMar w:top="1134" w:right="1440" w:bottom="1440" w:left="1440" w:header="0" w:footer="567" w:gutter="0"/>
          <w:cols w:space="720"/>
          <w:titlePg/>
          <w:docGrid w:linePitch="218"/>
        </w:sectPr>
      </w:pPr>
      <w:r w:rsidRPr="007E33A7">
        <w:rPr>
          <w:sz w:val="24"/>
          <w:szCs w:val="24"/>
          <w:lang w:val="en-GB"/>
        </w:rPr>
        <w:t xml:space="preserve">Overall, this trial found SMS communication to be an effective </w:t>
      </w:r>
      <w:r w:rsidR="00BB22B0">
        <w:rPr>
          <w:sz w:val="24"/>
          <w:szCs w:val="24"/>
          <w:lang w:val="en-GB"/>
        </w:rPr>
        <w:t>approach</w:t>
      </w:r>
      <w:r w:rsidRPr="007E33A7">
        <w:rPr>
          <w:sz w:val="24"/>
          <w:szCs w:val="24"/>
          <w:lang w:val="en-GB"/>
        </w:rPr>
        <w:t xml:space="preserve"> for advising parents who lodge</w:t>
      </w:r>
      <w:r w:rsidR="002B7FD2">
        <w:rPr>
          <w:sz w:val="24"/>
          <w:szCs w:val="24"/>
          <w:lang w:val="en-GB"/>
        </w:rPr>
        <w:t xml:space="preserve"> a Child Support</w:t>
      </w:r>
      <w:r w:rsidRPr="007E33A7">
        <w:rPr>
          <w:sz w:val="24"/>
          <w:szCs w:val="24"/>
          <w:lang w:val="en-GB"/>
        </w:rPr>
        <w:t xml:space="preserve"> </w:t>
      </w:r>
      <w:r w:rsidR="002B7FD2">
        <w:rPr>
          <w:sz w:val="24"/>
          <w:szCs w:val="24"/>
          <w:lang w:val="en-GB"/>
        </w:rPr>
        <w:t>change of assessment form</w:t>
      </w:r>
      <w:r w:rsidRPr="007E33A7">
        <w:rPr>
          <w:sz w:val="24"/>
          <w:szCs w:val="24"/>
          <w:lang w:val="en-GB"/>
        </w:rPr>
        <w:t xml:space="preserve"> about the process involved and reducing enquiry calls to the </w:t>
      </w:r>
      <w:r w:rsidR="002B7FD2">
        <w:rPr>
          <w:sz w:val="24"/>
          <w:szCs w:val="24"/>
          <w:lang w:val="en-GB"/>
        </w:rPr>
        <w:t>D</w:t>
      </w:r>
      <w:r w:rsidR="002B7FD2" w:rsidRPr="007E33A7">
        <w:rPr>
          <w:sz w:val="24"/>
          <w:szCs w:val="24"/>
          <w:lang w:val="en-GB"/>
        </w:rPr>
        <w:t>epartment</w:t>
      </w:r>
      <w:r w:rsidRPr="007E33A7">
        <w:rPr>
          <w:sz w:val="24"/>
          <w:szCs w:val="24"/>
          <w:lang w:val="en-GB"/>
        </w:rPr>
        <w:t xml:space="preserve">. </w:t>
      </w:r>
      <w:bookmarkStart w:id="55" w:name="_Toc495669268"/>
      <w:bookmarkStart w:id="56" w:name="_Toc495678119"/>
      <w:r w:rsidRPr="007E33A7">
        <w:rPr>
          <w:sz w:val="24"/>
          <w:szCs w:val="24"/>
          <w:lang w:val="en-GB"/>
        </w:rPr>
        <w:t xml:space="preserve">Lessons learned from this trial could be applied to </w:t>
      </w:r>
      <w:r w:rsidR="002B7FD2">
        <w:rPr>
          <w:sz w:val="24"/>
          <w:szCs w:val="24"/>
          <w:lang w:val="en-GB"/>
        </w:rPr>
        <w:t>other interactions</w:t>
      </w:r>
      <w:r w:rsidRPr="007E33A7">
        <w:rPr>
          <w:sz w:val="24"/>
          <w:szCs w:val="24"/>
          <w:lang w:val="en-GB"/>
        </w:rPr>
        <w:t xml:space="preserve"> between the </w:t>
      </w:r>
      <w:r w:rsidR="00A32BD2">
        <w:rPr>
          <w:sz w:val="24"/>
          <w:szCs w:val="24"/>
          <w:lang w:val="en-GB"/>
        </w:rPr>
        <w:t>D</w:t>
      </w:r>
      <w:r w:rsidR="00A32BD2" w:rsidRPr="007E33A7">
        <w:rPr>
          <w:sz w:val="24"/>
          <w:szCs w:val="24"/>
          <w:lang w:val="en-GB"/>
        </w:rPr>
        <w:t xml:space="preserve">epartment </w:t>
      </w:r>
      <w:r w:rsidRPr="007E33A7">
        <w:rPr>
          <w:sz w:val="24"/>
          <w:szCs w:val="24"/>
          <w:lang w:val="en-GB"/>
        </w:rPr>
        <w:t>and Australians, within and beyond the Child Support Scheme, and also to a wide range of programs administered by the Commonwealth, State and Territory, and local governments.</w:t>
      </w:r>
      <w:bookmarkStart w:id="57" w:name="_Toc497398774"/>
      <w:bookmarkStart w:id="58" w:name="_Toc497403786"/>
      <w:bookmarkStart w:id="59" w:name="_Toc497403815"/>
    </w:p>
    <w:p w14:paraId="58A64096" w14:textId="50DBCA1F" w:rsidR="004D4226" w:rsidRPr="004F0CE2" w:rsidRDefault="001E712E" w:rsidP="007E7010">
      <w:pPr>
        <w:pStyle w:val="Heading1"/>
        <w:rPr>
          <w:lang w:val="en-GB"/>
        </w:rPr>
      </w:pPr>
      <w:r w:rsidRPr="004F0CE2">
        <w:rPr>
          <w:lang w:val="en-GB"/>
        </w:rPr>
        <w:lastRenderedPageBreak/>
        <w:br/>
      </w:r>
      <w:bookmarkStart w:id="60" w:name="_Toc500776643"/>
      <w:r w:rsidR="00841C33" w:rsidRPr="004F0CE2">
        <w:rPr>
          <w:noProof/>
          <w:lang w:val="en-AU" w:eastAsia="en-AU"/>
        </w:rPr>
        <mc:AlternateContent>
          <mc:Choice Requires="wps">
            <w:drawing>
              <wp:anchor distT="0" distB="0" distL="114300" distR="114300" simplePos="0" relativeHeight="251679744" behindDoc="1" locked="0" layoutInCell="1" allowOverlap="1" wp14:anchorId="1AE5F9FB" wp14:editId="13C73717">
                <wp:simplePos x="0" y="0"/>
                <wp:positionH relativeFrom="page">
                  <wp:align>left</wp:align>
                </wp:positionH>
                <wp:positionV relativeFrom="page">
                  <wp:align>top</wp:align>
                </wp:positionV>
                <wp:extent cx="7558560" cy="1752120"/>
                <wp:effectExtent l="0" t="0" r="10795" b="635"/>
                <wp:wrapNone/>
                <wp:docPr id="5" name="Freeform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8560" cy="1752120"/>
                        </a:xfrm>
                        <a:custGeom>
                          <a:avLst/>
                          <a:gdLst>
                            <a:gd name="T0" fmla="*/ 0 w 11906"/>
                            <a:gd name="T1" fmla="+- 0 1543 -1218"/>
                            <a:gd name="T2" fmla="*/ 1543 h 2761"/>
                            <a:gd name="T3" fmla="*/ 11906 w 11906"/>
                            <a:gd name="T4" fmla="+- 0 1543 -1218"/>
                            <a:gd name="T5" fmla="*/ 1543 h 2761"/>
                            <a:gd name="T6" fmla="*/ 11906 w 11906"/>
                            <a:gd name="T7" fmla="+- 0 -1218 -1218"/>
                            <a:gd name="T8" fmla="*/ -1218 h 2761"/>
                            <a:gd name="T9" fmla="*/ 0 w 11906"/>
                            <a:gd name="T10" fmla="+- 0 -1218 -1218"/>
                            <a:gd name="T11" fmla="*/ -1218 h 2761"/>
                            <a:gd name="T12" fmla="*/ 0 w 11906"/>
                            <a:gd name="T13" fmla="+- 0 1543 -1218"/>
                            <a:gd name="T14" fmla="*/ 1543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446CBD0" id="Freeform 676" o:spid="_x0000_s1026" style="position:absolute;margin-left:0;margin-top:0;width:595.15pt;height:137.95pt;z-index:-2516367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" path="m,2761r11906,l11906,,,,,2761e" fillcolor="#25303b" stroked="f">
                <v:path arrowok="t" o:connecttype="custom" o:connectlocs="0,979182;7558560,979182;7558560,-772938;0,-772938;0,979182" o:connectangles="0,0,0,0,0"/>
                <w10:wrap anchorx="page" anchory="page"/>
              </v:shape>
            </w:pict>
          </mc:Fallback>
        </mc:AlternateContent>
      </w:r>
      <w:r w:rsidR="004D4226" w:rsidRPr="004F0CE2">
        <w:rPr>
          <w:lang w:val="en-GB"/>
        </w:rPr>
        <w:t>Appendices</w:t>
      </w:r>
      <w:bookmarkEnd w:id="55"/>
      <w:bookmarkEnd w:id="56"/>
      <w:bookmarkEnd w:id="57"/>
      <w:bookmarkEnd w:id="58"/>
      <w:bookmarkEnd w:id="59"/>
      <w:bookmarkEnd w:id="60"/>
    </w:p>
    <w:p w14:paraId="4C26DE73" w14:textId="0FA46624" w:rsidR="004D4226" w:rsidRPr="004F0CE2" w:rsidRDefault="00574CCB" w:rsidP="004D4226">
      <w:pPr>
        <w:pStyle w:val="Heading2"/>
        <w:rPr>
          <w:lang w:val="en-GB"/>
        </w:rPr>
      </w:pPr>
      <w:r w:rsidRPr="004F0CE2">
        <w:rPr>
          <w:lang w:val="en-GB"/>
        </w:rPr>
        <w:t xml:space="preserve">Appendix 1: </w:t>
      </w:r>
      <w:r w:rsidR="004D4226" w:rsidRPr="004F0CE2">
        <w:rPr>
          <w:lang w:val="en-GB"/>
        </w:rPr>
        <w:t>Technical appendix</w:t>
      </w:r>
    </w:p>
    <w:p w14:paraId="0A30B6D3" w14:textId="77777777" w:rsidR="004D4226" w:rsidRPr="004F0CE2" w:rsidRDefault="004D4226" w:rsidP="005073AE">
      <w:pPr>
        <w:pStyle w:val="Heading3"/>
      </w:pPr>
      <w:r w:rsidRPr="004F0CE2">
        <w:t>Power Calculations</w:t>
      </w:r>
    </w:p>
    <w:p w14:paraId="09E2765A" w14:textId="77777777" w:rsidR="004D4226" w:rsidRPr="007E33A7" w:rsidRDefault="004D4226" w:rsidP="00574CCB">
      <w:pPr>
        <w:pStyle w:val="BodyText"/>
        <w:rPr>
          <w:sz w:val="24"/>
          <w:szCs w:val="24"/>
          <w:lang w:val="en-GB"/>
        </w:rPr>
      </w:pPr>
      <w:r w:rsidRPr="007E33A7">
        <w:rPr>
          <w:sz w:val="24"/>
          <w:szCs w:val="24"/>
          <w:lang w:val="en-GB"/>
        </w:rPr>
        <w:t>We conducted power analyses to determine how many people we would need to enrol in the trial in order to detect an effect of the SMS intervention on call rates. We calculated that a total sample of approximately 2500 would allow us to detect a 5 per cent reduction in call rates with a significance level of 0.05 at 80 per cent power.</w:t>
      </w:r>
    </w:p>
    <w:p w14:paraId="4FE308ED" w14:textId="77777777" w:rsidR="004D4226" w:rsidRPr="004F0CE2" w:rsidRDefault="004D4226" w:rsidP="005073AE">
      <w:pPr>
        <w:pStyle w:val="Heading3"/>
      </w:pPr>
      <w:r w:rsidRPr="004F0CE2">
        <w:t>The sample frame</w:t>
      </w:r>
    </w:p>
    <w:p w14:paraId="53DA48B5" w14:textId="6444B23E" w:rsidR="004D4226" w:rsidRPr="007E33A7" w:rsidRDefault="004D4226" w:rsidP="00574CCB">
      <w:pPr>
        <w:pStyle w:val="BodyText"/>
        <w:rPr>
          <w:sz w:val="24"/>
          <w:szCs w:val="24"/>
          <w:lang w:val="en-GB"/>
        </w:rPr>
      </w:pPr>
      <w:r w:rsidRPr="007E33A7">
        <w:rPr>
          <w:sz w:val="24"/>
          <w:szCs w:val="24"/>
          <w:lang w:val="en-GB"/>
        </w:rPr>
        <w:t xml:space="preserve">The trial took place over the period 1 March 2017 to 25 August 2017, with SMS sent from 7 March - 6 June 2017 over all States and Territories of Australia. The sample frame consisted of all individuals paying (payer) or receiving (payee) Child Support payments who submitted a </w:t>
      </w:r>
      <w:r w:rsidR="00D93951">
        <w:rPr>
          <w:sz w:val="24"/>
          <w:szCs w:val="24"/>
          <w:lang w:val="en-GB"/>
        </w:rPr>
        <w:t>Change of Assessment</w:t>
      </w:r>
      <w:r w:rsidR="00D93951" w:rsidRPr="007E33A7">
        <w:rPr>
          <w:sz w:val="24"/>
          <w:szCs w:val="24"/>
          <w:lang w:val="en-GB"/>
        </w:rPr>
        <w:t xml:space="preserve"> </w:t>
      </w:r>
      <w:r w:rsidRPr="007E33A7">
        <w:rPr>
          <w:sz w:val="24"/>
          <w:szCs w:val="24"/>
          <w:lang w:val="en-GB"/>
        </w:rPr>
        <w:t xml:space="preserve">form. Exclusions from the trial consisted of parents (or non-parent guardians) that: were listed as living overseas, were already allocated to a Child Support Payment team member, had a mismatch between their mobile or daytime phone number and what was listed on the </w:t>
      </w:r>
      <w:r w:rsidR="00EC5E77">
        <w:rPr>
          <w:sz w:val="24"/>
          <w:szCs w:val="24"/>
          <w:lang w:val="en-GB"/>
        </w:rPr>
        <w:t>change of assessment</w:t>
      </w:r>
      <w:r w:rsidR="00EC5E77" w:rsidRPr="007E33A7">
        <w:rPr>
          <w:sz w:val="24"/>
          <w:szCs w:val="24"/>
          <w:lang w:val="en-GB"/>
        </w:rPr>
        <w:t xml:space="preserve"> </w:t>
      </w:r>
      <w:r w:rsidRPr="007E33A7">
        <w:rPr>
          <w:sz w:val="24"/>
          <w:szCs w:val="24"/>
          <w:lang w:val="en-GB"/>
        </w:rPr>
        <w:t xml:space="preserve">form, were deceased or had a vulnerability indicator recorded. </w:t>
      </w:r>
    </w:p>
    <w:p w14:paraId="78243512" w14:textId="3A76F267" w:rsidR="004D4226" w:rsidRPr="007E33A7" w:rsidRDefault="004D4226" w:rsidP="00574CCB">
      <w:pPr>
        <w:pStyle w:val="BodyText"/>
        <w:rPr>
          <w:sz w:val="24"/>
          <w:szCs w:val="24"/>
          <w:lang w:val="en-GB"/>
        </w:rPr>
      </w:pPr>
      <w:r w:rsidRPr="007E33A7">
        <w:rPr>
          <w:sz w:val="24"/>
          <w:szCs w:val="24"/>
          <w:lang w:val="en-GB"/>
        </w:rPr>
        <w:t xml:space="preserve">There were a total of 43 individuals who were enrolled in the trial multiple times after submitting a second or third </w:t>
      </w:r>
      <w:r w:rsidR="00EC5E77">
        <w:rPr>
          <w:sz w:val="24"/>
          <w:szCs w:val="24"/>
          <w:lang w:val="en-GB"/>
        </w:rPr>
        <w:t>change of assessment</w:t>
      </w:r>
      <w:r w:rsidR="00EC5E77" w:rsidRPr="007E33A7">
        <w:rPr>
          <w:sz w:val="24"/>
          <w:szCs w:val="24"/>
          <w:lang w:val="en-GB"/>
        </w:rPr>
        <w:t xml:space="preserve"> </w:t>
      </w:r>
      <w:r w:rsidRPr="007E33A7">
        <w:rPr>
          <w:sz w:val="24"/>
          <w:szCs w:val="24"/>
          <w:lang w:val="en-GB"/>
        </w:rPr>
        <w:t>form. Because these individuals could be in both the treatment and control groups they were excluded from the final analyses. This gave us a total of 2852 units enrolled in the trial (1437 in the control group and 1415 in the treatment group). Five additional exclusions were made when calculating survival curves and median time to call as these units lacked the outcome data to specify censoring times.</w:t>
      </w:r>
    </w:p>
    <w:p w14:paraId="2014F445" w14:textId="77777777" w:rsidR="004D4226" w:rsidRPr="004F0CE2" w:rsidRDefault="004D4226" w:rsidP="005073AE">
      <w:pPr>
        <w:pStyle w:val="Heading3"/>
      </w:pPr>
      <w:r w:rsidRPr="004F0CE2">
        <w:lastRenderedPageBreak/>
        <w:t>Randomisation</w:t>
      </w:r>
    </w:p>
    <w:p w14:paraId="5EEBB0F0" w14:textId="003E3941" w:rsidR="004D4226" w:rsidRPr="007E33A7" w:rsidRDefault="00EC5E77" w:rsidP="00574CCB">
      <w:pPr>
        <w:pStyle w:val="BodyText"/>
        <w:rPr>
          <w:sz w:val="24"/>
          <w:szCs w:val="24"/>
          <w:lang w:val="en-GB"/>
        </w:rPr>
      </w:pPr>
      <w:r>
        <w:rPr>
          <w:sz w:val="24"/>
          <w:szCs w:val="24"/>
          <w:lang w:val="en-GB"/>
        </w:rPr>
        <w:t>Change of assessment</w:t>
      </w:r>
      <w:r w:rsidRPr="007E33A7">
        <w:rPr>
          <w:sz w:val="24"/>
          <w:szCs w:val="24"/>
          <w:lang w:val="en-GB"/>
        </w:rPr>
        <w:t xml:space="preserve"> </w:t>
      </w:r>
      <w:r w:rsidR="004D4226" w:rsidRPr="007E33A7">
        <w:rPr>
          <w:sz w:val="24"/>
          <w:szCs w:val="24"/>
          <w:lang w:val="en-GB"/>
        </w:rPr>
        <w:t xml:space="preserve">forms were received by Human Services and were registered in the administrative system. The Human Services research team were alerted to newly received forms on a daily basis and simple randomisation was used to assign individuals to treatment and control groups. Randomisation was conducted using Microsoft Excel. A random number between 0 and 1 was generated for each individual using the RAND () function. Individuals with a random number greater than 0.5 were assigned to treatment, otherwise individuals were assigned to control. Random numbers were copied and pasted as values to ensure re-randomisation did not occur. Randomisation occurred on weekdays within Human Services and was verified by BETA. </w:t>
      </w:r>
    </w:p>
    <w:p w14:paraId="12EFD808" w14:textId="77777777" w:rsidR="004D4226" w:rsidRPr="004F0CE2" w:rsidRDefault="004D4226" w:rsidP="005073AE">
      <w:pPr>
        <w:pStyle w:val="Heading3"/>
      </w:pPr>
      <w:r w:rsidRPr="004F0CE2">
        <w:t>Data</w:t>
      </w:r>
    </w:p>
    <w:p w14:paraId="163F7384" w14:textId="70C19CF2" w:rsidR="004D4226" w:rsidRPr="007E33A7" w:rsidRDefault="004D4226" w:rsidP="00574CCB">
      <w:pPr>
        <w:pStyle w:val="BodyText"/>
        <w:rPr>
          <w:sz w:val="24"/>
          <w:szCs w:val="24"/>
          <w:lang w:val="en-GB"/>
        </w:rPr>
      </w:pPr>
      <w:r w:rsidRPr="007E33A7">
        <w:rPr>
          <w:sz w:val="24"/>
          <w:szCs w:val="24"/>
          <w:lang w:val="en-GB"/>
        </w:rPr>
        <w:t xml:space="preserve">We could not distinguish if the call trial participants made related specifically to their </w:t>
      </w:r>
      <w:r w:rsidR="00EC5E77">
        <w:rPr>
          <w:sz w:val="24"/>
          <w:szCs w:val="24"/>
          <w:lang w:val="en-GB"/>
        </w:rPr>
        <w:t>change of assessment</w:t>
      </w:r>
      <w:r w:rsidR="00EC5E77" w:rsidRPr="007E33A7">
        <w:rPr>
          <w:sz w:val="24"/>
          <w:szCs w:val="24"/>
          <w:lang w:val="en-GB"/>
        </w:rPr>
        <w:t xml:space="preserve"> </w:t>
      </w:r>
      <w:r w:rsidRPr="007E33A7">
        <w:rPr>
          <w:sz w:val="24"/>
          <w:szCs w:val="24"/>
          <w:lang w:val="en-GB"/>
        </w:rPr>
        <w:t xml:space="preserve">form, therefore some calls may have been made for other reasons. Given that individuals were randomised into groups we expect these irrelevant calls to be balanced across groups. The trial continued until all </w:t>
      </w:r>
      <w:r w:rsidR="00EC5E77">
        <w:rPr>
          <w:sz w:val="24"/>
          <w:szCs w:val="24"/>
          <w:lang w:val="en-GB"/>
        </w:rPr>
        <w:t>change of assessment</w:t>
      </w:r>
      <w:r w:rsidR="00EC5E77" w:rsidRPr="007E33A7">
        <w:rPr>
          <w:sz w:val="24"/>
          <w:szCs w:val="24"/>
          <w:lang w:val="en-GB"/>
        </w:rPr>
        <w:t xml:space="preserve"> </w:t>
      </w:r>
      <w:r w:rsidRPr="007E33A7">
        <w:rPr>
          <w:sz w:val="24"/>
          <w:szCs w:val="24"/>
          <w:lang w:val="en-GB"/>
        </w:rPr>
        <w:t xml:space="preserve">applications were assigned to a Child Support decision maker to be progressed. </w:t>
      </w:r>
    </w:p>
    <w:p w14:paraId="1B3F42CE" w14:textId="77777777" w:rsidR="004D4226" w:rsidRPr="004F0CE2" w:rsidRDefault="004D4226" w:rsidP="005073AE">
      <w:pPr>
        <w:pStyle w:val="Heading3"/>
      </w:pPr>
      <w:r w:rsidRPr="004F0CE2">
        <w:t>Analysis</w:t>
      </w:r>
    </w:p>
    <w:p w14:paraId="64F2A6FC" w14:textId="77777777" w:rsidR="004D4226" w:rsidRPr="007E33A7" w:rsidRDefault="004D4226" w:rsidP="00574CCB">
      <w:pPr>
        <w:pStyle w:val="BodyText"/>
        <w:rPr>
          <w:sz w:val="24"/>
          <w:szCs w:val="24"/>
          <w:lang w:val="en-GB"/>
        </w:rPr>
      </w:pPr>
      <w:r w:rsidRPr="007E33A7">
        <w:rPr>
          <w:sz w:val="24"/>
          <w:szCs w:val="24"/>
          <w:lang w:val="en-GB"/>
        </w:rPr>
        <w:t xml:space="preserve">Analysis of the call rate primary outcome was conducted using ordinary least squares regression (OLS). Performing a logistic regression revealed estimates and standard errors identical to those produced with OLS.  Time to call was analysed by estimating Kaplan–Meier curves for the treatment and control groups using the Survival package in R. Median time to call was calculated from these curves. Curves were tested for statistical significance using a Mantel–Cox (log-rank) test. </w:t>
      </w:r>
    </w:p>
    <w:p w14:paraId="4BFCFCB2" w14:textId="77777777" w:rsidR="004D4226" w:rsidRPr="004F0CE2" w:rsidRDefault="004D4226" w:rsidP="00574CCB">
      <w:pPr>
        <w:pStyle w:val="BodyText"/>
        <w:rPr>
          <w:lang w:val="en-GB"/>
        </w:rPr>
      </w:pPr>
      <w:r w:rsidRPr="004F0CE2">
        <w:rPr>
          <w:lang w:val="en-GB"/>
        </w:rPr>
        <w:br w:type="page"/>
      </w:r>
    </w:p>
    <w:p w14:paraId="437708C3" w14:textId="446F6A55" w:rsidR="004D4226" w:rsidRPr="004F0CE2" w:rsidRDefault="004D4226" w:rsidP="004D4226">
      <w:pPr>
        <w:pStyle w:val="Heading2"/>
        <w:rPr>
          <w:lang w:val="en-GB"/>
        </w:rPr>
      </w:pPr>
      <w:r w:rsidRPr="004F0CE2">
        <w:rPr>
          <w:lang w:val="en-GB"/>
        </w:rPr>
        <w:lastRenderedPageBreak/>
        <w:t>Key statistical tables</w:t>
      </w:r>
    </w:p>
    <w:p w14:paraId="48980159" w14:textId="77777777" w:rsidR="004D4226" w:rsidRPr="007E33A7" w:rsidRDefault="004D4226" w:rsidP="00574CCB">
      <w:pPr>
        <w:pStyle w:val="BodyText"/>
        <w:rPr>
          <w:sz w:val="24"/>
          <w:szCs w:val="24"/>
          <w:lang w:val="en-GB"/>
        </w:rPr>
      </w:pPr>
      <w:r w:rsidRPr="007E33A7">
        <w:rPr>
          <w:sz w:val="24"/>
          <w:szCs w:val="24"/>
          <w:lang w:val="en-GB"/>
        </w:rPr>
        <w:t>This appendix presents the full statistical tables which underlie the results section.</w:t>
      </w:r>
    </w:p>
    <w:p w14:paraId="0A788B60" w14:textId="51D96EA9" w:rsidR="004D4226" w:rsidRPr="004F0CE2" w:rsidRDefault="004D4226" w:rsidP="005073AE">
      <w:pPr>
        <w:pStyle w:val="Heading3"/>
      </w:pPr>
      <w:r w:rsidRPr="004F0CE2">
        <w:t xml:space="preserve">Table </w:t>
      </w:r>
      <w:r w:rsidR="00C71E4E">
        <w:t>A.</w:t>
      </w:r>
      <w:r w:rsidR="007C6F67">
        <w:fldChar w:fldCharType="begin"/>
      </w:r>
      <w:r w:rsidR="007C6F67">
        <w:instrText xml:space="preserve"> SEQ Table \* ARABIC </w:instrText>
      </w:r>
      <w:r w:rsidR="007C6F67">
        <w:fldChar w:fldCharType="separate"/>
      </w:r>
      <w:r w:rsidRPr="004F0CE2">
        <w:rPr>
          <w:noProof/>
        </w:rPr>
        <w:t>1</w:t>
      </w:r>
      <w:r w:rsidR="007C6F67">
        <w:rPr>
          <w:noProof/>
        </w:rPr>
        <w:fldChar w:fldCharType="end"/>
      </w:r>
      <w:r w:rsidR="003971BD" w:rsidRPr="004F0CE2">
        <w:t xml:space="preserve">: </w:t>
      </w:r>
      <w:r w:rsidRPr="004F0CE2">
        <w:t>Baseline characteristics of individuals randomised INTO THE TRIAL</w:t>
      </w:r>
    </w:p>
    <w:tbl>
      <w:tblPr>
        <w:tblStyle w:val="TableGrid"/>
        <w:tblW w:w="6804"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1920"/>
        <w:gridCol w:w="1836"/>
        <w:gridCol w:w="1478"/>
        <w:gridCol w:w="1570"/>
      </w:tblGrid>
      <w:tr w:rsidR="00561D5D" w:rsidRPr="004F0CE2" w14:paraId="6CF4B0FB" w14:textId="77777777" w:rsidTr="00DF7FB7">
        <w:trPr>
          <w:trHeight w:val="284"/>
        </w:trPr>
        <w:tc>
          <w:tcPr>
            <w:tcW w:w="1560" w:type="dxa"/>
            <w:tcBorders>
              <w:bottom w:val="single" w:sz="2" w:space="0" w:color="auto"/>
            </w:tcBorders>
            <w:shd w:val="clear" w:color="auto" w:fill="1C2B39" w:themeFill="accent1"/>
            <w:tcMar>
              <w:top w:w="113" w:type="dxa"/>
              <w:bottom w:w="113" w:type="dxa"/>
            </w:tcMar>
            <w:hideMark/>
          </w:tcPr>
          <w:p w14:paraId="4D87A5C2" w14:textId="77777777" w:rsidR="004D4226" w:rsidRPr="004F0CE2" w:rsidRDefault="004D4226" w:rsidP="00561D5D">
            <w:pPr>
              <w:pStyle w:val="TableACCHead"/>
              <w:rPr>
                <w:lang w:val="en-GB"/>
              </w:rPr>
            </w:pPr>
          </w:p>
        </w:tc>
        <w:tc>
          <w:tcPr>
            <w:tcW w:w="1492" w:type="dxa"/>
            <w:tcBorders>
              <w:bottom w:val="single" w:sz="2" w:space="0" w:color="auto"/>
            </w:tcBorders>
            <w:shd w:val="clear" w:color="auto" w:fill="1C2B39" w:themeFill="accent1"/>
            <w:tcMar>
              <w:top w:w="113" w:type="dxa"/>
              <w:bottom w:w="113" w:type="dxa"/>
            </w:tcMar>
            <w:hideMark/>
          </w:tcPr>
          <w:p w14:paraId="67EEF30B" w14:textId="77777777" w:rsidR="004D4226" w:rsidRPr="004F0CE2" w:rsidRDefault="004D4226" w:rsidP="00561D5D">
            <w:pPr>
              <w:pStyle w:val="TableACCHead"/>
              <w:rPr>
                <w:lang w:val="en-GB"/>
              </w:rPr>
            </w:pPr>
          </w:p>
        </w:tc>
        <w:tc>
          <w:tcPr>
            <w:tcW w:w="1201" w:type="dxa"/>
            <w:tcBorders>
              <w:bottom w:val="single" w:sz="2" w:space="0" w:color="auto"/>
            </w:tcBorders>
            <w:shd w:val="clear" w:color="auto" w:fill="1C2B39" w:themeFill="accent1"/>
            <w:tcMar>
              <w:top w:w="113" w:type="dxa"/>
              <w:bottom w:w="113" w:type="dxa"/>
            </w:tcMar>
            <w:hideMark/>
          </w:tcPr>
          <w:p w14:paraId="54EED898" w14:textId="77777777" w:rsidR="004D4226" w:rsidRPr="004F0CE2" w:rsidRDefault="004D4226" w:rsidP="00561D5D">
            <w:pPr>
              <w:pStyle w:val="TableACCHead"/>
              <w:rPr>
                <w:lang w:val="en-GB"/>
              </w:rPr>
            </w:pPr>
            <w:r w:rsidRPr="004F0CE2">
              <w:rPr>
                <w:lang w:val="en-GB"/>
              </w:rPr>
              <w:t>Control</w:t>
            </w:r>
          </w:p>
        </w:tc>
        <w:tc>
          <w:tcPr>
            <w:tcW w:w="1276" w:type="dxa"/>
            <w:tcBorders>
              <w:bottom w:val="single" w:sz="2" w:space="0" w:color="auto"/>
            </w:tcBorders>
            <w:shd w:val="clear" w:color="auto" w:fill="1C2B39" w:themeFill="accent1"/>
            <w:tcMar>
              <w:top w:w="113" w:type="dxa"/>
              <w:bottom w:w="113" w:type="dxa"/>
            </w:tcMar>
            <w:hideMark/>
          </w:tcPr>
          <w:p w14:paraId="69F812C3" w14:textId="77777777" w:rsidR="004D4226" w:rsidRPr="004F0CE2" w:rsidRDefault="004D4226" w:rsidP="00561D5D">
            <w:pPr>
              <w:pStyle w:val="TableACCHead"/>
              <w:rPr>
                <w:lang w:val="en-GB"/>
              </w:rPr>
            </w:pPr>
            <w:r w:rsidRPr="004F0CE2">
              <w:rPr>
                <w:lang w:val="en-GB"/>
              </w:rPr>
              <w:t>Treatment</w:t>
            </w:r>
          </w:p>
        </w:tc>
      </w:tr>
      <w:tr w:rsidR="004D4226" w:rsidRPr="004F0CE2" w14:paraId="3624383B" w14:textId="77777777" w:rsidTr="00DF7FB7">
        <w:trPr>
          <w:trHeight w:val="284"/>
        </w:trPr>
        <w:tc>
          <w:tcPr>
            <w:tcW w:w="1560" w:type="dxa"/>
            <w:tcBorders>
              <w:bottom w:val="single" w:sz="4" w:space="0" w:color="806000" w:themeColor="accent6" w:themeShade="80"/>
            </w:tcBorders>
            <w:shd w:val="clear" w:color="auto" w:fill="auto"/>
            <w:tcMar>
              <w:top w:w="113" w:type="dxa"/>
              <w:bottom w:w="113" w:type="dxa"/>
            </w:tcMar>
            <w:hideMark/>
          </w:tcPr>
          <w:p w14:paraId="02368DD7" w14:textId="77777777" w:rsidR="004D4226" w:rsidRPr="004F0CE2" w:rsidRDefault="004D4226" w:rsidP="00561D5D">
            <w:pPr>
              <w:pStyle w:val="TableACCBodyLeftBold"/>
              <w:rPr>
                <w:lang w:val="en-GB" w:eastAsia="en-AU"/>
              </w:rPr>
            </w:pPr>
          </w:p>
        </w:tc>
        <w:tc>
          <w:tcPr>
            <w:tcW w:w="1492" w:type="dxa"/>
            <w:tcBorders>
              <w:bottom w:val="single" w:sz="4" w:space="0" w:color="806000" w:themeColor="accent6" w:themeShade="80"/>
            </w:tcBorders>
            <w:shd w:val="clear" w:color="auto" w:fill="auto"/>
            <w:tcMar>
              <w:top w:w="113" w:type="dxa"/>
              <w:bottom w:w="113" w:type="dxa"/>
            </w:tcMar>
            <w:hideMark/>
          </w:tcPr>
          <w:p w14:paraId="01EC1FF1" w14:textId="77777777" w:rsidR="004D4226" w:rsidRPr="004F0CE2" w:rsidRDefault="004D4226" w:rsidP="00561D5D">
            <w:pPr>
              <w:pStyle w:val="TableACCBody"/>
              <w:rPr>
                <w:lang w:val="en-GB"/>
              </w:rPr>
            </w:pPr>
            <w:r w:rsidRPr="004F0CE2">
              <w:rPr>
                <w:lang w:val="en-GB"/>
              </w:rPr>
              <w:t>N (no.)</w:t>
            </w:r>
          </w:p>
        </w:tc>
        <w:tc>
          <w:tcPr>
            <w:tcW w:w="1201" w:type="dxa"/>
            <w:tcBorders>
              <w:bottom w:val="single" w:sz="4" w:space="0" w:color="806000" w:themeColor="accent6" w:themeShade="80"/>
            </w:tcBorders>
            <w:shd w:val="clear" w:color="auto" w:fill="auto"/>
            <w:tcMar>
              <w:top w:w="113" w:type="dxa"/>
              <w:bottom w:w="113" w:type="dxa"/>
            </w:tcMar>
            <w:hideMark/>
          </w:tcPr>
          <w:p w14:paraId="5A9201D2" w14:textId="77777777" w:rsidR="004D4226" w:rsidRPr="004F0CE2" w:rsidRDefault="004D4226" w:rsidP="00561D5D">
            <w:pPr>
              <w:pStyle w:val="TableACCBody"/>
              <w:rPr>
                <w:lang w:val="en-GB"/>
              </w:rPr>
            </w:pPr>
            <w:r w:rsidRPr="004F0CE2">
              <w:rPr>
                <w:lang w:val="en-GB"/>
              </w:rPr>
              <w:t>1437</w:t>
            </w:r>
          </w:p>
        </w:tc>
        <w:tc>
          <w:tcPr>
            <w:tcW w:w="1276" w:type="dxa"/>
            <w:tcBorders>
              <w:bottom w:val="single" w:sz="4" w:space="0" w:color="806000" w:themeColor="accent6" w:themeShade="80"/>
            </w:tcBorders>
            <w:shd w:val="clear" w:color="auto" w:fill="auto"/>
            <w:tcMar>
              <w:top w:w="113" w:type="dxa"/>
              <w:bottom w:w="113" w:type="dxa"/>
            </w:tcMar>
            <w:hideMark/>
          </w:tcPr>
          <w:p w14:paraId="2E5CB8A4" w14:textId="77777777" w:rsidR="004D4226" w:rsidRPr="004F0CE2" w:rsidRDefault="004D4226" w:rsidP="00561D5D">
            <w:pPr>
              <w:pStyle w:val="TableACCBody"/>
              <w:rPr>
                <w:lang w:val="en-GB"/>
              </w:rPr>
            </w:pPr>
            <w:r w:rsidRPr="004F0CE2">
              <w:rPr>
                <w:lang w:val="en-GB"/>
              </w:rPr>
              <w:t>1415</w:t>
            </w:r>
          </w:p>
        </w:tc>
      </w:tr>
      <w:tr w:rsidR="004D4226" w:rsidRPr="004F0CE2" w14:paraId="3356CD88" w14:textId="77777777" w:rsidTr="00DF7FB7">
        <w:trPr>
          <w:trHeight w:val="284"/>
        </w:trPr>
        <w:tc>
          <w:tcPr>
            <w:tcW w:w="1560" w:type="dxa"/>
            <w:vMerge w:val="restart"/>
            <w:tcBorders>
              <w:top w:val="single" w:sz="4" w:space="0" w:color="806000" w:themeColor="accent6" w:themeShade="80"/>
              <w:bottom w:val="single" w:sz="4" w:space="0" w:color="806000" w:themeColor="accent6" w:themeShade="80"/>
            </w:tcBorders>
            <w:shd w:val="clear" w:color="auto" w:fill="auto"/>
            <w:tcMar>
              <w:top w:w="113" w:type="dxa"/>
              <w:bottom w:w="113" w:type="dxa"/>
            </w:tcMar>
            <w:hideMark/>
          </w:tcPr>
          <w:p w14:paraId="268E024E" w14:textId="77777777" w:rsidR="004D4226" w:rsidRPr="004F0CE2" w:rsidRDefault="004D4226" w:rsidP="00561D5D">
            <w:pPr>
              <w:pStyle w:val="TableACCBodyLeftBold"/>
              <w:rPr>
                <w:lang w:val="en-GB" w:eastAsia="en-AU"/>
              </w:rPr>
            </w:pPr>
            <w:r w:rsidRPr="004F0CE2">
              <w:rPr>
                <w:lang w:val="en-GB" w:eastAsia="en-AU"/>
              </w:rPr>
              <w:t>Sex</w:t>
            </w:r>
          </w:p>
        </w:tc>
        <w:tc>
          <w:tcPr>
            <w:tcW w:w="1492" w:type="dxa"/>
            <w:tcBorders>
              <w:top w:val="single" w:sz="4" w:space="0" w:color="806000" w:themeColor="accent6" w:themeShade="80"/>
              <w:bottom w:val="single" w:sz="4" w:space="0" w:color="806000" w:themeColor="accent6" w:themeShade="80"/>
            </w:tcBorders>
            <w:shd w:val="clear" w:color="auto" w:fill="auto"/>
            <w:tcMar>
              <w:top w:w="113" w:type="dxa"/>
              <w:bottom w:w="113" w:type="dxa"/>
            </w:tcMar>
            <w:hideMark/>
          </w:tcPr>
          <w:p w14:paraId="30FB4021" w14:textId="77777777" w:rsidR="004D4226" w:rsidRPr="004F0CE2" w:rsidRDefault="004D4226" w:rsidP="00561D5D">
            <w:pPr>
              <w:pStyle w:val="TableACCBody"/>
              <w:rPr>
                <w:lang w:val="en-GB"/>
              </w:rPr>
            </w:pPr>
            <w:r w:rsidRPr="004F0CE2">
              <w:rPr>
                <w:lang w:val="en-GB"/>
              </w:rPr>
              <w:t>Female (%)</w:t>
            </w:r>
          </w:p>
        </w:tc>
        <w:tc>
          <w:tcPr>
            <w:tcW w:w="1201" w:type="dxa"/>
            <w:tcBorders>
              <w:top w:val="single" w:sz="4" w:space="0" w:color="806000" w:themeColor="accent6" w:themeShade="80"/>
              <w:bottom w:val="single" w:sz="4" w:space="0" w:color="806000" w:themeColor="accent6" w:themeShade="80"/>
            </w:tcBorders>
            <w:shd w:val="clear" w:color="auto" w:fill="auto"/>
            <w:tcMar>
              <w:top w:w="113" w:type="dxa"/>
              <w:bottom w:w="113" w:type="dxa"/>
            </w:tcMar>
          </w:tcPr>
          <w:p w14:paraId="31D80B01" w14:textId="77777777" w:rsidR="004D4226" w:rsidRPr="004F0CE2" w:rsidRDefault="004D4226" w:rsidP="00561D5D">
            <w:pPr>
              <w:pStyle w:val="TableACCBody"/>
              <w:rPr>
                <w:lang w:val="en-GB"/>
              </w:rPr>
            </w:pPr>
            <w:r w:rsidRPr="004F0CE2">
              <w:rPr>
                <w:lang w:val="en-GB"/>
              </w:rPr>
              <w:t>56.4</w:t>
            </w:r>
          </w:p>
        </w:tc>
        <w:tc>
          <w:tcPr>
            <w:tcW w:w="1276" w:type="dxa"/>
            <w:tcBorders>
              <w:top w:val="single" w:sz="4" w:space="0" w:color="806000" w:themeColor="accent6" w:themeShade="80"/>
              <w:bottom w:val="single" w:sz="4" w:space="0" w:color="806000" w:themeColor="accent6" w:themeShade="80"/>
            </w:tcBorders>
            <w:shd w:val="clear" w:color="auto" w:fill="auto"/>
            <w:tcMar>
              <w:top w:w="113" w:type="dxa"/>
              <w:bottom w:w="113" w:type="dxa"/>
            </w:tcMar>
          </w:tcPr>
          <w:p w14:paraId="482AF71C" w14:textId="77777777" w:rsidR="004D4226" w:rsidRPr="004F0CE2" w:rsidRDefault="004D4226" w:rsidP="00561D5D">
            <w:pPr>
              <w:pStyle w:val="TableACCBody"/>
              <w:rPr>
                <w:lang w:val="en-GB"/>
              </w:rPr>
            </w:pPr>
            <w:r w:rsidRPr="004F0CE2">
              <w:rPr>
                <w:lang w:val="en-GB"/>
              </w:rPr>
              <w:t>57.3</w:t>
            </w:r>
          </w:p>
        </w:tc>
      </w:tr>
      <w:tr w:rsidR="004D4226" w:rsidRPr="004F0CE2" w14:paraId="40A323CB" w14:textId="77777777" w:rsidTr="00DF7FB7">
        <w:trPr>
          <w:trHeight w:val="284"/>
        </w:trPr>
        <w:tc>
          <w:tcPr>
            <w:tcW w:w="1560" w:type="dxa"/>
            <w:vMerge/>
            <w:tcBorders>
              <w:top w:val="single" w:sz="4" w:space="0" w:color="806000" w:themeColor="accent6" w:themeShade="80"/>
              <w:bottom w:val="single" w:sz="4" w:space="0" w:color="806000" w:themeColor="accent6" w:themeShade="80"/>
            </w:tcBorders>
            <w:shd w:val="clear" w:color="auto" w:fill="auto"/>
            <w:tcMar>
              <w:top w:w="113" w:type="dxa"/>
              <w:bottom w:w="113" w:type="dxa"/>
            </w:tcMar>
            <w:hideMark/>
          </w:tcPr>
          <w:p w14:paraId="2417A483" w14:textId="77777777" w:rsidR="004D4226" w:rsidRPr="004F0CE2" w:rsidRDefault="004D4226" w:rsidP="00561D5D">
            <w:pPr>
              <w:pStyle w:val="TableACCBodyLeftBold"/>
              <w:rPr>
                <w:lang w:val="en-GB" w:eastAsia="en-AU"/>
              </w:rPr>
            </w:pPr>
          </w:p>
        </w:tc>
        <w:tc>
          <w:tcPr>
            <w:tcW w:w="1492" w:type="dxa"/>
            <w:tcBorders>
              <w:top w:val="single" w:sz="4" w:space="0" w:color="806000" w:themeColor="accent6" w:themeShade="80"/>
              <w:bottom w:val="single" w:sz="4" w:space="0" w:color="806000" w:themeColor="accent6" w:themeShade="80"/>
            </w:tcBorders>
            <w:shd w:val="clear" w:color="auto" w:fill="auto"/>
            <w:tcMar>
              <w:top w:w="113" w:type="dxa"/>
              <w:bottom w:w="113" w:type="dxa"/>
            </w:tcMar>
            <w:hideMark/>
          </w:tcPr>
          <w:p w14:paraId="3A0F01B8" w14:textId="77777777" w:rsidR="004D4226" w:rsidRPr="004F0CE2" w:rsidRDefault="004D4226" w:rsidP="00561D5D">
            <w:pPr>
              <w:pStyle w:val="TableACCBody"/>
              <w:rPr>
                <w:lang w:val="en-GB"/>
              </w:rPr>
            </w:pPr>
            <w:r w:rsidRPr="004F0CE2">
              <w:rPr>
                <w:lang w:val="en-GB"/>
              </w:rPr>
              <w:t>Male (%)</w:t>
            </w:r>
          </w:p>
        </w:tc>
        <w:tc>
          <w:tcPr>
            <w:tcW w:w="1201" w:type="dxa"/>
            <w:tcBorders>
              <w:top w:val="single" w:sz="4" w:space="0" w:color="806000" w:themeColor="accent6" w:themeShade="80"/>
              <w:bottom w:val="single" w:sz="4" w:space="0" w:color="806000" w:themeColor="accent6" w:themeShade="80"/>
            </w:tcBorders>
            <w:shd w:val="clear" w:color="auto" w:fill="auto"/>
            <w:tcMar>
              <w:top w:w="113" w:type="dxa"/>
              <w:bottom w:w="113" w:type="dxa"/>
            </w:tcMar>
          </w:tcPr>
          <w:p w14:paraId="6CC1B84C" w14:textId="77777777" w:rsidR="004D4226" w:rsidRPr="004F0CE2" w:rsidRDefault="004D4226" w:rsidP="00561D5D">
            <w:pPr>
              <w:pStyle w:val="TableACCBody"/>
              <w:rPr>
                <w:lang w:val="en-GB"/>
              </w:rPr>
            </w:pPr>
            <w:r w:rsidRPr="004F0CE2">
              <w:rPr>
                <w:lang w:val="en-GB"/>
              </w:rPr>
              <w:t>42.9</w:t>
            </w:r>
          </w:p>
        </w:tc>
        <w:tc>
          <w:tcPr>
            <w:tcW w:w="1276" w:type="dxa"/>
            <w:tcBorders>
              <w:top w:val="single" w:sz="4" w:space="0" w:color="806000" w:themeColor="accent6" w:themeShade="80"/>
              <w:bottom w:val="single" w:sz="4" w:space="0" w:color="806000" w:themeColor="accent6" w:themeShade="80"/>
            </w:tcBorders>
            <w:shd w:val="clear" w:color="auto" w:fill="auto"/>
            <w:tcMar>
              <w:top w:w="113" w:type="dxa"/>
              <w:bottom w:w="113" w:type="dxa"/>
            </w:tcMar>
          </w:tcPr>
          <w:p w14:paraId="5EC82E40" w14:textId="77777777" w:rsidR="004D4226" w:rsidRPr="004F0CE2" w:rsidRDefault="004D4226" w:rsidP="00561D5D">
            <w:pPr>
              <w:pStyle w:val="TableACCBody"/>
              <w:rPr>
                <w:lang w:val="en-GB"/>
              </w:rPr>
            </w:pPr>
            <w:r w:rsidRPr="004F0CE2">
              <w:rPr>
                <w:lang w:val="en-GB"/>
              </w:rPr>
              <w:t>41.6</w:t>
            </w:r>
          </w:p>
        </w:tc>
      </w:tr>
      <w:tr w:rsidR="004D4226" w:rsidRPr="004F0CE2" w14:paraId="7C2A8969" w14:textId="77777777" w:rsidTr="00DF7FB7">
        <w:trPr>
          <w:trHeight w:val="708"/>
        </w:trPr>
        <w:tc>
          <w:tcPr>
            <w:tcW w:w="1560" w:type="dxa"/>
            <w:tcBorders>
              <w:top w:val="single" w:sz="4" w:space="0" w:color="806000" w:themeColor="accent6" w:themeShade="80"/>
              <w:bottom w:val="single" w:sz="4" w:space="0" w:color="806000" w:themeColor="accent6" w:themeShade="80"/>
            </w:tcBorders>
            <w:shd w:val="clear" w:color="auto" w:fill="auto"/>
            <w:tcMar>
              <w:top w:w="113" w:type="dxa"/>
              <w:bottom w:w="113" w:type="dxa"/>
            </w:tcMar>
          </w:tcPr>
          <w:p w14:paraId="4DA0F4B8" w14:textId="77777777" w:rsidR="004D4226" w:rsidRPr="004F0CE2" w:rsidRDefault="004D4226" w:rsidP="00561D5D">
            <w:pPr>
              <w:pStyle w:val="TableACCBodyLeftBold"/>
              <w:rPr>
                <w:lang w:val="en-GB" w:eastAsia="en-AU"/>
              </w:rPr>
            </w:pPr>
            <w:r w:rsidRPr="004F0CE2">
              <w:rPr>
                <w:lang w:val="en-GB" w:eastAsia="en-AU"/>
              </w:rPr>
              <w:t>Age</w:t>
            </w:r>
          </w:p>
        </w:tc>
        <w:tc>
          <w:tcPr>
            <w:tcW w:w="1492" w:type="dxa"/>
            <w:tcBorders>
              <w:top w:val="single" w:sz="4" w:space="0" w:color="806000" w:themeColor="accent6" w:themeShade="80"/>
              <w:bottom w:val="single" w:sz="4" w:space="0" w:color="806000" w:themeColor="accent6" w:themeShade="80"/>
            </w:tcBorders>
            <w:shd w:val="clear" w:color="auto" w:fill="auto"/>
            <w:tcMar>
              <w:top w:w="113" w:type="dxa"/>
              <w:bottom w:w="113" w:type="dxa"/>
            </w:tcMar>
          </w:tcPr>
          <w:p w14:paraId="32D905BF" w14:textId="77777777" w:rsidR="004D4226" w:rsidRPr="004F0CE2" w:rsidRDefault="004D4226" w:rsidP="00561D5D">
            <w:pPr>
              <w:pStyle w:val="TableACCBody"/>
              <w:rPr>
                <w:lang w:val="en-GB"/>
              </w:rPr>
            </w:pPr>
            <w:r w:rsidRPr="004F0CE2">
              <w:rPr>
                <w:lang w:val="en-GB"/>
              </w:rPr>
              <w:t>Mean (SD)</w:t>
            </w:r>
          </w:p>
        </w:tc>
        <w:tc>
          <w:tcPr>
            <w:tcW w:w="1201" w:type="dxa"/>
            <w:tcBorders>
              <w:top w:val="single" w:sz="4" w:space="0" w:color="806000" w:themeColor="accent6" w:themeShade="80"/>
              <w:bottom w:val="single" w:sz="4" w:space="0" w:color="806000" w:themeColor="accent6" w:themeShade="80"/>
            </w:tcBorders>
            <w:shd w:val="clear" w:color="auto" w:fill="auto"/>
            <w:tcMar>
              <w:top w:w="113" w:type="dxa"/>
              <w:bottom w:w="113" w:type="dxa"/>
            </w:tcMar>
          </w:tcPr>
          <w:p w14:paraId="4ABE2E21" w14:textId="77777777" w:rsidR="004D4226" w:rsidRPr="004F0CE2" w:rsidRDefault="004D4226" w:rsidP="00561D5D">
            <w:pPr>
              <w:pStyle w:val="TableACCBody"/>
              <w:rPr>
                <w:lang w:val="en-GB"/>
              </w:rPr>
            </w:pPr>
            <w:r w:rsidRPr="004F0CE2">
              <w:rPr>
                <w:lang w:val="en-GB"/>
              </w:rPr>
              <w:t>42.1</w:t>
            </w:r>
            <w:r w:rsidRPr="004F0CE2">
              <w:rPr>
                <w:lang w:val="en-GB"/>
              </w:rPr>
              <w:br/>
              <w:t>(7.7)</w:t>
            </w:r>
          </w:p>
        </w:tc>
        <w:tc>
          <w:tcPr>
            <w:tcW w:w="1276" w:type="dxa"/>
            <w:tcBorders>
              <w:top w:val="single" w:sz="4" w:space="0" w:color="806000" w:themeColor="accent6" w:themeShade="80"/>
              <w:bottom w:val="single" w:sz="4" w:space="0" w:color="806000" w:themeColor="accent6" w:themeShade="80"/>
            </w:tcBorders>
            <w:shd w:val="clear" w:color="auto" w:fill="auto"/>
            <w:tcMar>
              <w:top w:w="113" w:type="dxa"/>
              <w:bottom w:w="113" w:type="dxa"/>
            </w:tcMar>
          </w:tcPr>
          <w:p w14:paraId="7CFC753C" w14:textId="77777777" w:rsidR="004D4226" w:rsidRPr="004F0CE2" w:rsidRDefault="004D4226" w:rsidP="00561D5D">
            <w:pPr>
              <w:pStyle w:val="TableACCBody"/>
              <w:rPr>
                <w:lang w:val="en-GB"/>
              </w:rPr>
            </w:pPr>
            <w:r w:rsidRPr="004F0CE2">
              <w:rPr>
                <w:lang w:val="en-GB"/>
              </w:rPr>
              <w:t>41.9</w:t>
            </w:r>
            <w:r w:rsidRPr="004F0CE2">
              <w:rPr>
                <w:lang w:val="en-GB"/>
              </w:rPr>
              <w:br/>
              <w:t>(7.4)</w:t>
            </w:r>
          </w:p>
        </w:tc>
      </w:tr>
      <w:tr w:rsidR="004D4226" w:rsidRPr="004F0CE2" w14:paraId="380BDAF1" w14:textId="77777777" w:rsidTr="00DF7FB7">
        <w:trPr>
          <w:trHeight w:val="284"/>
        </w:trPr>
        <w:tc>
          <w:tcPr>
            <w:tcW w:w="1560" w:type="dxa"/>
            <w:vMerge w:val="restart"/>
            <w:tcBorders>
              <w:top w:val="single" w:sz="4" w:space="0" w:color="806000" w:themeColor="accent6" w:themeShade="80"/>
              <w:bottom w:val="single" w:sz="4" w:space="0" w:color="806000" w:themeColor="accent6" w:themeShade="80"/>
            </w:tcBorders>
            <w:shd w:val="clear" w:color="auto" w:fill="auto"/>
            <w:tcMar>
              <w:top w:w="113" w:type="dxa"/>
              <w:bottom w:w="113" w:type="dxa"/>
            </w:tcMar>
            <w:vAlign w:val="center"/>
          </w:tcPr>
          <w:p w14:paraId="06E682D9" w14:textId="77777777" w:rsidR="004D4226" w:rsidRPr="004F0CE2" w:rsidRDefault="004D4226" w:rsidP="00561D5D">
            <w:pPr>
              <w:pStyle w:val="TableACCBodyLeftBold"/>
              <w:rPr>
                <w:lang w:val="en-GB" w:eastAsia="en-AU"/>
              </w:rPr>
            </w:pPr>
            <w:r w:rsidRPr="004F0CE2">
              <w:rPr>
                <w:lang w:val="en-GB" w:eastAsia="en-AU"/>
              </w:rPr>
              <w:t>Applicant type</w:t>
            </w:r>
          </w:p>
        </w:tc>
        <w:tc>
          <w:tcPr>
            <w:tcW w:w="1492" w:type="dxa"/>
            <w:tcBorders>
              <w:top w:val="single" w:sz="4" w:space="0" w:color="806000" w:themeColor="accent6" w:themeShade="80"/>
              <w:bottom w:val="single" w:sz="4" w:space="0" w:color="806000" w:themeColor="accent6" w:themeShade="80"/>
            </w:tcBorders>
            <w:shd w:val="clear" w:color="auto" w:fill="auto"/>
            <w:tcMar>
              <w:top w:w="113" w:type="dxa"/>
              <w:bottom w:w="113" w:type="dxa"/>
            </w:tcMar>
          </w:tcPr>
          <w:p w14:paraId="5436827E" w14:textId="77777777" w:rsidR="004D4226" w:rsidRPr="004F0CE2" w:rsidRDefault="004D4226" w:rsidP="00561D5D">
            <w:pPr>
              <w:pStyle w:val="TableACCBody"/>
              <w:rPr>
                <w:lang w:val="en-GB"/>
              </w:rPr>
            </w:pPr>
            <w:r w:rsidRPr="004F0CE2">
              <w:rPr>
                <w:lang w:val="en-GB"/>
              </w:rPr>
              <w:t>Payee (%)</w:t>
            </w:r>
          </w:p>
        </w:tc>
        <w:tc>
          <w:tcPr>
            <w:tcW w:w="1201" w:type="dxa"/>
            <w:tcBorders>
              <w:top w:val="single" w:sz="4" w:space="0" w:color="806000" w:themeColor="accent6" w:themeShade="80"/>
              <w:bottom w:val="single" w:sz="4" w:space="0" w:color="806000" w:themeColor="accent6" w:themeShade="80"/>
            </w:tcBorders>
            <w:shd w:val="clear" w:color="auto" w:fill="auto"/>
            <w:tcMar>
              <w:top w:w="113" w:type="dxa"/>
              <w:bottom w:w="113" w:type="dxa"/>
            </w:tcMar>
          </w:tcPr>
          <w:p w14:paraId="4A38F670" w14:textId="77777777" w:rsidR="004D4226" w:rsidRPr="004F0CE2" w:rsidRDefault="004D4226" w:rsidP="00561D5D">
            <w:pPr>
              <w:pStyle w:val="TableACCBody"/>
              <w:rPr>
                <w:lang w:val="en-GB"/>
              </w:rPr>
            </w:pPr>
            <w:r w:rsidRPr="004F0CE2">
              <w:rPr>
                <w:lang w:val="en-GB"/>
              </w:rPr>
              <w:t>54.1</w:t>
            </w:r>
          </w:p>
        </w:tc>
        <w:tc>
          <w:tcPr>
            <w:tcW w:w="1276" w:type="dxa"/>
            <w:tcBorders>
              <w:top w:val="single" w:sz="4" w:space="0" w:color="806000" w:themeColor="accent6" w:themeShade="80"/>
              <w:bottom w:val="single" w:sz="4" w:space="0" w:color="806000" w:themeColor="accent6" w:themeShade="80"/>
            </w:tcBorders>
            <w:shd w:val="clear" w:color="auto" w:fill="auto"/>
            <w:tcMar>
              <w:top w:w="113" w:type="dxa"/>
              <w:bottom w:w="113" w:type="dxa"/>
            </w:tcMar>
          </w:tcPr>
          <w:p w14:paraId="0652F84A" w14:textId="77777777" w:rsidR="004D4226" w:rsidRPr="004F0CE2" w:rsidRDefault="004D4226" w:rsidP="00561D5D">
            <w:pPr>
              <w:pStyle w:val="TableACCBody"/>
              <w:rPr>
                <w:lang w:val="en-GB"/>
              </w:rPr>
            </w:pPr>
            <w:r w:rsidRPr="004F0CE2">
              <w:rPr>
                <w:lang w:val="en-GB"/>
              </w:rPr>
              <w:t>54.0</w:t>
            </w:r>
          </w:p>
        </w:tc>
      </w:tr>
      <w:tr w:rsidR="004D4226" w:rsidRPr="004F0CE2" w14:paraId="31943471" w14:textId="77777777" w:rsidTr="00DF7FB7">
        <w:trPr>
          <w:trHeight w:val="284"/>
        </w:trPr>
        <w:tc>
          <w:tcPr>
            <w:tcW w:w="1560" w:type="dxa"/>
            <w:vMerge/>
            <w:tcBorders>
              <w:top w:val="single" w:sz="4" w:space="0" w:color="806000" w:themeColor="accent6" w:themeShade="80"/>
              <w:bottom w:val="single" w:sz="18" w:space="0" w:color="1C2B39" w:themeColor="accent1"/>
            </w:tcBorders>
            <w:shd w:val="clear" w:color="auto" w:fill="auto"/>
            <w:tcMar>
              <w:top w:w="113" w:type="dxa"/>
              <w:bottom w:w="113" w:type="dxa"/>
            </w:tcMar>
          </w:tcPr>
          <w:p w14:paraId="39DB21E6" w14:textId="77777777" w:rsidR="004D4226" w:rsidRPr="004F0CE2" w:rsidRDefault="004D4226" w:rsidP="00561D5D">
            <w:pPr>
              <w:spacing w:before="0" w:after="0"/>
              <w:rPr>
                <w:rFonts w:asciiTheme="minorHAnsi" w:eastAsia="Times New Roman" w:hAnsiTheme="minorHAnsi" w:cstheme="minorHAnsi"/>
                <w:color w:val="auto"/>
                <w:sz w:val="20"/>
                <w:szCs w:val="20"/>
                <w:lang w:val="en-GB" w:eastAsia="en-AU"/>
              </w:rPr>
            </w:pPr>
          </w:p>
        </w:tc>
        <w:tc>
          <w:tcPr>
            <w:tcW w:w="1492" w:type="dxa"/>
            <w:tcBorders>
              <w:top w:val="single" w:sz="4" w:space="0" w:color="806000" w:themeColor="accent6" w:themeShade="80"/>
              <w:bottom w:val="single" w:sz="18" w:space="0" w:color="1C2B39" w:themeColor="accent1"/>
            </w:tcBorders>
            <w:shd w:val="clear" w:color="auto" w:fill="auto"/>
            <w:tcMar>
              <w:top w:w="113" w:type="dxa"/>
              <w:bottom w:w="113" w:type="dxa"/>
            </w:tcMar>
          </w:tcPr>
          <w:p w14:paraId="26B03FEF" w14:textId="77777777" w:rsidR="004D4226" w:rsidRPr="004F0CE2" w:rsidRDefault="004D4226" w:rsidP="00561D5D">
            <w:pPr>
              <w:pStyle w:val="TableACCBody"/>
              <w:rPr>
                <w:lang w:val="en-GB"/>
              </w:rPr>
            </w:pPr>
            <w:r w:rsidRPr="004F0CE2">
              <w:rPr>
                <w:lang w:val="en-GB"/>
              </w:rPr>
              <w:t>Payer (%)</w:t>
            </w:r>
          </w:p>
        </w:tc>
        <w:tc>
          <w:tcPr>
            <w:tcW w:w="1201" w:type="dxa"/>
            <w:tcBorders>
              <w:top w:val="single" w:sz="4" w:space="0" w:color="806000" w:themeColor="accent6" w:themeShade="80"/>
              <w:bottom w:val="single" w:sz="18" w:space="0" w:color="1C2B39" w:themeColor="accent1"/>
            </w:tcBorders>
            <w:shd w:val="clear" w:color="auto" w:fill="auto"/>
            <w:tcMar>
              <w:top w:w="113" w:type="dxa"/>
              <w:bottom w:w="113" w:type="dxa"/>
            </w:tcMar>
          </w:tcPr>
          <w:p w14:paraId="52918353" w14:textId="77777777" w:rsidR="004D4226" w:rsidRPr="004F0CE2" w:rsidRDefault="004D4226" w:rsidP="00561D5D">
            <w:pPr>
              <w:pStyle w:val="TableACCBody"/>
              <w:rPr>
                <w:lang w:val="en-GB"/>
              </w:rPr>
            </w:pPr>
            <w:r w:rsidRPr="004F0CE2">
              <w:rPr>
                <w:lang w:val="en-GB"/>
              </w:rPr>
              <w:t>45.9</w:t>
            </w:r>
          </w:p>
        </w:tc>
        <w:tc>
          <w:tcPr>
            <w:tcW w:w="1276" w:type="dxa"/>
            <w:tcBorders>
              <w:top w:val="single" w:sz="4" w:space="0" w:color="806000" w:themeColor="accent6" w:themeShade="80"/>
              <w:bottom w:val="single" w:sz="18" w:space="0" w:color="1C2B39" w:themeColor="accent1"/>
            </w:tcBorders>
            <w:shd w:val="clear" w:color="auto" w:fill="auto"/>
            <w:tcMar>
              <w:top w:w="113" w:type="dxa"/>
              <w:bottom w:w="113" w:type="dxa"/>
            </w:tcMar>
          </w:tcPr>
          <w:p w14:paraId="3367D647" w14:textId="77777777" w:rsidR="004D4226" w:rsidRPr="004F0CE2" w:rsidRDefault="004D4226" w:rsidP="00561D5D">
            <w:pPr>
              <w:pStyle w:val="TableACCBody"/>
              <w:rPr>
                <w:lang w:val="en-GB"/>
              </w:rPr>
            </w:pPr>
            <w:r w:rsidRPr="004F0CE2">
              <w:rPr>
                <w:lang w:val="en-GB"/>
              </w:rPr>
              <w:t>46.0</w:t>
            </w:r>
          </w:p>
        </w:tc>
      </w:tr>
    </w:tbl>
    <w:p w14:paraId="00B44392" w14:textId="1274A8FD" w:rsidR="004D4226" w:rsidRPr="004F0CE2" w:rsidRDefault="004D4226" w:rsidP="005073AE">
      <w:pPr>
        <w:pStyle w:val="Heading3A"/>
      </w:pPr>
      <w:r w:rsidRPr="004F0CE2">
        <w:t xml:space="preserve">Table </w:t>
      </w:r>
      <w:r w:rsidR="00C71E4E">
        <w:t>A.</w:t>
      </w:r>
      <w:r w:rsidR="007C6F67">
        <w:fldChar w:fldCharType="begin"/>
      </w:r>
      <w:r w:rsidR="007C6F67">
        <w:instrText xml:space="preserve"> SEQ Table \* ARABIC </w:instrText>
      </w:r>
      <w:r w:rsidR="007C6F67">
        <w:fldChar w:fldCharType="separate"/>
      </w:r>
      <w:r w:rsidRPr="004F0CE2">
        <w:rPr>
          <w:noProof/>
        </w:rPr>
        <w:t>2</w:t>
      </w:r>
      <w:r w:rsidR="007C6F67">
        <w:rPr>
          <w:noProof/>
        </w:rPr>
        <w:fldChar w:fldCharType="end"/>
      </w:r>
      <w:r w:rsidR="003971BD" w:rsidRPr="004F0CE2">
        <w:t xml:space="preserve">: </w:t>
      </w:r>
      <w:r w:rsidRPr="004F0CE2">
        <w:t>Summary statistics and regression results for CALLED YES/NO</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1"/>
        <w:gridCol w:w="1055"/>
        <w:gridCol w:w="1897"/>
        <w:gridCol w:w="2531"/>
        <w:gridCol w:w="1478"/>
      </w:tblGrid>
      <w:tr w:rsidR="004D4226" w:rsidRPr="004F0CE2" w14:paraId="682FAAE5" w14:textId="77777777" w:rsidTr="00DF7FB7">
        <w:trPr>
          <w:trHeight w:val="1082"/>
        </w:trPr>
        <w:tc>
          <w:tcPr>
            <w:tcW w:w="1418" w:type="dxa"/>
            <w:shd w:val="clear" w:color="auto" w:fill="1C2B39" w:themeFill="accent1"/>
            <w:tcMar>
              <w:top w:w="113" w:type="dxa"/>
              <w:bottom w:w="113" w:type="dxa"/>
            </w:tcMar>
            <w:vAlign w:val="center"/>
          </w:tcPr>
          <w:p w14:paraId="1E90E24D" w14:textId="77777777" w:rsidR="004D4226" w:rsidRPr="004F0CE2" w:rsidRDefault="004D4226" w:rsidP="005505B1">
            <w:pPr>
              <w:pStyle w:val="TableACCBody"/>
              <w:rPr>
                <w:lang w:val="en-GB"/>
              </w:rPr>
            </w:pPr>
          </w:p>
        </w:tc>
        <w:tc>
          <w:tcPr>
            <w:tcW w:w="709" w:type="dxa"/>
            <w:shd w:val="clear" w:color="auto" w:fill="1C2B39" w:themeFill="accent1"/>
            <w:tcMar>
              <w:top w:w="113" w:type="dxa"/>
              <w:bottom w:w="113" w:type="dxa"/>
            </w:tcMar>
            <w:vAlign w:val="center"/>
          </w:tcPr>
          <w:p w14:paraId="37466889" w14:textId="77777777" w:rsidR="004D4226" w:rsidRPr="004F0CE2" w:rsidRDefault="004D4226" w:rsidP="005505B1">
            <w:pPr>
              <w:pStyle w:val="TableACCHead"/>
              <w:rPr>
                <w:lang w:val="en-GB"/>
              </w:rPr>
            </w:pPr>
            <w:r w:rsidRPr="004F0CE2">
              <w:rPr>
                <w:lang w:val="en-GB"/>
              </w:rPr>
              <w:t>N</w:t>
            </w:r>
          </w:p>
        </w:tc>
        <w:tc>
          <w:tcPr>
            <w:tcW w:w="1275" w:type="dxa"/>
            <w:shd w:val="clear" w:color="auto" w:fill="1C2B39" w:themeFill="accent1"/>
            <w:tcMar>
              <w:top w:w="113" w:type="dxa"/>
              <w:bottom w:w="113" w:type="dxa"/>
            </w:tcMar>
            <w:vAlign w:val="center"/>
          </w:tcPr>
          <w:p w14:paraId="34CD4584" w14:textId="77777777" w:rsidR="005505B1" w:rsidRPr="004F0CE2" w:rsidRDefault="004D4226" w:rsidP="005505B1">
            <w:pPr>
              <w:pStyle w:val="TableACCHead"/>
              <w:rPr>
                <w:lang w:val="en-GB"/>
              </w:rPr>
            </w:pPr>
            <w:r w:rsidRPr="004F0CE2">
              <w:rPr>
                <w:lang w:val="en-GB"/>
              </w:rPr>
              <w:t>Called</w:t>
            </w:r>
          </w:p>
          <w:p w14:paraId="23251677" w14:textId="41F0A109" w:rsidR="004D4226" w:rsidRPr="004F0CE2" w:rsidRDefault="004D4226" w:rsidP="005505B1">
            <w:pPr>
              <w:pStyle w:val="TableACCHead"/>
              <w:rPr>
                <w:lang w:val="en-GB"/>
              </w:rPr>
            </w:pPr>
            <w:r w:rsidRPr="004F0CE2">
              <w:rPr>
                <w:lang w:val="en-GB"/>
              </w:rPr>
              <w:t>% (no.)</w:t>
            </w:r>
          </w:p>
        </w:tc>
        <w:tc>
          <w:tcPr>
            <w:tcW w:w="1701" w:type="dxa"/>
            <w:shd w:val="clear" w:color="auto" w:fill="1C2B39" w:themeFill="accent1"/>
            <w:tcMar>
              <w:top w:w="113" w:type="dxa"/>
              <w:bottom w:w="113" w:type="dxa"/>
            </w:tcMar>
            <w:vAlign w:val="center"/>
          </w:tcPr>
          <w:p w14:paraId="70DD5DB7" w14:textId="77777777" w:rsidR="005505B1" w:rsidRPr="004F0CE2" w:rsidRDefault="004D4226" w:rsidP="005505B1">
            <w:pPr>
              <w:pStyle w:val="TableACCHead"/>
              <w:rPr>
                <w:lang w:val="en-GB"/>
              </w:rPr>
            </w:pPr>
            <w:r w:rsidRPr="004F0CE2">
              <w:rPr>
                <w:lang w:val="en-GB"/>
              </w:rPr>
              <w:t>Difference from Control</w:t>
            </w:r>
          </w:p>
          <w:p w14:paraId="60DBA859" w14:textId="776134B5" w:rsidR="004D4226" w:rsidRPr="004F0CE2" w:rsidRDefault="004D4226" w:rsidP="005505B1">
            <w:pPr>
              <w:pStyle w:val="TableACCHead"/>
              <w:rPr>
                <w:lang w:val="en-GB"/>
              </w:rPr>
            </w:pPr>
            <w:r w:rsidRPr="004F0CE2">
              <w:rPr>
                <w:lang w:val="en-GB"/>
              </w:rPr>
              <w:t>(95% confidence interval)</w:t>
            </w:r>
          </w:p>
        </w:tc>
        <w:tc>
          <w:tcPr>
            <w:tcW w:w="993" w:type="dxa"/>
            <w:shd w:val="clear" w:color="auto" w:fill="1C2B39" w:themeFill="accent1"/>
            <w:tcMar>
              <w:top w:w="113" w:type="dxa"/>
              <w:bottom w:w="113" w:type="dxa"/>
            </w:tcMar>
            <w:vAlign w:val="center"/>
          </w:tcPr>
          <w:p w14:paraId="65D6455B" w14:textId="77777777" w:rsidR="004D4226" w:rsidRPr="004F0CE2" w:rsidRDefault="004D4226" w:rsidP="005505B1">
            <w:pPr>
              <w:pStyle w:val="TableACCHead"/>
              <w:rPr>
                <w:lang w:val="en-GB"/>
              </w:rPr>
            </w:pPr>
            <w:r w:rsidRPr="004F0CE2">
              <w:rPr>
                <w:lang w:val="en-GB"/>
              </w:rPr>
              <w:t>p-value</w:t>
            </w:r>
          </w:p>
        </w:tc>
      </w:tr>
      <w:tr w:rsidR="004D4226" w:rsidRPr="004F0CE2" w14:paraId="0C9F3F7C" w14:textId="77777777" w:rsidTr="00DF7FB7">
        <w:trPr>
          <w:trHeight w:val="20"/>
        </w:trPr>
        <w:tc>
          <w:tcPr>
            <w:tcW w:w="1418" w:type="dxa"/>
            <w:tcBorders>
              <w:bottom w:val="single" w:sz="4" w:space="0" w:color="806000" w:themeColor="accent6" w:themeShade="80"/>
            </w:tcBorders>
            <w:tcMar>
              <w:top w:w="113" w:type="dxa"/>
              <w:bottom w:w="113" w:type="dxa"/>
            </w:tcMar>
            <w:vAlign w:val="center"/>
          </w:tcPr>
          <w:p w14:paraId="07BBF02E" w14:textId="77777777" w:rsidR="004D4226" w:rsidRPr="004F0CE2" w:rsidRDefault="004D4226" w:rsidP="005505B1">
            <w:pPr>
              <w:pStyle w:val="TableACCBodyLeftBold"/>
              <w:rPr>
                <w:lang w:val="en-GB"/>
              </w:rPr>
            </w:pPr>
            <w:r w:rsidRPr="004F0CE2">
              <w:rPr>
                <w:lang w:val="en-GB"/>
              </w:rPr>
              <w:t>No SMS</w:t>
            </w:r>
          </w:p>
        </w:tc>
        <w:tc>
          <w:tcPr>
            <w:tcW w:w="709" w:type="dxa"/>
            <w:tcBorders>
              <w:bottom w:val="single" w:sz="4" w:space="0" w:color="806000" w:themeColor="accent6" w:themeShade="80"/>
            </w:tcBorders>
            <w:tcMar>
              <w:top w:w="113" w:type="dxa"/>
              <w:bottom w:w="113" w:type="dxa"/>
            </w:tcMar>
            <w:vAlign w:val="center"/>
          </w:tcPr>
          <w:p w14:paraId="4FF9D825" w14:textId="77777777" w:rsidR="004D4226" w:rsidRPr="004F0CE2" w:rsidRDefault="004D4226" w:rsidP="005505B1">
            <w:pPr>
              <w:pStyle w:val="TableACCBody"/>
              <w:rPr>
                <w:lang w:val="en-GB"/>
              </w:rPr>
            </w:pPr>
            <w:r w:rsidRPr="004F0CE2">
              <w:rPr>
                <w:lang w:val="en-GB"/>
              </w:rPr>
              <w:t>1437</w:t>
            </w:r>
          </w:p>
        </w:tc>
        <w:tc>
          <w:tcPr>
            <w:tcW w:w="1275" w:type="dxa"/>
            <w:tcBorders>
              <w:bottom w:val="single" w:sz="4" w:space="0" w:color="806000" w:themeColor="accent6" w:themeShade="80"/>
            </w:tcBorders>
            <w:tcMar>
              <w:top w:w="113" w:type="dxa"/>
              <w:bottom w:w="113" w:type="dxa"/>
            </w:tcMar>
            <w:vAlign w:val="center"/>
          </w:tcPr>
          <w:p w14:paraId="3EE5EF90" w14:textId="1515C52D" w:rsidR="004D4226" w:rsidRPr="004F0CE2" w:rsidRDefault="004D4226" w:rsidP="005505B1">
            <w:pPr>
              <w:pStyle w:val="TableACCBody"/>
              <w:rPr>
                <w:lang w:val="en-GB"/>
              </w:rPr>
            </w:pPr>
            <w:r w:rsidRPr="004F0CE2">
              <w:rPr>
                <w:lang w:val="en-GB"/>
              </w:rPr>
              <w:t>41.9</w:t>
            </w:r>
            <w:r w:rsidR="005505B1" w:rsidRPr="004F0CE2">
              <w:rPr>
                <w:lang w:val="en-GB"/>
              </w:rPr>
              <w:t xml:space="preserve"> </w:t>
            </w:r>
            <w:r w:rsidRPr="004F0CE2">
              <w:rPr>
                <w:lang w:val="en-GB"/>
              </w:rPr>
              <w:t>(602)</w:t>
            </w:r>
          </w:p>
        </w:tc>
        <w:tc>
          <w:tcPr>
            <w:tcW w:w="1701" w:type="dxa"/>
            <w:tcBorders>
              <w:bottom w:val="single" w:sz="4" w:space="0" w:color="806000" w:themeColor="accent6" w:themeShade="80"/>
            </w:tcBorders>
            <w:tcMar>
              <w:top w:w="113" w:type="dxa"/>
              <w:bottom w:w="113" w:type="dxa"/>
            </w:tcMar>
            <w:vAlign w:val="center"/>
          </w:tcPr>
          <w:p w14:paraId="16244547" w14:textId="77777777" w:rsidR="004D4226" w:rsidRPr="004F0CE2" w:rsidRDefault="004D4226" w:rsidP="005505B1">
            <w:pPr>
              <w:pStyle w:val="TableACCBody"/>
              <w:rPr>
                <w:lang w:val="en-GB"/>
              </w:rPr>
            </w:pPr>
          </w:p>
        </w:tc>
        <w:tc>
          <w:tcPr>
            <w:tcW w:w="993" w:type="dxa"/>
            <w:tcBorders>
              <w:bottom w:val="single" w:sz="4" w:space="0" w:color="806000" w:themeColor="accent6" w:themeShade="80"/>
            </w:tcBorders>
            <w:tcMar>
              <w:top w:w="113" w:type="dxa"/>
              <w:bottom w:w="113" w:type="dxa"/>
            </w:tcMar>
            <w:vAlign w:val="center"/>
          </w:tcPr>
          <w:p w14:paraId="08825FBB" w14:textId="77777777" w:rsidR="004D4226" w:rsidRPr="004F0CE2" w:rsidRDefault="004D4226" w:rsidP="005505B1">
            <w:pPr>
              <w:pStyle w:val="TableACCBody"/>
              <w:rPr>
                <w:lang w:val="en-GB"/>
              </w:rPr>
            </w:pPr>
          </w:p>
        </w:tc>
      </w:tr>
      <w:tr w:rsidR="004D4226" w:rsidRPr="004F0CE2" w14:paraId="11A73ADF" w14:textId="77777777" w:rsidTr="00DF7FB7">
        <w:trPr>
          <w:trHeight w:val="20"/>
        </w:trPr>
        <w:tc>
          <w:tcPr>
            <w:tcW w:w="1418" w:type="dxa"/>
            <w:tcBorders>
              <w:top w:val="single" w:sz="4" w:space="0" w:color="806000" w:themeColor="accent6" w:themeShade="80"/>
              <w:bottom w:val="single" w:sz="18" w:space="0" w:color="1C2B39" w:themeColor="accent1"/>
            </w:tcBorders>
            <w:tcMar>
              <w:top w:w="113" w:type="dxa"/>
              <w:bottom w:w="113" w:type="dxa"/>
            </w:tcMar>
            <w:vAlign w:val="center"/>
          </w:tcPr>
          <w:p w14:paraId="54533483" w14:textId="77777777" w:rsidR="004D4226" w:rsidRPr="004F0CE2" w:rsidRDefault="004D4226" w:rsidP="005505B1">
            <w:pPr>
              <w:pStyle w:val="TableACCBodyLeftBold"/>
              <w:rPr>
                <w:lang w:val="en-GB"/>
              </w:rPr>
            </w:pPr>
            <w:r w:rsidRPr="004F0CE2">
              <w:rPr>
                <w:lang w:val="en-GB"/>
              </w:rPr>
              <w:t xml:space="preserve">Received an SMS </w:t>
            </w:r>
          </w:p>
        </w:tc>
        <w:tc>
          <w:tcPr>
            <w:tcW w:w="709" w:type="dxa"/>
            <w:tcBorders>
              <w:top w:val="single" w:sz="4" w:space="0" w:color="806000" w:themeColor="accent6" w:themeShade="80"/>
              <w:bottom w:val="single" w:sz="18" w:space="0" w:color="1C2B39" w:themeColor="accent1"/>
            </w:tcBorders>
            <w:tcMar>
              <w:top w:w="113" w:type="dxa"/>
              <w:bottom w:w="113" w:type="dxa"/>
            </w:tcMar>
            <w:vAlign w:val="center"/>
          </w:tcPr>
          <w:p w14:paraId="171275D6" w14:textId="77777777" w:rsidR="004D4226" w:rsidRPr="004F0CE2" w:rsidRDefault="004D4226" w:rsidP="005505B1">
            <w:pPr>
              <w:pStyle w:val="TableACCBody"/>
              <w:rPr>
                <w:lang w:val="en-GB"/>
              </w:rPr>
            </w:pPr>
            <w:r w:rsidRPr="004F0CE2">
              <w:rPr>
                <w:lang w:val="en-GB"/>
              </w:rPr>
              <w:t>1415</w:t>
            </w:r>
          </w:p>
        </w:tc>
        <w:tc>
          <w:tcPr>
            <w:tcW w:w="1275" w:type="dxa"/>
            <w:tcBorders>
              <w:top w:val="single" w:sz="4" w:space="0" w:color="806000" w:themeColor="accent6" w:themeShade="80"/>
              <w:bottom w:val="single" w:sz="18" w:space="0" w:color="1C2B39" w:themeColor="accent1"/>
            </w:tcBorders>
            <w:tcMar>
              <w:top w:w="113" w:type="dxa"/>
              <w:bottom w:w="113" w:type="dxa"/>
            </w:tcMar>
            <w:vAlign w:val="center"/>
          </w:tcPr>
          <w:p w14:paraId="3A3F49F7" w14:textId="36CC9E43" w:rsidR="004D4226" w:rsidRPr="004F0CE2" w:rsidRDefault="004D4226" w:rsidP="003971BD">
            <w:pPr>
              <w:pStyle w:val="TableACCBody"/>
              <w:rPr>
                <w:lang w:val="en-GB"/>
              </w:rPr>
            </w:pPr>
            <w:r w:rsidRPr="004F0CE2">
              <w:rPr>
                <w:lang w:val="en-GB"/>
              </w:rPr>
              <w:t>30.6 (433)</w:t>
            </w:r>
          </w:p>
        </w:tc>
        <w:tc>
          <w:tcPr>
            <w:tcW w:w="1701" w:type="dxa"/>
            <w:tcBorders>
              <w:top w:val="single" w:sz="4" w:space="0" w:color="806000" w:themeColor="accent6" w:themeShade="80"/>
              <w:bottom w:val="single" w:sz="18" w:space="0" w:color="1C2B39" w:themeColor="accent1"/>
            </w:tcBorders>
            <w:tcMar>
              <w:top w:w="113" w:type="dxa"/>
              <w:bottom w:w="113" w:type="dxa"/>
            </w:tcMar>
            <w:vAlign w:val="center"/>
          </w:tcPr>
          <w:p w14:paraId="4DE2B560" w14:textId="516819EF" w:rsidR="004D4226" w:rsidRPr="004F0CE2" w:rsidRDefault="004D4226" w:rsidP="003971BD">
            <w:pPr>
              <w:pStyle w:val="TableACCBody"/>
              <w:rPr>
                <w:lang w:val="en-GB"/>
              </w:rPr>
            </w:pPr>
            <w:r w:rsidRPr="004F0CE2">
              <w:rPr>
                <w:lang w:val="en-GB"/>
              </w:rPr>
              <w:t>-11.3</w:t>
            </w:r>
            <w:r w:rsidR="003971BD" w:rsidRPr="004F0CE2">
              <w:rPr>
                <w:lang w:val="en-GB"/>
              </w:rPr>
              <w:t xml:space="preserve"> </w:t>
            </w:r>
            <w:r w:rsidRPr="004F0CE2">
              <w:rPr>
                <w:lang w:val="en-GB"/>
              </w:rPr>
              <w:t>(-14.8 to -7.8)</w:t>
            </w:r>
          </w:p>
        </w:tc>
        <w:tc>
          <w:tcPr>
            <w:tcW w:w="993" w:type="dxa"/>
            <w:tcBorders>
              <w:top w:val="single" w:sz="4" w:space="0" w:color="806000" w:themeColor="accent6" w:themeShade="80"/>
              <w:bottom w:val="single" w:sz="18" w:space="0" w:color="1C2B39" w:themeColor="accent1"/>
            </w:tcBorders>
            <w:tcMar>
              <w:top w:w="113" w:type="dxa"/>
              <w:bottom w:w="113" w:type="dxa"/>
            </w:tcMar>
            <w:vAlign w:val="center"/>
          </w:tcPr>
          <w:p w14:paraId="0D5504D6" w14:textId="77777777" w:rsidR="004D4226" w:rsidRPr="004F0CE2" w:rsidRDefault="004D4226" w:rsidP="005505B1">
            <w:pPr>
              <w:pStyle w:val="TableACCBody"/>
              <w:rPr>
                <w:lang w:val="en-GB"/>
              </w:rPr>
            </w:pPr>
            <w:r w:rsidRPr="004F0CE2">
              <w:rPr>
                <w:lang w:val="en-GB"/>
              </w:rPr>
              <w:t>&lt; 0.001</w:t>
            </w:r>
          </w:p>
        </w:tc>
      </w:tr>
    </w:tbl>
    <w:p w14:paraId="578A282B" w14:textId="77777777" w:rsidR="004D4226" w:rsidRPr="004F0CE2" w:rsidRDefault="004D4226" w:rsidP="005505B1">
      <w:pPr>
        <w:pStyle w:val="Tablenote"/>
        <w:rPr>
          <w:lang w:val="en-GB"/>
        </w:rPr>
      </w:pPr>
      <w:r w:rsidRPr="004F0CE2">
        <w:rPr>
          <w:lang w:val="en-GB"/>
        </w:rPr>
        <w:t>Treatment effects and p-values are from linear models. This analysis was also run as a logistic regression with the same results.</w:t>
      </w:r>
    </w:p>
    <w:p w14:paraId="3E1EBF05" w14:textId="77777777" w:rsidR="003971BD" w:rsidRPr="004F0CE2" w:rsidRDefault="003971BD">
      <w:pPr>
        <w:spacing w:before="0" w:after="0"/>
        <w:rPr>
          <w:rFonts w:ascii="Montserrat SemiBold" w:eastAsiaTheme="majorEastAsia" w:hAnsi="Montserrat SemiBold" w:cstheme="majorBidi"/>
          <w:b/>
          <w:bCs/>
          <w:caps/>
          <w:color w:val="1C2B39" w:themeColor="accent1"/>
          <w:sz w:val="20"/>
          <w:szCs w:val="24"/>
          <w:lang w:val="en-GB"/>
        </w:rPr>
      </w:pPr>
      <w:r w:rsidRPr="004F0CE2">
        <w:rPr>
          <w:lang w:val="en-GB"/>
        </w:rPr>
        <w:br w:type="page"/>
      </w:r>
    </w:p>
    <w:p w14:paraId="64DBFE27" w14:textId="060163E7" w:rsidR="004D4226" w:rsidRPr="004F0CE2" w:rsidRDefault="004D4226" w:rsidP="005073AE">
      <w:pPr>
        <w:pStyle w:val="Heading3A"/>
      </w:pPr>
      <w:r w:rsidRPr="004F0CE2">
        <w:lastRenderedPageBreak/>
        <w:t xml:space="preserve">Table </w:t>
      </w:r>
      <w:r w:rsidR="00C71E4E">
        <w:t>A.</w:t>
      </w:r>
      <w:r w:rsidRPr="004F0CE2">
        <w:t>3</w:t>
      </w:r>
      <w:r w:rsidR="003971BD" w:rsidRPr="004F0CE2">
        <w:t xml:space="preserve">: </w:t>
      </w:r>
      <w:r w:rsidRPr="004F0CE2">
        <w:t>MEDIAN TIME TO CALL</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3"/>
        <w:gridCol w:w="1226"/>
        <w:gridCol w:w="2205"/>
        <w:gridCol w:w="3188"/>
      </w:tblGrid>
      <w:tr w:rsidR="004D4226" w:rsidRPr="004F0CE2" w14:paraId="64F0C031" w14:textId="77777777" w:rsidTr="00DF7FB7">
        <w:tc>
          <w:tcPr>
            <w:tcW w:w="1418" w:type="dxa"/>
            <w:shd w:val="clear" w:color="auto" w:fill="1C2B39" w:themeFill="accent1"/>
            <w:tcMar>
              <w:top w:w="113" w:type="dxa"/>
              <w:bottom w:w="113" w:type="dxa"/>
            </w:tcMar>
          </w:tcPr>
          <w:p w14:paraId="66B20F88" w14:textId="77777777" w:rsidR="004D4226" w:rsidRPr="004F0CE2" w:rsidRDefault="004D4226" w:rsidP="003971BD">
            <w:pPr>
              <w:pStyle w:val="TableACCHead"/>
              <w:rPr>
                <w:lang w:val="en-GB"/>
              </w:rPr>
            </w:pPr>
          </w:p>
        </w:tc>
        <w:tc>
          <w:tcPr>
            <w:tcW w:w="709" w:type="dxa"/>
            <w:shd w:val="clear" w:color="auto" w:fill="1C2B39" w:themeFill="accent1"/>
            <w:tcMar>
              <w:top w:w="113" w:type="dxa"/>
              <w:bottom w:w="113" w:type="dxa"/>
            </w:tcMar>
          </w:tcPr>
          <w:p w14:paraId="580ACDCA" w14:textId="77777777" w:rsidR="004D4226" w:rsidRPr="004F0CE2" w:rsidRDefault="004D4226" w:rsidP="003971BD">
            <w:pPr>
              <w:pStyle w:val="TableACCHead"/>
              <w:rPr>
                <w:lang w:val="en-GB"/>
              </w:rPr>
            </w:pPr>
            <w:r w:rsidRPr="004F0CE2">
              <w:rPr>
                <w:lang w:val="en-GB"/>
              </w:rPr>
              <w:t>N</w:t>
            </w:r>
          </w:p>
        </w:tc>
        <w:tc>
          <w:tcPr>
            <w:tcW w:w="1275" w:type="dxa"/>
            <w:shd w:val="clear" w:color="auto" w:fill="1C2B39" w:themeFill="accent1"/>
            <w:tcMar>
              <w:top w:w="113" w:type="dxa"/>
              <w:bottom w:w="113" w:type="dxa"/>
            </w:tcMar>
          </w:tcPr>
          <w:p w14:paraId="3185A21D" w14:textId="77777777" w:rsidR="004D4226" w:rsidRPr="004F0CE2" w:rsidRDefault="004D4226" w:rsidP="003971BD">
            <w:pPr>
              <w:pStyle w:val="TableACCHead"/>
              <w:rPr>
                <w:lang w:val="en-GB"/>
              </w:rPr>
            </w:pPr>
            <w:r w:rsidRPr="004F0CE2">
              <w:rPr>
                <w:lang w:val="en-GB"/>
              </w:rPr>
              <w:t>Number of events</w:t>
            </w:r>
          </w:p>
        </w:tc>
        <w:tc>
          <w:tcPr>
            <w:tcW w:w="1843" w:type="dxa"/>
            <w:shd w:val="clear" w:color="auto" w:fill="1C2B39" w:themeFill="accent1"/>
            <w:tcMar>
              <w:top w:w="113" w:type="dxa"/>
              <w:bottom w:w="113" w:type="dxa"/>
            </w:tcMar>
          </w:tcPr>
          <w:p w14:paraId="6EA9034E" w14:textId="77777777" w:rsidR="004D4226" w:rsidRPr="004F0CE2" w:rsidRDefault="004D4226" w:rsidP="003971BD">
            <w:pPr>
              <w:pStyle w:val="TableACCHead"/>
              <w:rPr>
                <w:lang w:val="en-GB"/>
              </w:rPr>
            </w:pPr>
            <w:r w:rsidRPr="004F0CE2">
              <w:rPr>
                <w:lang w:val="en-GB"/>
              </w:rPr>
              <w:t>Median time to call</w:t>
            </w:r>
            <w:r w:rsidRPr="004F0CE2">
              <w:rPr>
                <w:lang w:val="en-GB"/>
              </w:rPr>
              <w:br/>
              <w:t>(95% CI)</w:t>
            </w:r>
          </w:p>
        </w:tc>
      </w:tr>
      <w:tr w:rsidR="004D4226" w:rsidRPr="004F0CE2" w14:paraId="350E54ED" w14:textId="77777777" w:rsidTr="00DF7FB7">
        <w:trPr>
          <w:trHeight w:val="20"/>
        </w:trPr>
        <w:tc>
          <w:tcPr>
            <w:tcW w:w="1418" w:type="dxa"/>
            <w:tcBorders>
              <w:bottom w:val="single" w:sz="4" w:space="0" w:color="806000" w:themeColor="accent6" w:themeShade="80"/>
            </w:tcBorders>
            <w:tcMar>
              <w:top w:w="113" w:type="dxa"/>
              <w:bottom w:w="113" w:type="dxa"/>
            </w:tcMar>
          </w:tcPr>
          <w:p w14:paraId="030A178F" w14:textId="77777777" w:rsidR="004D4226" w:rsidRPr="004F0CE2" w:rsidRDefault="004D4226" w:rsidP="003971BD">
            <w:pPr>
              <w:pStyle w:val="TableACCBodyLeftBold"/>
              <w:rPr>
                <w:lang w:val="en-GB"/>
              </w:rPr>
            </w:pPr>
            <w:r w:rsidRPr="004F0CE2">
              <w:rPr>
                <w:lang w:val="en-GB"/>
              </w:rPr>
              <w:t>No SMS</w:t>
            </w:r>
          </w:p>
        </w:tc>
        <w:tc>
          <w:tcPr>
            <w:tcW w:w="709" w:type="dxa"/>
            <w:tcBorders>
              <w:bottom w:val="single" w:sz="4" w:space="0" w:color="806000" w:themeColor="accent6" w:themeShade="80"/>
            </w:tcBorders>
            <w:tcMar>
              <w:top w:w="113" w:type="dxa"/>
              <w:bottom w:w="113" w:type="dxa"/>
            </w:tcMar>
          </w:tcPr>
          <w:p w14:paraId="353670D0" w14:textId="77777777" w:rsidR="004D4226" w:rsidRPr="004F0CE2" w:rsidRDefault="004D4226" w:rsidP="003971BD">
            <w:pPr>
              <w:pStyle w:val="TableACCBody"/>
              <w:rPr>
                <w:lang w:val="en-GB"/>
              </w:rPr>
            </w:pPr>
            <w:r w:rsidRPr="004F0CE2">
              <w:rPr>
                <w:lang w:val="en-GB"/>
              </w:rPr>
              <w:t>1434</w:t>
            </w:r>
          </w:p>
        </w:tc>
        <w:tc>
          <w:tcPr>
            <w:tcW w:w="1275" w:type="dxa"/>
            <w:tcBorders>
              <w:bottom w:val="single" w:sz="4" w:space="0" w:color="806000" w:themeColor="accent6" w:themeShade="80"/>
            </w:tcBorders>
            <w:tcMar>
              <w:top w:w="113" w:type="dxa"/>
              <w:bottom w:w="113" w:type="dxa"/>
            </w:tcMar>
          </w:tcPr>
          <w:p w14:paraId="0492A752" w14:textId="77777777" w:rsidR="004D4226" w:rsidRPr="004F0CE2" w:rsidRDefault="004D4226" w:rsidP="003971BD">
            <w:pPr>
              <w:pStyle w:val="TableACCBody"/>
              <w:rPr>
                <w:lang w:val="en-GB"/>
              </w:rPr>
            </w:pPr>
            <w:r w:rsidRPr="004F0CE2">
              <w:rPr>
                <w:lang w:val="en-GB"/>
              </w:rPr>
              <w:t>602</w:t>
            </w:r>
          </w:p>
        </w:tc>
        <w:tc>
          <w:tcPr>
            <w:tcW w:w="1843" w:type="dxa"/>
            <w:tcBorders>
              <w:bottom w:val="single" w:sz="4" w:space="0" w:color="806000" w:themeColor="accent6" w:themeShade="80"/>
            </w:tcBorders>
            <w:tcMar>
              <w:top w:w="113" w:type="dxa"/>
              <w:bottom w:w="113" w:type="dxa"/>
            </w:tcMar>
          </w:tcPr>
          <w:p w14:paraId="1F87BA99" w14:textId="36E7A00A" w:rsidR="004D4226" w:rsidRPr="004F0CE2" w:rsidRDefault="004D4226" w:rsidP="003971BD">
            <w:pPr>
              <w:pStyle w:val="TableACCBody"/>
              <w:rPr>
                <w:lang w:val="en-GB"/>
              </w:rPr>
            </w:pPr>
            <w:r w:rsidRPr="004F0CE2">
              <w:rPr>
                <w:lang w:val="en-GB"/>
              </w:rPr>
              <w:t>37</w:t>
            </w:r>
            <w:r w:rsidR="003971BD" w:rsidRPr="004F0CE2">
              <w:rPr>
                <w:lang w:val="en-GB"/>
              </w:rPr>
              <w:t xml:space="preserve"> </w:t>
            </w:r>
            <w:r w:rsidRPr="004F0CE2">
              <w:rPr>
                <w:lang w:val="en-GB"/>
              </w:rPr>
              <w:t>(33 to 42)</w:t>
            </w:r>
          </w:p>
        </w:tc>
      </w:tr>
      <w:tr w:rsidR="004D4226" w:rsidRPr="004F0CE2" w14:paraId="6D9176F5" w14:textId="77777777" w:rsidTr="00DF7FB7">
        <w:trPr>
          <w:trHeight w:val="20"/>
        </w:trPr>
        <w:tc>
          <w:tcPr>
            <w:tcW w:w="1418" w:type="dxa"/>
            <w:tcBorders>
              <w:top w:val="single" w:sz="4" w:space="0" w:color="806000" w:themeColor="accent6" w:themeShade="80"/>
              <w:bottom w:val="single" w:sz="18" w:space="0" w:color="1C2B39" w:themeColor="accent1"/>
            </w:tcBorders>
            <w:tcMar>
              <w:top w:w="113" w:type="dxa"/>
              <w:bottom w:w="113" w:type="dxa"/>
            </w:tcMar>
          </w:tcPr>
          <w:p w14:paraId="01DCDDAB" w14:textId="77777777" w:rsidR="004D4226" w:rsidRPr="004F0CE2" w:rsidRDefault="004D4226" w:rsidP="003971BD">
            <w:pPr>
              <w:pStyle w:val="TableACCBodyLeftBold"/>
              <w:rPr>
                <w:lang w:val="en-GB"/>
              </w:rPr>
            </w:pPr>
            <w:r w:rsidRPr="004F0CE2">
              <w:rPr>
                <w:lang w:val="en-GB"/>
              </w:rPr>
              <w:t xml:space="preserve">Received an SMS </w:t>
            </w:r>
          </w:p>
        </w:tc>
        <w:tc>
          <w:tcPr>
            <w:tcW w:w="709" w:type="dxa"/>
            <w:tcBorders>
              <w:top w:val="single" w:sz="4" w:space="0" w:color="806000" w:themeColor="accent6" w:themeShade="80"/>
              <w:bottom w:val="single" w:sz="18" w:space="0" w:color="1C2B39" w:themeColor="accent1"/>
            </w:tcBorders>
            <w:tcMar>
              <w:top w:w="113" w:type="dxa"/>
              <w:bottom w:w="113" w:type="dxa"/>
            </w:tcMar>
          </w:tcPr>
          <w:p w14:paraId="1130AD3C" w14:textId="77777777" w:rsidR="004D4226" w:rsidRPr="004F0CE2" w:rsidRDefault="004D4226" w:rsidP="003971BD">
            <w:pPr>
              <w:pStyle w:val="TableACCBody"/>
              <w:rPr>
                <w:lang w:val="en-GB"/>
              </w:rPr>
            </w:pPr>
            <w:r w:rsidRPr="004F0CE2">
              <w:rPr>
                <w:lang w:val="en-GB"/>
              </w:rPr>
              <w:t>1413</w:t>
            </w:r>
          </w:p>
        </w:tc>
        <w:tc>
          <w:tcPr>
            <w:tcW w:w="1275" w:type="dxa"/>
            <w:tcBorders>
              <w:top w:val="single" w:sz="4" w:space="0" w:color="806000" w:themeColor="accent6" w:themeShade="80"/>
              <w:bottom w:val="single" w:sz="18" w:space="0" w:color="1C2B39" w:themeColor="accent1"/>
            </w:tcBorders>
            <w:tcMar>
              <w:top w:w="113" w:type="dxa"/>
              <w:bottom w:w="113" w:type="dxa"/>
            </w:tcMar>
          </w:tcPr>
          <w:p w14:paraId="13728E8D" w14:textId="77777777" w:rsidR="004D4226" w:rsidRPr="004F0CE2" w:rsidRDefault="004D4226" w:rsidP="003971BD">
            <w:pPr>
              <w:pStyle w:val="TableACCBody"/>
              <w:rPr>
                <w:lang w:val="en-GB"/>
              </w:rPr>
            </w:pPr>
            <w:r w:rsidRPr="004F0CE2">
              <w:rPr>
                <w:lang w:val="en-GB"/>
              </w:rPr>
              <w:t>433</w:t>
            </w:r>
          </w:p>
        </w:tc>
        <w:tc>
          <w:tcPr>
            <w:tcW w:w="1843" w:type="dxa"/>
            <w:tcBorders>
              <w:top w:val="single" w:sz="4" w:space="0" w:color="806000" w:themeColor="accent6" w:themeShade="80"/>
              <w:bottom w:val="single" w:sz="18" w:space="0" w:color="1C2B39" w:themeColor="accent1"/>
            </w:tcBorders>
            <w:tcMar>
              <w:top w:w="113" w:type="dxa"/>
              <w:bottom w:w="113" w:type="dxa"/>
            </w:tcMar>
          </w:tcPr>
          <w:p w14:paraId="4432D7E6" w14:textId="0B8DFF65" w:rsidR="004D4226" w:rsidRPr="004F0CE2" w:rsidRDefault="004D4226" w:rsidP="003971BD">
            <w:pPr>
              <w:pStyle w:val="TableACCBody"/>
              <w:rPr>
                <w:lang w:val="en-GB"/>
              </w:rPr>
            </w:pPr>
            <w:r w:rsidRPr="004F0CE2">
              <w:rPr>
                <w:lang w:val="en-GB"/>
              </w:rPr>
              <w:t>50</w:t>
            </w:r>
            <w:r w:rsidR="003971BD" w:rsidRPr="004F0CE2">
              <w:rPr>
                <w:lang w:val="en-GB"/>
              </w:rPr>
              <w:t xml:space="preserve"> </w:t>
            </w:r>
            <w:r w:rsidRPr="004F0CE2">
              <w:rPr>
                <w:lang w:val="en-GB"/>
              </w:rPr>
              <w:t>(42 to INF/UNDEFINED)</w:t>
            </w:r>
          </w:p>
        </w:tc>
      </w:tr>
    </w:tbl>
    <w:p w14:paraId="008D7E22" w14:textId="77777777" w:rsidR="004D4226" w:rsidRPr="004F0CE2" w:rsidRDefault="004D4226" w:rsidP="003971BD">
      <w:pPr>
        <w:pStyle w:val="Tablenote"/>
        <w:rPr>
          <w:lang w:val="en-GB"/>
        </w:rPr>
      </w:pPr>
      <w:r w:rsidRPr="004F0CE2">
        <w:rPr>
          <w:lang w:val="en-GB"/>
        </w:rPr>
        <w:t>Median time to call was calculated from a Kaplan–Meier curve. The upper confidence interval for the ‘received an SMS group’ is undefined because of the small number of individuals available beyond 50 days in the ‘received an SMS group’. There was a significant difference in curves between the treatment and control groups (Chi-square = 46.5 on 1 df, p &lt; 0.0001).</w:t>
      </w:r>
    </w:p>
    <w:p w14:paraId="62A78489" w14:textId="6A0A28B2" w:rsidR="004D4226" w:rsidRPr="004F0CE2" w:rsidRDefault="004D4226" w:rsidP="005073AE">
      <w:pPr>
        <w:pStyle w:val="Heading3A"/>
      </w:pPr>
      <w:r w:rsidRPr="004F0CE2">
        <w:t xml:space="preserve">Table </w:t>
      </w:r>
      <w:r w:rsidR="00C71E4E">
        <w:t>A.</w:t>
      </w:r>
      <w:r w:rsidRPr="004F0CE2">
        <w:t>4 – TIME TO CALL ANALY</w:t>
      </w:r>
      <w:r w:rsidR="003971BD" w:rsidRPr="004F0CE2">
        <w:t xml:space="preserve">sis </w:t>
      </w:r>
    </w:p>
    <w:tbl>
      <w:tblPr>
        <w:tblStyle w:val="TableGrid"/>
        <w:tblW w:w="10043" w:type="dxa"/>
        <w:tblBorders>
          <w:top w:val="none" w:sz="0" w:space="0" w:color="auto"/>
          <w:left w:val="none" w:sz="0" w:space="0" w:color="auto"/>
          <w:bottom w:val="single" w:sz="18" w:space="0" w:color="1C2B39" w:themeColor="accent1"/>
          <w:right w:val="none" w:sz="0" w:space="0" w:color="auto"/>
          <w:insideH w:val="none" w:sz="0" w:space="0" w:color="auto"/>
          <w:insideV w:val="none" w:sz="0" w:space="0" w:color="auto"/>
        </w:tblBorders>
        <w:tblLayout w:type="fixed"/>
        <w:tblLook w:val="04A0" w:firstRow="1" w:lastRow="0" w:firstColumn="1" w:lastColumn="0" w:noHBand="0" w:noVBand="1"/>
      </w:tblPr>
      <w:tblGrid>
        <w:gridCol w:w="1217"/>
        <w:gridCol w:w="663"/>
        <w:gridCol w:w="907"/>
        <w:gridCol w:w="907"/>
        <w:gridCol w:w="907"/>
        <w:gridCol w:w="907"/>
        <w:gridCol w:w="907"/>
        <w:gridCol w:w="907"/>
        <w:gridCol w:w="907"/>
        <w:gridCol w:w="907"/>
        <w:gridCol w:w="907"/>
      </w:tblGrid>
      <w:tr w:rsidR="004D4226" w:rsidRPr="004F0CE2" w14:paraId="7674661F" w14:textId="77777777" w:rsidTr="00D5178A">
        <w:trPr>
          <w:trHeight w:val="300"/>
        </w:trPr>
        <w:tc>
          <w:tcPr>
            <w:tcW w:w="1217" w:type="dxa"/>
            <w:shd w:val="clear" w:color="auto" w:fill="1C2B39" w:themeFill="accent1"/>
            <w:noWrap/>
            <w:tcMar>
              <w:top w:w="113" w:type="dxa"/>
              <w:bottom w:w="113" w:type="dxa"/>
            </w:tcMar>
            <w:hideMark/>
          </w:tcPr>
          <w:p w14:paraId="4F9470E2" w14:textId="77777777" w:rsidR="004D4226" w:rsidRPr="004F0CE2" w:rsidRDefault="004D4226" w:rsidP="00D5178A">
            <w:pPr>
              <w:pStyle w:val="TableACCHead"/>
              <w:jc w:val="left"/>
              <w:rPr>
                <w:lang w:val="en-GB"/>
              </w:rPr>
            </w:pPr>
            <w:r w:rsidRPr="004F0CE2">
              <w:rPr>
                <w:lang w:val="en-GB"/>
              </w:rPr>
              <w:t>DAYS</w:t>
            </w:r>
          </w:p>
        </w:tc>
        <w:tc>
          <w:tcPr>
            <w:tcW w:w="663" w:type="dxa"/>
            <w:shd w:val="clear" w:color="auto" w:fill="1C2B39" w:themeFill="accent1"/>
            <w:noWrap/>
            <w:tcMar>
              <w:top w:w="113" w:type="dxa"/>
              <w:bottom w:w="113" w:type="dxa"/>
            </w:tcMar>
            <w:hideMark/>
          </w:tcPr>
          <w:p w14:paraId="0CBB6446" w14:textId="77777777" w:rsidR="004D4226" w:rsidRPr="004F0CE2" w:rsidRDefault="004D4226" w:rsidP="009F54CF">
            <w:pPr>
              <w:pStyle w:val="TableACCHead"/>
              <w:rPr>
                <w:lang w:val="en-GB"/>
              </w:rPr>
            </w:pPr>
            <w:r w:rsidRPr="004F0CE2">
              <w:rPr>
                <w:lang w:val="en-GB"/>
              </w:rPr>
              <w:t>0</w:t>
            </w:r>
          </w:p>
        </w:tc>
        <w:tc>
          <w:tcPr>
            <w:tcW w:w="907" w:type="dxa"/>
            <w:shd w:val="clear" w:color="auto" w:fill="1C2B39" w:themeFill="accent1"/>
            <w:noWrap/>
            <w:tcMar>
              <w:top w:w="113" w:type="dxa"/>
              <w:bottom w:w="113" w:type="dxa"/>
            </w:tcMar>
            <w:hideMark/>
          </w:tcPr>
          <w:p w14:paraId="0C028090" w14:textId="77777777" w:rsidR="004D4226" w:rsidRPr="004F0CE2" w:rsidRDefault="004D4226" w:rsidP="009F54CF">
            <w:pPr>
              <w:pStyle w:val="TableACCHead"/>
              <w:rPr>
                <w:lang w:val="en-GB"/>
              </w:rPr>
            </w:pPr>
            <w:r w:rsidRPr="004F0CE2">
              <w:rPr>
                <w:lang w:val="en-GB"/>
              </w:rPr>
              <w:t>10</w:t>
            </w:r>
          </w:p>
        </w:tc>
        <w:tc>
          <w:tcPr>
            <w:tcW w:w="907" w:type="dxa"/>
            <w:shd w:val="clear" w:color="auto" w:fill="1C2B39" w:themeFill="accent1"/>
            <w:noWrap/>
            <w:tcMar>
              <w:top w:w="113" w:type="dxa"/>
              <w:bottom w:w="113" w:type="dxa"/>
            </w:tcMar>
            <w:hideMark/>
          </w:tcPr>
          <w:p w14:paraId="570AD174" w14:textId="77777777" w:rsidR="004D4226" w:rsidRPr="004F0CE2" w:rsidRDefault="004D4226" w:rsidP="009F54CF">
            <w:pPr>
              <w:pStyle w:val="TableACCHead"/>
              <w:rPr>
                <w:lang w:val="en-GB"/>
              </w:rPr>
            </w:pPr>
            <w:r w:rsidRPr="004F0CE2">
              <w:rPr>
                <w:lang w:val="en-GB"/>
              </w:rPr>
              <w:t>20</w:t>
            </w:r>
          </w:p>
        </w:tc>
        <w:tc>
          <w:tcPr>
            <w:tcW w:w="907" w:type="dxa"/>
            <w:shd w:val="clear" w:color="auto" w:fill="1C2B39" w:themeFill="accent1"/>
            <w:noWrap/>
            <w:tcMar>
              <w:top w:w="113" w:type="dxa"/>
              <w:bottom w:w="113" w:type="dxa"/>
            </w:tcMar>
            <w:hideMark/>
          </w:tcPr>
          <w:p w14:paraId="5512315F" w14:textId="77777777" w:rsidR="004D4226" w:rsidRPr="004F0CE2" w:rsidRDefault="004D4226" w:rsidP="009F54CF">
            <w:pPr>
              <w:pStyle w:val="TableACCHead"/>
              <w:rPr>
                <w:lang w:val="en-GB"/>
              </w:rPr>
            </w:pPr>
            <w:r w:rsidRPr="004F0CE2">
              <w:rPr>
                <w:lang w:val="en-GB"/>
              </w:rPr>
              <w:t>30</w:t>
            </w:r>
          </w:p>
        </w:tc>
        <w:tc>
          <w:tcPr>
            <w:tcW w:w="907" w:type="dxa"/>
            <w:shd w:val="clear" w:color="auto" w:fill="1C2B39" w:themeFill="accent1"/>
            <w:noWrap/>
            <w:tcMar>
              <w:top w:w="113" w:type="dxa"/>
              <w:bottom w:w="113" w:type="dxa"/>
            </w:tcMar>
            <w:hideMark/>
          </w:tcPr>
          <w:p w14:paraId="35FCE85F" w14:textId="77777777" w:rsidR="004D4226" w:rsidRPr="004F0CE2" w:rsidRDefault="004D4226" w:rsidP="009F54CF">
            <w:pPr>
              <w:pStyle w:val="TableACCHead"/>
              <w:rPr>
                <w:lang w:val="en-GB"/>
              </w:rPr>
            </w:pPr>
            <w:r w:rsidRPr="004F0CE2">
              <w:rPr>
                <w:lang w:val="en-GB"/>
              </w:rPr>
              <w:t>40</w:t>
            </w:r>
          </w:p>
        </w:tc>
        <w:tc>
          <w:tcPr>
            <w:tcW w:w="907" w:type="dxa"/>
            <w:shd w:val="clear" w:color="auto" w:fill="1C2B39" w:themeFill="accent1"/>
            <w:noWrap/>
            <w:tcMar>
              <w:top w:w="113" w:type="dxa"/>
              <w:bottom w:w="113" w:type="dxa"/>
            </w:tcMar>
            <w:hideMark/>
          </w:tcPr>
          <w:p w14:paraId="426B5CB4" w14:textId="77777777" w:rsidR="004D4226" w:rsidRPr="004F0CE2" w:rsidRDefault="004D4226" w:rsidP="009F54CF">
            <w:pPr>
              <w:pStyle w:val="TableACCHead"/>
              <w:rPr>
                <w:lang w:val="en-GB"/>
              </w:rPr>
            </w:pPr>
            <w:r w:rsidRPr="004F0CE2">
              <w:rPr>
                <w:lang w:val="en-GB"/>
              </w:rPr>
              <w:t>50</w:t>
            </w:r>
          </w:p>
        </w:tc>
        <w:tc>
          <w:tcPr>
            <w:tcW w:w="907" w:type="dxa"/>
            <w:shd w:val="clear" w:color="auto" w:fill="1C2B39" w:themeFill="accent1"/>
            <w:noWrap/>
            <w:tcMar>
              <w:top w:w="113" w:type="dxa"/>
              <w:bottom w:w="113" w:type="dxa"/>
            </w:tcMar>
            <w:hideMark/>
          </w:tcPr>
          <w:p w14:paraId="2BD03737" w14:textId="77777777" w:rsidR="004D4226" w:rsidRPr="004F0CE2" w:rsidRDefault="004D4226" w:rsidP="009F54CF">
            <w:pPr>
              <w:pStyle w:val="TableACCHead"/>
              <w:rPr>
                <w:lang w:val="en-GB"/>
              </w:rPr>
            </w:pPr>
            <w:r w:rsidRPr="004F0CE2">
              <w:rPr>
                <w:lang w:val="en-GB"/>
              </w:rPr>
              <w:t>60</w:t>
            </w:r>
          </w:p>
        </w:tc>
        <w:tc>
          <w:tcPr>
            <w:tcW w:w="907" w:type="dxa"/>
            <w:shd w:val="clear" w:color="auto" w:fill="1C2B39" w:themeFill="accent1"/>
            <w:noWrap/>
            <w:tcMar>
              <w:top w:w="113" w:type="dxa"/>
              <w:bottom w:w="113" w:type="dxa"/>
            </w:tcMar>
            <w:hideMark/>
          </w:tcPr>
          <w:p w14:paraId="6DE2F9F1" w14:textId="77777777" w:rsidR="004D4226" w:rsidRPr="004F0CE2" w:rsidRDefault="004D4226" w:rsidP="009F54CF">
            <w:pPr>
              <w:pStyle w:val="TableACCHead"/>
              <w:rPr>
                <w:lang w:val="en-GB"/>
              </w:rPr>
            </w:pPr>
            <w:r w:rsidRPr="004F0CE2">
              <w:rPr>
                <w:lang w:val="en-GB"/>
              </w:rPr>
              <w:t>70</w:t>
            </w:r>
          </w:p>
        </w:tc>
        <w:tc>
          <w:tcPr>
            <w:tcW w:w="907" w:type="dxa"/>
            <w:shd w:val="clear" w:color="auto" w:fill="1C2B39" w:themeFill="accent1"/>
            <w:noWrap/>
            <w:tcMar>
              <w:top w:w="113" w:type="dxa"/>
              <w:bottom w:w="113" w:type="dxa"/>
            </w:tcMar>
            <w:hideMark/>
          </w:tcPr>
          <w:p w14:paraId="379B7EE6" w14:textId="77777777" w:rsidR="004D4226" w:rsidRPr="004F0CE2" w:rsidRDefault="004D4226" w:rsidP="009F54CF">
            <w:pPr>
              <w:pStyle w:val="TableACCHead"/>
              <w:rPr>
                <w:lang w:val="en-GB"/>
              </w:rPr>
            </w:pPr>
            <w:r w:rsidRPr="004F0CE2">
              <w:rPr>
                <w:lang w:val="en-GB"/>
              </w:rPr>
              <w:t>80</w:t>
            </w:r>
          </w:p>
        </w:tc>
        <w:tc>
          <w:tcPr>
            <w:tcW w:w="907" w:type="dxa"/>
            <w:shd w:val="clear" w:color="auto" w:fill="1C2B39" w:themeFill="accent1"/>
            <w:noWrap/>
            <w:tcMar>
              <w:top w:w="113" w:type="dxa"/>
              <w:bottom w:w="113" w:type="dxa"/>
            </w:tcMar>
            <w:hideMark/>
          </w:tcPr>
          <w:p w14:paraId="63600A34" w14:textId="77777777" w:rsidR="004D4226" w:rsidRPr="004F0CE2" w:rsidRDefault="004D4226" w:rsidP="009F54CF">
            <w:pPr>
              <w:pStyle w:val="TableACCHead"/>
              <w:rPr>
                <w:lang w:val="en-GB"/>
              </w:rPr>
            </w:pPr>
            <w:r w:rsidRPr="004F0CE2">
              <w:rPr>
                <w:lang w:val="en-GB"/>
              </w:rPr>
              <w:t>90</w:t>
            </w:r>
          </w:p>
        </w:tc>
      </w:tr>
      <w:tr w:rsidR="004D4226" w:rsidRPr="004F0CE2" w14:paraId="191C74F7" w14:textId="77777777" w:rsidTr="00DF7FB7">
        <w:trPr>
          <w:trHeight w:val="300"/>
        </w:trPr>
        <w:tc>
          <w:tcPr>
            <w:tcW w:w="10043" w:type="dxa"/>
            <w:gridSpan w:val="11"/>
            <w:tcBorders>
              <w:bottom w:val="nil"/>
            </w:tcBorders>
            <w:shd w:val="clear" w:color="auto" w:fill="806000" w:themeFill="accent6" w:themeFillShade="80"/>
            <w:noWrap/>
            <w:tcMar>
              <w:top w:w="113" w:type="dxa"/>
              <w:bottom w:w="113" w:type="dxa"/>
            </w:tcMar>
            <w:hideMark/>
          </w:tcPr>
          <w:p w14:paraId="6A7EAF6A" w14:textId="77777777" w:rsidR="004D4226" w:rsidRPr="004F0CE2" w:rsidRDefault="004D4226" w:rsidP="00D5178A">
            <w:pPr>
              <w:pStyle w:val="TableACCHead"/>
              <w:rPr>
                <w:lang w:val="en-GB"/>
              </w:rPr>
            </w:pPr>
            <w:r w:rsidRPr="004F0CE2">
              <w:rPr>
                <w:lang w:val="en-GB"/>
              </w:rPr>
              <w:t>CONTROL</w:t>
            </w:r>
          </w:p>
        </w:tc>
      </w:tr>
      <w:tr w:rsidR="004D4226" w:rsidRPr="004F0CE2" w14:paraId="46B583BA" w14:textId="77777777" w:rsidTr="00DF7FB7">
        <w:trPr>
          <w:trHeight w:val="300"/>
        </w:trPr>
        <w:tc>
          <w:tcPr>
            <w:tcW w:w="1217" w:type="dxa"/>
            <w:tcBorders>
              <w:bottom w:val="single" w:sz="4" w:space="0" w:color="806000" w:themeColor="accent6" w:themeShade="80"/>
            </w:tcBorders>
            <w:noWrap/>
            <w:tcMar>
              <w:top w:w="113" w:type="dxa"/>
              <w:bottom w:w="113" w:type="dxa"/>
            </w:tcMar>
            <w:vAlign w:val="center"/>
            <w:hideMark/>
          </w:tcPr>
          <w:p w14:paraId="73BFDA14" w14:textId="77777777" w:rsidR="004D4226" w:rsidRPr="004F0CE2" w:rsidRDefault="004D4226" w:rsidP="00D5178A">
            <w:pPr>
              <w:pStyle w:val="TableACCBodyLeftBold"/>
              <w:rPr>
                <w:lang w:val="en-GB"/>
              </w:rPr>
            </w:pPr>
            <w:r w:rsidRPr="004F0CE2">
              <w:rPr>
                <w:lang w:val="en-GB"/>
              </w:rPr>
              <w:t xml:space="preserve">Number left in trial </w:t>
            </w:r>
          </w:p>
        </w:tc>
        <w:tc>
          <w:tcPr>
            <w:tcW w:w="663" w:type="dxa"/>
            <w:tcBorders>
              <w:bottom w:val="single" w:sz="4" w:space="0" w:color="806000" w:themeColor="accent6" w:themeShade="80"/>
            </w:tcBorders>
            <w:noWrap/>
            <w:tcMar>
              <w:top w:w="113" w:type="dxa"/>
              <w:bottom w:w="113" w:type="dxa"/>
            </w:tcMar>
            <w:vAlign w:val="center"/>
            <w:hideMark/>
          </w:tcPr>
          <w:p w14:paraId="221E33DE" w14:textId="77777777" w:rsidR="004D4226" w:rsidRPr="004F0CE2" w:rsidRDefault="004D4226" w:rsidP="00D5178A">
            <w:pPr>
              <w:pStyle w:val="TableACCBody"/>
              <w:rPr>
                <w:lang w:val="en-GB"/>
              </w:rPr>
            </w:pPr>
            <w:r w:rsidRPr="004F0CE2">
              <w:rPr>
                <w:lang w:val="en-GB"/>
              </w:rPr>
              <w:t>1434</w:t>
            </w:r>
          </w:p>
        </w:tc>
        <w:tc>
          <w:tcPr>
            <w:tcW w:w="907" w:type="dxa"/>
            <w:tcBorders>
              <w:bottom w:val="single" w:sz="4" w:space="0" w:color="806000" w:themeColor="accent6" w:themeShade="80"/>
            </w:tcBorders>
            <w:noWrap/>
            <w:tcMar>
              <w:top w:w="113" w:type="dxa"/>
              <w:bottom w:w="113" w:type="dxa"/>
            </w:tcMar>
            <w:vAlign w:val="center"/>
            <w:hideMark/>
          </w:tcPr>
          <w:p w14:paraId="7BB89633" w14:textId="77777777" w:rsidR="004D4226" w:rsidRPr="004F0CE2" w:rsidRDefault="004D4226" w:rsidP="00D5178A">
            <w:pPr>
              <w:pStyle w:val="TableACCBody"/>
              <w:rPr>
                <w:lang w:val="en-GB"/>
              </w:rPr>
            </w:pPr>
            <w:r w:rsidRPr="004F0CE2">
              <w:rPr>
                <w:lang w:val="en-GB"/>
              </w:rPr>
              <w:t>1109</w:t>
            </w:r>
          </w:p>
        </w:tc>
        <w:tc>
          <w:tcPr>
            <w:tcW w:w="907" w:type="dxa"/>
            <w:tcBorders>
              <w:bottom w:val="single" w:sz="4" w:space="0" w:color="806000" w:themeColor="accent6" w:themeShade="80"/>
            </w:tcBorders>
            <w:noWrap/>
            <w:tcMar>
              <w:top w:w="113" w:type="dxa"/>
              <w:bottom w:w="113" w:type="dxa"/>
            </w:tcMar>
            <w:vAlign w:val="center"/>
            <w:hideMark/>
          </w:tcPr>
          <w:p w14:paraId="73671876" w14:textId="77777777" w:rsidR="004D4226" w:rsidRPr="004F0CE2" w:rsidRDefault="004D4226" w:rsidP="00D5178A">
            <w:pPr>
              <w:pStyle w:val="TableACCBody"/>
              <w:rPr>
                <w:lang w:val="en-GB"/>
              </w:rPr>
            </w:pPr>
            <w:r w:rsidRPr="004F0CE2">
              <w:rPr>
                <w:lang w:val="en-GB"/>
              </w:rPr>
              <w:t>773</w:t>
            </w:r>
          </w:p>
        </w:tc>
        <w:tc>
          <w:tcPr>
            <w:tcW w:w="907" w:type="dxa"/>
            <w:tcBorders>
              <w:bottom w:val="single" w:sz="4" w:space="0" w:color="806000" w:themeColor="accent6" w:themeShade="80"/>
            </w:tcBorders>
            <w:noWrap/>
            <w:tcMar>
              <w:top w:w="113" w:type="dxa"/>
              <w:bottom w:w="113" w:type="dxa"/>
            </w:tcMar>
            <w:vAlign w:val="center"/>
            <w:hideMark/>
          </w:tcPr>
          <w:p w14:paraId="55226379" w14:textId="77777777" w:rsidR="004D4226" w:rsidRPr="004F0CE2" w:rsidRDefault="004D4226" w:rsidP="00D5178A">
            <w:pPr>
              <w:pStyle w:val="TableACCBody"/>
              <w:rPr>
                <w:lang w:val="en-GB"/>
              </w:rPr>
            </w:pPr>
            <w:r w:rsidRPr="004F0CE2">
              <w:rPr>
                <w:lang w:val="en-GB"/>
              </w:rPr>
              <w:t>336</w:t>
            </w:r>
          </w:p>
        </w:tc>
        <w:tc>
          <w:tcPr>
            <w:tcW w:w="907" w:type="dxa"/>
            <w:tcBorders>
              <w:bottom w:val="single" w:sz="4" w:space="0" w:color="806000" w:themeColor="accent6" w:themeShade="80"/>
            </w:tcBorders>
            <w:noWrap/>
            <w:tcMar>
              <w:top w:w="113" w:type="dxa"/>
              <w:bottom w:w="113" w:type="dxa"/>
            </w:tcMar>
            <w:vAlign w:val="center"/>
            <w:hideMark/>
          </w:tcPr>
          <w:p w14:paraId="234EF57F" w14:textId="77777777" w:rsidR="004D4226" w:rsidRPr="004F0CE2" w:rsidRDefault="004D4226" w:rsidP="00D5178A">
            <w:pPr>
              <w:pStyle w:val="TableACCBody"/>
              <w:rPr>
                <w:lang w:val="en-GB"/>
              </w:rPr>
            </w:pPr>
            <w:r w:rsidRPr="004F0CE2">
              <w:rPr>
                <w:lang w:val="en-GB"/>
              </w:rPr>
              <w:t>66</w:t>
            </w:r>
          </w:p>
        </w:tc>
        <w:tc>
          <w:tcPr>
            <w:tcW w:w="907" w:type="dxa"/>
            <w:tcBorders>
              <w:bottom w:val="single" w:sz="4" w:space="0" w:color="806000" w:themeColor="accent6" w:themeShade="80"/>
            </w:tcBorders>
            <w:noWrap/>
            <w:tcMar>
              <w:top w:w="113" w:type="dxa"/>
              <w:bottom w:w="113" w:type="dxa"/>
            </w:tcMar>
            <w:vAlign w:val="center"/>
            <w:hideMark/>
          </w:tcPr>
          <w:p w14:paraId="272CC921" w14:textId="77777777" w:rsidR="004D4226" w:rsidRPr="004F0CE2" w:rsidRDefault="004D4226" w:rsidP="00D5178A">
            <w:pPr>
              <w:pStyle w:val="TableACCBody"/>
              <w:rPr>
                <w:lang w:val="en-GB"/>
              </w:rPr>
            </w:pPr>
            <w:r w:rsidRPr="004F0CE2">
              <w:rPr>
                <w:lang w:val="en-GB"/>
              </w:rPr>
              <w:t>26</w:t>
            </w:r>
          </w:p>
        </w:tc>
        <w:tc>
          <w:tcPr>
            <w:tcW w:w="907" w:type="dxa"/>
            <w:tcBorders>
              <w:bottom w:val="single" w:sz="4" w:space="0" w:color="806000" w:themeColor="accent6" w:themeShade="80"/>
            </w:tcBorders>
            <w:noWrap/>
            <w:tcMar>
              <w:top w:w="113" w:type="dxa"/>
              <w:bottom w:w="113" w:type="dxa"/>
            </w:tcMar>
            <w:vAlign w:val="center"/>
            <w:hideMark/>
          </w:tcPr>
          <w:p w14:paraId="7C2CAF1B" w14:textId="77777777" w:rsidR="004D4226" w:rsidRPr="004F0CE2" w:rsidRDefault="004D4226" w:rsidP="00D5178A">
            <w:pPr>
              <w:pStyle w:val="TableACCBody"/>
              <w:rPr>
                <w:lang w:val="en-GB"/>
              </w:rPr>
            </w:pPr>
            <w:r w:rsidRPr="004F0CE2">
              <w:rPr>
                <w:lang w:val="en-GB"/>
              </w:rPr>
              <w:t>19</w:t>
            </w:r>
          </w:p>
        </w:tc>
        <w:tc>
          <w:tcPr>
            <w:tcW w:w="907" w:type="dxa"/>
            <w:tcBorders>
              <w:bottom w:val="single" w:sz="4" w:space="0" w:color="806000" w:themeColor="accent6" w:themeShade="80"/>
            </w:tcBorders>
            <w:noWrap/>
            <w:tcMar>
              <w:top w:w="113" w:type="dxa"/>
              <w:bottom w:w="113" w:type="dxa"/>
            </w:tcMar>
            <w:vAlign w:val="center"/>
            <w:hideMark/>
          </w:tcPr>
          <w:p w14:paraId="5946A0E2" w14:textId="77777777" w:rsidR="004D4226" w:rsidRPr="004F0CE2" w:rsidRDefault="004D4226" w:rsidP="00D5178A">
            <w:pPr>
              <w:pStyle w:val="TableACCBody"/>
              <w:rPr>
                <w:lang w:val="en-GB"/>
              </w:rPr>
            </w:pPr>
            <w:r w:rsidRPr="004F0CE2">
              <w:rPr>
                <w:lang w:val="en-GB"/>
              </w:rPr>
              <w:t>9</w:t>
            </w:r>
          </w:p>
        </w:tc>
        <w:tc>
          <w:tcPr>
            <w:tcW w:w="907" w:type="dxa"/>
            <w:tcBorders>
              <w:bottom w:val="single" w:sz="4" w:space="0" w:color="806000" w:themeColor="accent6" w:themeShade="80"/>
            </w:tcBorders>
            <w:noWrap/>
            <w:tcMar>
              <w:top w:w="113" w:type="dxa"/>
              <w:bottom w:w="113" w:type="dxa"/>
            </w:tcMar>
            <w:vAlign w:val="center"/>
            <w:hideMark/>
          </w:tcPr>
          <w:p w14:paraId="0596E488" w14:textId="77777777" w:rsidR="004D4226" w:rsidRPr="004F0CE2" w:rsidRDefault="004D4226" w:rsidP="00D5178A">
            <w:pPr>
              <w:pStyle w:val="TableACCBody"/>
              <w:rPr>
                <w:lang w:val="en-GB"/>
              </w:rPr>
            </w:pPr>
            <w:r w:rsidRPr="004F0CE2">
              <w:rPr>
                <w:lang w:val="en-GB"/>
              </w:rPr>
              <w:t>9</w:t>
            </w:r>
          </w:p>
        </w:tc>
        <w:tc>
          <w:tcPr>
            <w:tcW w:w="907" w:type="dxa"/>
            <w:tcBorders>
              <w:bottom w:val="single" w:sz="4" w:space="0" w:color="806000" w:themeColor="accent6" w:themeShade="80"/>
            </w:tcBorders>
            <w:noWrap/>
            <w:tcMar>
              <w:top w:w="113" w:type="dxa"/>
              <w:bottom w:w="113" w:type="dxa"/>
            </w:tcMar>
            <w:vAlign w:val="center"/>
            <w:hideMark/>
          </w:tcPr>
          <w:p w14:paraId="08C9F480" w14:textId="77777777" w:rsidR="004D4226" w:rsidRPr="004F0CE2" w:rsidRDefault="004D4226" w:rsidP="00D5178A">
            <w:pPr>
              <w:pStyle w:val="TableACCBody"/>
              <w:rPr>
                <w:lang w:val="en-GB"/>
              </w:rPr>
            </w:pPr>
            <w:r w:rsidRPr="004F0CE2">
              <w:rPr>
                <w:lang w:val="en-GB"/>
              </w:rPr>
              <w:t>5</w:t>
            </w:r>
          </w:p>
        </w:tc>
      </w:tr>
      <w:tr w:rsidR="004D4226" w:rsidRPr="004F0CE2" w14:paraId="6F8D9026" w14:textId="77777777" w:rsidTr="00DF7FB7">
        <w:trPr>
          <w:trHeight w:val="300"/>
        </w:trPr>
        <w:tc>
          <w:tcPr>
            <w:tcW w:w="1217" w:type="dxa"/>
            <w:tcBorders>
              <w:top w:val="single" w:sz="4" w:space="0" w:color="806000" w:themeColor="accent6" w:themeShade="80"/>
              <w:bottom w:val="single" w:sz="4" w:space="0" w:color="BF8F00"/>
            </w:tcBorders>
            <w:noWrap/>
            <w:tcMar>
              <w:top w:w="113" w:type="dxa"/>
              <w:bottom w:w="113" w:type="dxa"/>
            </w:tcMar>
            <w:vAlign w:val="center"/>
            <w:hideMark/>
          </w:tcPr>
          <w:p w14:paraId="3C8B5D5F" w14:textId="77777777" w:rsidR="004D4226" w:rsidRPr="004F0CE2" w:rsidRDefault="004D4226" w:rsidP="00D5178A">
            <w:pPr>
              <w:pStyle w:val="TableACCBodyLeftBold"/>
              <w:rPr>
                <w:lang w:val="en-GB"/>
              </w:rPr>
            </w:pPr>
            <w:r w:rsidRPr="004F0CE2">
              <w:rPr>
                <w:lang w:val="en-GB"/>
              </w:rPr>
              <w:t>Probability of calling (%)</w:t>
            </w:r>
          </w:p>
        </w:tc>
        <w:tc>
          <w:tcPr>
            <w:tcW w:w="663" w:type="dxa"/>
            <w:tcBorders>
              <w:top w:val="single" w:sz="4" w:space="0" w:color="806000" w:themeColor="accent6" w:themeShade="80"/>
              <w:bottom w:val="single" w:sz="4" w:space="0" w:color="BF8F00"/>
            </w:tcBorders>
            <w:noWrap/>
            <w:tcMar>
              <w:top w:w="113" w:type="dxa"/>
              <w:bottom w:w="113" w:type="dxa"/>
            </w:tcMar>
            <w:vAlign w:val="center"/>
            <w:hideMark/>
          </w:tcPr>
          <w:p w14:paraId="4989E771" w14:textId="77777777" w:rsidR="004D4226" w:rsidRPr="004F0CE2" w:rsidRDefault="004D4226" w:rsidP="00D5178A">
            <w:pPr>
              <w:pStyle w:val="TableACCBody"/>
              <w:rPr>
                <w:lang w:val="en-GB"/>
              </w:rPr>
            </w:pPr>
            <w:r w:rsidRPr="004F0CE2">
              <w:rPr>
                <w:lang w:val="en-GB"/>
              </w:rPr>
              <w:t>0</w:t>
            </w:r>
          </w:p>
        </w:tc>
        <w:tc>
          <w:tcPr>
            <w:tcW w:w="907" w:type="dxa"/>
            <w:tcBorders>
              <w:top w:val="single" w:sz="4" w:space="0" w:color="806000" w:themeColor="accent6" w:themeShade="80"/>
              <w:bottom w:val="single" w:sz="4" w:space="0" w:color="BF8F00"/>
            </w:tcBorders>
            <w:noWrap/>
            <w:tcMar>
              <w:top w:w="113" w:type="dxa"/>
              <w:bottom w:w="113" w:type="dxa"/>
            </w:tcMar>
            <w:vAlign w:val="center"/>
            <w:hideMark/>
          </w:tcPr>
          <w:p w14:paraId="4A80C366" w14:textId="0F8B1133" w:rsidR="004D4226" w:rsidRPr="004F0CE2" w:rsidRDefault="004D4226" w:rsidP="00D5178A">
            <w:pPr>
              <w:pStyle w:val="TableACCBody"/>
              <w:rPr>
                <w:lang w:val="en-GB"/>
              </w:rPr>
            </w:pPr>
            <w:r w:rsidRPr="004F0CE2">
              <w:rPr>
                <w:lang w:val="en-GB"/>
              </w:rPr>
              <w:t>20.6 (18.5-22.7)</w:t>
            </w:r>
          </w:p>
        </w:tc>
        <w:tc>
          <w:tcPr>
            <w:tcW w:w="907" w:type="dxa"/>
            <w:tcBorders>
              <w:top w:val="single" w:sz="4" w:space="0" w:color="806000" w:themeColor="accent6" w:themeShade="80"/>
              <w:bottom w:val="single" w:sz="4" w:space="0" w:color="BF8F00"/>
            </w:tcBorders>
            <w:noWrap/>
            <w:tcMar>
              <w:top w:w="113" w:type="dxa"/>
              <w:bottom w:w="113" w:type="dxa"/>
            </w:tcMar>
            <w:vAlign w:val="center"/>
            <w:hideMark/>
          </w:tcPr>
          <w:p w14:paraId="03C899DA" w14:textId="713EAF27" w:rsidR="00D5178A" w:rsidRPr="004F0CE2" w:rsidRDefault="004D4226" w:rsidP="00D5178A">
            <w:pPr>
              <w:pStyle w:val="TableACCBody"/>
              <w:rPr>
                <w:lang w:val="en-GB"/>
              </w:rPr>
            </w:pPr>
            <w:r w:rsidRPr="004F0CE2">
              <w:rPr>
                <w:lang w:val="en-GB"/>
              </w:rPr>
              <w:t>34.3</w:t>
            </w:r>
          </w:p>
          <w:p w14:paraId="48D508BB" w14:textId="41C2F1DF" w:rsidR="004D4226" w:rsidRPr="004F0CE2" w:rsidRDefault="004D4226" w:rsidP="00D5178A">
            <w:pPr>
              <w:pStyle w:val="TableACCBody"/>
              <w:rPr>
                <w:lang w:val="en-GB"/>
              </w:rPr>
            </w:pPr>
            <w:r w:rsidRPr="004F0CE2">
              <w:rPr>
                <w:lang w:val="en-GB"/>
              </w:rPr>
              <w:t>(31.7-36.8)</w:t>
            </w:r>
          </w:p>
        </w:tc>
        <w:tc>
          <w:tcPr>
            <w:tcW w:w="907" w:type="dxa"/>
            <w:tcBorders>
              <w:top w:val="single" w:sz="4" w:space="0" w:color="806000" w:themeColor="accent6" w:themeShade="80"/>
              <w:bottom w:val="single" w:sz="4" w:space="0" w:color="BF8F00"/>
            </w:tcBorders>
            <w:noWrap/>
            <w:tcMar>
              <w:top w:w="113" w:type="dxa"/>
              <w:bottom w:w="113" w:type="dxa"/>
            </w:tcMar>
            <w:vAlign w:val="center"/>
            <w:hideMark/>
          </w:tcPr>
          <w:p w14:paraId="2FBCBE42" w14:textId="04F6D92C" w:rsidR="004D4226" w:rsidRPr="004F0CE2" w:rsidRDefault="004D4226" w:rsidP="00D5178A">
            <w:pPr>
              <w:pStyle w:val="TableACCBody"/>
              <w:rPr>
                <w:lang w:val="en-GB"/>
              </w:rPr>
            </w:pPr>
            <w:r w:rsidRPr="004F0CE2">
              <w:rPr>
                <w:lang w:val="en-GB"/>
              </w:rPr>
              <w:t>44.3</w:t>
            </w:r>
            <w:r w:rsidR="00D5178A" w:rsidRPr="004F0CE2">
              <w:rPr>
                <w:lang w:val="en-GB"/>
              </w:rPr>
              <w:t xml:space="preserve"> </w:t>
            </w:r>
            <w:r w:rsidRPr="004F0CE2">
              <w:rPr>
                <w:lang w:val="en-GB"/>
              </w:rPr>
              <w:t>(41.3-47.1)</w:t>
            </w:r>
          </w:p>
        </w:tc>
        <w:tc>
          <w:tcPr>
            <w:tcW w:w="907" w:type="dxa"/>
            <w:tcBorders>
              <w:top w:val="single" w:sz="4" w:space="0" w:color="806000" w:themeColor="accent6" w:themeShade="80"/>
              <w:bottom w:val="single" w:sz="4" w:space="0" w:color="BF8F00"/>
            </w:tcBorders>
            <w:noWrap/>
            <w:tcMar>
              <w:top w:w="113" w:type="dxa"/>
              <w:bottom w:w="113" w:type="dxa"/>
            </w:tcMar>
            <w:vAlign w:val="center"/>
            <w:hideMark/>
          </w:tcPr>
          <w:p w14:paraId="76DBB906" w14:textId="5961FF60" w:rsidR="004D4226" w:rsidRPr="004F0CE2" w:rsidRDefault="004D4226" w:rsidP="00D5178A">
            <w:pPr>
              <w:pStyle w:val="TableACCBody"/>
              <w:rPr>
                <w:lang w:val="en-GB"/>
              </w:rPr>
            </w:pPr>
            <w:r w:rsidRPr="004F0CE2">
              <w:rPr>
                <w:lang w:val="en-GB"/>
              </w:rPr>
              <w:t>54.7</w:t>
            </w:r>
            <w:r w:rsidR="00D5178A" w:rsidRPr="004F0CE2">
              <w:rPr>
                <w:lang w:val="en-GB"/>
              </w:rPr>
              <w:t xml:space="preserve"> </w:t>
            </w:r>
            <w:r w:rsidRPr="004F0CE2">
              <w:rPr>
                <w:lang w:val="en-GB"/>
              </w:rPr>
              <w:t>(49.9-58.9)</w:t>
            </w:r>
          </w:p>
        </w:tc>
        <w:tc>
          <w:tcPr>
            <w:tcW w:w="907" w:type="dxa"/>
            <w:tcBorders>
              <w:top w:val="single" w:sz="4" w:space="0" w:color="806000" w:themeColor="accent6" w:themeShade="80"/>
              <w:bottom w:val="single" w:sz="4" w:space="0" w:color="BF8F00"/>
            </w:tcBorders>
            <w:noWrap/>
            <w:tcMar>
              <w:top w:w="113" w:type="dxa"/>
              <w:bottom w:w="113" w:type="dxa"/>
            </w:tcMar>
            <w:vAlign w:val="center"/>
            <w:hideMark/>
          </w:tcPr>
          <w:p w14:paraId="66560D38" w14:textId="4748DFBB" w:rsidR="004D4226" w:rsidRPr="004F0CE2" w:rsidRDefault="004D4226" w:rsidP="00D5178A">
            <w:pPr>
              <w:pStyle w:val="TableACCBody"/>
              <w:rPr>
                <w:lang w:val="en-GB"/>
              </w:rPr>
            </w:pPr>
            <w:r w:rsidRPr="004F0CE2">
              <w:rPr>
                <w:lang w:val="en-GB"/>
              </w:rPr>
              <w:t>63.3</w:t>
            </w:r>
            <w:r w:rsidR="00D5178A" w:rsidRPr="004F0CE2">
              <w:rPr>
                <w:lang w:val="en-GB"/>
              </w:rPr>
              <w:t xml:space="preserve"> </w:t>
            </w:r>
            <w:r w:rsidRPr="004F0CE2">
              <w:rPr>
                <w:lang w:val="en-GB"/>
              </w:rPr>
              <w:t>(55.7-69.6)</w:t>
            </w:r>
          </w:p>
        </w:tc>
        <w:tc>
          <w:tcPr>
            <w:tcW w:w="907" w:type="dxa"/>
            <w:tcBorders>
              <w:top w:val="single" w:sz="4" w:space="0" w:color="806000" w:themeColor="accent6" w:themeShade="80"/>
              <w:bottom w:val="single" w:sz="4" w:space="0" w:color="BF8F00"/>
            </w:tcBorders>
            <w:noWrap/>
            <w:tcMar>
              <w:top w:w="113" w:type="dxa"/>
              <w:bottom w:w="113" w:type="dxa"/>
            </w:tcMar>
            <w:vAlign w:val="center"/>
            <w:hideMark/>
          </w:tcPr>
          <w:p w14:paraId="0E4608DF" w14:textId="2EDB0468" w:rsidR="004D4226" w:rsidRPr="004F0CE2" w:rsidRDefault="004D4226" w:rsidP="00D5178A">
            <w:pPr>
              <w:pStyle w:val="TableACCBody"/>
              <w:rPr>
                <w:lang w:val="en-GB"/>
              </w:rPr>
            </w:pPr>
            <w:r w:rsidRPr="004F0CE2">
              <w:rPr>
                <w:lang w:val="en-GB"/>
              </w:rPr>
              <w:t>66.3</w:t>
            </w:r>
            <w:r w:rsidR="00D5178A" w:rsidRPr="004F0CE2">
              <w:rPr>
                <w:lang w:val="en-GB"/>
              </w:rPr>
              <w:t xml:space="preserve"> </w:t>
            </w:r>
            <w:r w:rsidRPr="004F0CE2">
              <w:rPr>
                <w:lang w:val="en-GB"/>
              </w:rPr>
              <w:t>(57.9-73.0)</w:t>
            </w:r>
          </w:p>
        </w:tc>
        <w:tc>
          <w:tcPr>
            <w:tcW w:w="907" w:type="dxa"/>
            <w:tcBorders>
              <w:top w:val="single" w:sz="4" w:space="0" w:color="806000" w:themeColor="accent6" w:themeShade="80"/>
              <w:bottom w:val="single" w:sz="4" w:space="0" w:color="BF8F00"/>
            </w:tcBorders>
            <w:noWrap/>
            <w:tcMar>
              <w:top w:w="113" w:type="dxa"/>
              <w:bottom w:w="113" w:type="dxa"/>
            </w:tcMar>
            <w:vAlign w:val="center"/>
            <w:hideMark/>
          </w:tcPr>
          <w:p w14:paraId="2FCEF93A" w14:textId="22B25565" w:rsidR="004D4226" w:rsidRPr="004F0CE2" w:rsidRDefault="004D4226" w:rsidP="00D5178A">
            <w:pPr>
              <w:pStyle w:val="TableACCBody"/>
              <w:rPr>
                <w:lang w:val="en-GB"/>
              </w:rPr>
            </w:pPr>
            <w:r w:rsidRPr="004F0CE2">
              <w:rPr>
                <w:lang w:val="en-GB"/>
              </w:rPr>
              <w:t>72.4</w:t>
            </w:r>
            <w:r w:rsidR="00D5178A" w:rsidRPr="004F0CE2">
              <w:rPr>
                <w:lang w:val="en-GB"/>
              </w:rPr>
              <w:t xml:space="preserve"> </w:t>
            </w:r>
            <w:r w:rsidRPr="004F0CE2">
              <w:rPr>
                <w:lang w:val="en-GB"/>
              </w:rPr>
              <w:t>(60.6-80.7)</w:t>
            </w:r>
          </w:p>
        </w:tc>
        <w:tc>
          <w:tcPr>
            <w:tcW w:w="907" w:type="dxa"/>
            <w:tcBorders>
              <w:top w:val="single" w:sz="4" w:space="0" w:color="806000" w:themeColor="accent6" w:themeShade="80"/>
              <w:bottom w:val="single" w:sz="4" w:space="0" w:color="BF8F00"/>
            </w:tcBorders>
            <w:noWrap/>
            <w:tcMar>
              <w:top w:w="113" w:type="dxa"/>
              <w:bottom w:w="113" w:type="dxa"/>
            </w:tcMar>
            <w:vAlign w:val="center"/>
            <w:hideMark/>
          </w:tcPr>
          <w:p w14:paraId="323BF1F9" w14:textId="6BDE6E92" w:rsidR="004D4226" w:rsidRPr="004F0CE2" w:rsidRDefault="004D4226" w:rsidP="00D5178A">
            <w:pPr>
              <w:pStyle w:val="TableACCBody"/>
              <w:rPr>
                <w:lang w:val="en-GB"/>
              </w:rPr>
            </w:pPr>
            <w:r w:rsidRPr="004F0CE2">
              <w:rPr>
                <w:lang w:val="en-GB"/>
              </w:rPr>
              <w:t>75.5</w:t>
            </w:r>
            <w:r w:rsidR="00D5178A" w:rsidRPr="004F0CE2">
              <w:rPr>
                <w:lang w:val="en-GB"/>
              </w:rPr>
              <w:t xml:space="preserve"> </w:t>
            </w:r>
            <w:r w:rsidRPr="004F0CE2">
              <w:rPr>
                <w:lang w:val="en-GB"/>
              </w:rPr>
              <w:t>(62.5-83.9)</w:t>
            </w:r>
          </w:p>
        </w:tc>
        <w:tc>
          <w:tcPr>
            <w:tcW w:w="907" w:type="dxa"/>
            <w:tcBorders>
              <w:top w:val="single" w:sz="4" w:space="0" w:color="806000" w:themeColor="accent6" w:themeShade="80"/>
              <w:bottom w:val="single" w:sz="4" w:space="0" w:color="BF8F00"/>
            </w:tcBorders>
            <w:noWrap/>
            <w:tcMar>
              <w:top w:w="113" w:type="dxa"/>
              <w:bottom w:w="113" w:type="dxa"/>
            </w:tcMar>
            <w:vAlign w:val="center"/>
            <w:hideMark/>
          </w:tcPr>
          <w:p w14:paraId="40BEB75F" w14:textId="1B45026A" w:rsidR="004D4226" w:rsidRPr="004F0CE2" w:rsidRDefault="004D4226" w:rsidP="00D5178A">
            <w:pPr>
              <w:pStyle w:val="TableACCBody"/>
              <w:rPr>
                <w:lang w:val="en-GB"/>
              </w:rPr>
            </w:pPr>
            <w:r w:rsidRPr="004F0CE2">
              <w:rPr>
                <w:lang w:val="en-GB"/>
              </w:rPr>
              <w:t>79.6</w:t>
            </w:r>
            <w:r w:rsidR="00D5178A" w:rsidRPr="004F0CE2">
              <w:rPr>
                <w:lang w:val="en-GB"/>
              </w:rPr>
              <w:t xml:space="preserve"> </w:t>
            </w:r>
            <w:r w:rsidRPr="004F0CE2">
              <w:rPr>
                <w:lang w:val="en-GB"/>
              </w:rPr>
              <w:t>(64.4-88.3)</w:t>
            </w:r>
          </w:p>
        </w:tc>
      </w:tr>
      <w:tr w:rsidR="004D4226" w:rsidRPr="004F0CE2" w14:paraId="400A8070" w14:textId="77777777" w:rsidTr="00DF7FB7">
        <w:trPr>
          <w:trHeight w:val="300"/>
        </w:trPr>
        <w:tc>
          <w:tcPr>
            <w:tcW w:w="10043" w:type="dxa"/>
            <w:gridSpan w:val="11"/>
            <w:tcBorders>
              <w:top w:val="single" w:sz="4" w:space="0" w:color="BF8F00"/>
              <w:bottom w:val="single" w:sz="4" w:space="0" w:color="BF8F00"/>
            </w:tcBorders>
            <w:shd w:val="clear" w:color="auto" w:fill="806000" w:themeFill="accent6" w:themeFillShade="80"/>
            <w:noWrap/>
            <w:tcMar>
              <w:top w:w="113" w:type="dxa"/>
              <w:bottom w:w="113" w:type="dxa"/>
            </w:tcMar>
            <w:vAlign w:val="center"/>
            <w:hideMark/>
          </w:tcPr>
          <w:p w14:paraId="24DFFD70" w14:textId="77777777" w:rsidR="004D4226" w:rsidRPr="004F0CE2" w:rsidRDefault="004D4226" w:rsidP="00D5178A">
            <w:pPr>
              <w:pStyle w:val="TableACCHead"/>
              <w:rPr>
                <w:lang w:val="en-GB"/>
              </w:rPr>
            </w:pPr>
            <w:r w:rsidRPr="004F0CE2">
              <w:rPr>
                <w:lang w:val="en-GB"/>
              </w:rPr>
              <w:t>TREATMENT</w:t>
            </w:r>
          </w:p>
        </w:tc>
      </w:tr>
      <w:tr w:rsidR="004D4226" w:rsidRPr="004F0CE2" w14:paraId="569E61CA" w14:textId="77777777" w:rsidTr="00DF7FB7">
        <w:trPr>
          <w:trHeight w:val="300"/>
        </w:trPr>
        <w:tc>
          <w:tcPr>
            <w:tcW w:w="1217" w:type="dxa"/>
            <w:tcBorders>
              <w:top w:val="single" w:sz="4" w:space="0" w:color="BF8F00"/>
              <w:bottom w:val="single" w:sz="4" w:space="0" w:color="806000" w:themeColor="accent6" w:themeShade="80"/>
            </w:tcBorders>
            <w:noWrap/>
            <w:tcMar>
              <w:top w:w="113" w:type="dxa"/>
              <w:bottom w:w="113" w:type="dxa"/>
            </w:tcMar>
            <w:vAlign w:val="center"/>
            <w:hideMark/>
          </w:tcPr>
          <w:p w14:paraId="6DEE1EDA" w14:textId="77777777" w:rsidR="004D4226" w:rsidRPr="004F0CE2" w:rsidRDefault="004D4226" w:rsidP="00D5178A">
            <w:pPr>
              <w:pStyle w:val="TableACCBodyLeftBold"/>
              <w:rPr>
                <w:lang w:val="en-GB"/>
              </w:rPr>
            </w:pPr>
            <w:r w:rsidRPr="004F0CE2">
              <w:rPr>
                <w:lang w:val="en-GB"/>
              </w:rPr>
              <w:t xml:space="preserve">Number left in trial </w:t>
            </w:r>
          </w:p>
        </w:tc>
        <w:tc>
          <w:tcPr>
            <w:tcW w:w="663" w:type="dxa"/>
            <w:tcBorders>
              <w:top w:val="single" w:sz="4" w:space="0" w:color="BF8F00"/>
              <w:bottom w:val="single" w:sz="4" w:space="0" w:color="806000" w:themeColor="accent6" w:themeShade="80"/>
            </w:tcBorders>
            <w:noWrap/>
            <w:tcMar>
              <w:top w:w="113" w:type="dxa"/>
              <w:bottom w:w="113" w:type="dxa"/>
            </w:tcMar>
            <w:vAlign w:val="center"/>
            <w:hideMark/>
          </w:tcPr>
          <w:p w14:paraId="63228D0D" w14:textId="77777777" w:rsidR="004D4226" w:rsidRPr="004F0CE2" w:rsidRDefault="004D4226" w:rsidP="00D5178A">
            <w:pPr>
              <w:pStyle w:val="TableACCBody"/>
              <w:rPr>
                <w:lang w:val="en-GB"/>
              </w:rPr>
            </w:pPr>
            <w:r w:rsidRPr="004F0CE2">
              <w:rPr>
                <w:lang w:val="en-GB"/>
              </w:rPr>
              <w:t>1413</w:t>
            </w:r>
          </w:p>
        </w:tc>
        <w:tc>
          <w:tcPr>
            <w:tcW w:w="907" w:type="dxa"/>
            <w:tcBorders>
              <w:top w:val="single" w:sz="4" w:space="0" w:color="BF8F00"/>
              <w:bottom w:val="single" w:sz="4" w:space="0" w:color="806000" w:themeColor="accent6" w:themeShade="80"/>
            </w:tcBorders>
            <w:noWrap/>
            <w:tcMar>
              <w:top w:w="113" w:type="dxa"/>
              <w:bottom w:w="113" w:type="dxa"/>
            </w:tcMar>
            <w:vAlign w:val="center"/>
            <w:hideMark/>
          </w:tcPr>
          <w:p w14:paraId="3F8A0F4D" w14:textId="77777777" w:rsidR="004D4226" w:rsidRPr="004F0CE2" w:rsidRDefault="004D4226" w:rsidP="00D5178A">
            <w:pPr>
              <w:pStyle w:val="TableACCBody"/>
              <w:rPr>
                <w:lang w:val="en-GB"/>
              </w:rPr>
            </w:pPr>
            <w:r w:rsidRPr="004F0CE2">
              <w:rPr>
                <w:lang w:val="en-GB"/>
              </w:rPr>
              <w:t>1198</w:t>
            </w:r>
          </w:p>
        </w:tc>
        <w:tc>
          <w:tcPr>
            <w:tcW w:w="907" w:type="dxa"/>
            <w:tcBorders>
              <w:top w:val="single" w:sz="4" w:space="0" w:color="BF8F00"/>
              <w:bottom w:val="single" w:sz="4" w:space="0" w:color="806000" w:themeColor="accent6" w:themeShade="80"/>
            </w:tcBorders>
            <w:noWrap/>
            <w:tcMar>
              <w:top w:w="113" w:type="dxa"/>
              <w:bottom w:w="113" w:type="dxa"/>
            </w:tcMar>
            <w:vAlign w:val="center"/>
            <w:hideMark/>
          </w:tcPr>
          <w:p w14:paraId="2E79E62C" w14:textId="77777777" w:rsidR="004D4226" w:rsidRPr="004F0CE2" w:rsidRDefault="004D4226" w:rsidP="00D5178A">
            <w:pPr>
              <w:pStyle w:val="TableACCBody"/>
              <w:rPr>
                <w:lang w:val="en-GB"/>
              </w:rPr>
            </w:pPr>
            <w:r w:rsidRPr="004F0CE2">
              <w:rPr>
                <w:lang w:val="en-GB"/>
              </w:rPr>
              <w:t>915</w:t>
            </w:r>
          </w:p>
        </w:tc>
        <w:tc>
          <w:tcPr>
            <w:tcW w:w="907" w:type="dxa"/>
            <w:tcBorders>
              <w:top w:val="single" w:sz="4" w:space="0" w:color="BF8F00"/>
              <w:bottom w:val="single" w:sz="4" w:space="0" w:color="806000" w:themeColor="accent6" w:themeShade="80"/>
            </w:tcBorders>
            <w:noWrap/>
            <w:tcMar>
              <w:top w:w="113" w:type="dxa"/>
              <w:bottom w:w="113" w:type="dxa"/>
            </w:tcMar>
            <w:vAlign w:val="center"/>
            <w:hideMark/>
          </w:tcPr>
          <w:p w14:paraId="158000BA" w14:textId="77777777" w:rsidR="004D4226" w:rsidRPr="004F0CE2" w:rsidRDefault="004D4226" w:rsidP="00D5178A">
            <w:pPr>
              <w:pStyle w:val="TableACCBody"/>
              <w:rPr>
                <w:lang w:val="en-GB"/>
              </w:rPr>
            </w:pPr>
            <w:r w:rsidRPr="004F0CE2">
              <w:rPr>
                <w:lang w:val="en-GB"/>
              </w:rPr>
              <w:t>410</w:t>
            </w:r>
          </w:p>
        </w:tc>
        <w:tc>
          <w:tcPr>
            <w:tcW w:w="907" w:type="dxa"/>
            <w:tcBorders>
              <w:top w:val="single" w:sz="4" w:space="0" w:color="BF8F00"/>
              <w:bottom w:val="single" w:sz="4" w:space="0" w:color="806000" w:themeColor="accent6" w:themeShade="80"/>
            </w:tcBorders>
            <w:noWrap/>
            <w:tcMar>
              <w:top w:w="113" w:type="dxa"/>
              <w:bottom w:w="113" w:type="dxa"/>
            </w:tcMar>
            <w:vAlign w:val="center"/>
            <w:hideMark/>
          </w:tcPr>
          <w:p w14:paraId="6AA891C5" w14:textId="77777777" w:rsidR="004D4226" w:rsidRPr="004F0CE2" w:rsidRDefault="004D4226" w:rsidP="00D5178A">
            <w:pPr>
              <w:pStyle w:val="TableACCBody"/>
              <w:rPr>
                <w:lang w:val="en-GB"/>
              </w:rPr>
            </w:pPr>
            <w:r w:rsidRPr="004F0CE2">
              <w:rPr>
                <w:lang w:val="en-GB"/>
              </w:rPr>
              <w:t>80</w:t>
            </w:r>
          </w:p>
        </w:tc>
        <w:tc>
          <w:tcPr>
            <w:tcW w:w="907" w:type="dxa"/>
            <w:tcBorders>
              <w:top w:val="single" w:sz="4" w:space="0" w:color="BF8F00"/>
              <w:bottom w:val="single" w:sz="4" w:space="0" w:color="806000" w:themeColor="accent6" w:themeShade="80"/>
            </w:tcBorders>
            <w:noWrap/>
            <w:tcMar>
              <w:top w:w="113" w:type="dxa"/>
              <w:bottom w:w="113" w:type="dxa"/>
            </w:tcMar>
            <w:vAlign w:val="center"/>
            <w:hideMark/>
          </w:tcPr>
          <w:p w14:paraId="5FED273A" w14:textId="77777777" w:rsidR="004D4226" w:rsidRPr="004F0CE2" w:rsidRDefault="004D4226" w:rsidP="00D5178A">
            <w:pPr>
              <w:pStyle w:val="TableACCBody"/>
              <w:rPr>
                <w:lang w:val="en-GB"/>
              </w:rPr>
            </w:pPr>
            <w:r w:rsidRPr="004F0CE2">
              <w:rPr>
                <w:lang w:val="en-GB"/>
              </w:rPr>
              <w:t>42</w:t>
            </w:r>
          </w:p>
        </w:tc>
        <w:tc>
          <w:tcPr>
            <w:tcW w:w="907" w:type="dxa"/>
            <w:tcBorders>
              <w:top w:val="single" w:sz="4" w:space="0" w:color="BF8F00"/>
              <w:bottom w:val="single" w:sz="4" w:space="0" w:color="806000" w:themeColor="accent6" w:themeShade="80"/>
            </w:tcBorders>
            <w:noWrap/>
            <w:tcMar>
              <w:top w:w="113" w:type="dxa"/>
              <w:bottom w:w="113" w:type="dxa"/>
            </w:tcMar>
            <w:vAlign w:val="center"/>
            <w:hideMark/>
          </w:tcPr>
          <w:p w14:paraId="2806D528" w14:textId="77777777" w:rsidR="004D4226" w:rsidRPr="004F0CE2" w:rsidRDefault="004D4226" w:rsidP="00D5178A">
            <w:pPr>
              <w:pStyle w:val="TableACCBody"/>
              <w:rPr>
                <w:lang w:val="en-GB"/>
              </w:rPr>
            </w:pPr>
            <w:r w:rsidRPr="004F0CE2">
              <w:rPr>
                <w:lang w:val="en-GB"/>
              </w:rPr>
              <w:t>29</w:t>
            </w:r>
          </w:p>
        </w:tc>
        <w:tc>
          <w:tcPr>
            <w:tcW w:w="907" w:type="dxa"/>
            <w:tcBorders>
              <w:top w:val="single" w:sz="4" w:space="0" w:color="BF8F00"/>
              <w:bottom w:val="single" w:sz="4" w:space="0" w:color="806000" w:themeColor="accent6" w:themeShade="80"/>
            </w:tcBorders>
            <w:noWrap/>
            <w:tcMar>
              <w:top w:w="113" w:type="dxa"/>
              <w:bottom w:w="113" w:type="dxa"/>
            </w:tcMar>
            <w:vAlign w:val="center"/>
            <w:hideMark/>
          </w:tcPr>
          <w:p w14:paraId="292C2764" w14:textId="77777777" w:rsidR="004D4226" w:rsidRPr="004F0CE2" w:rsidRDefault="004D4226" w:rsidP="00D5178A">
            <w:pPr>
              <w:pStyle w:val="TableACCBody"/>
              <w:rPr>
                <w:lang w:val="en-GB"/>
              </w:rPr>
            </w:pPr>
            <w:r w:rsidRPr="004F0CE2">
              <w:rPr>
                <w:lang w:val="en-GB"/>
              </w:rPr>
              <w:t>17</w:t>
            </w:r>
          </w:p>
        </w:tc>
        <w:tc>
          <w:tcPr>
            <w:tcW w:w="907" w:type="dxa"/>
            <w:tcBorders>
              <w:top w:val="single" w:sz="4" w:space="0" w:color="BF8F00"/>
              <w:bottom w:val="single" w:sz="4" w:space="0" w:color="806000" w:themeColor="accent6" w:themeShade="80"/>
            </w:tcBorders>
            <w:noWrap/>
            <w:tcMar>
              <w:top w:w="113" w:type="dxa"/>
              <w:bottom w:w="113" w:type="dxa"/>
            </w:tcMar>
            <w:vAlign w:val="center"/>
            <w:hideMark/>
          </w:tcPr>
          <w:p w14:paraId="1DEFE239" w14:textId="77777777" w:rsidR="004D4226" w:rsidRPr="004F0CE2" w:rsidRDefault="004D4226" w:rsidP="00D5178A">
            <w:pPr>
              <w:pStyle w:val="TableACCBody"/>
              <w:rPr>
                <w:lang w:val="en-GB"/>
              </w:rPr>
            </w:pPr>
            <w:r w:rsidRPr="004F0CE2">
              <w:rPr>
                <w:lang w:val="en-GB"/>
              </w:rPr>
              <w:t>3</w:t>
            </w:r>
          </w:p>
        </w:tc>
        <w:tc>
          <w:tcPr>
            <w:tcW w:w="907" w:type="dxa"/>
            <w:tcBorders>
              <w:top w:val="single" w:sz="4" w:space="0" w:color="BF8F00"/>
              <w:bottom w:val="single" w:sz="4" w:space="0" w:color="806000" w:themeColor="accent6" w:themeShade="80"/>
            </w:tcBorders>
            <w:noWrap/>
            <w:tcMar>
              <w:top w:w="113" w:type="dxa"/>
              <w:bottom w:w="113" w:type="dxa"/>
            </w:tcMar>
            <w:vAlign w:val="center"/>
            <w:hideMark/>
          </w:tcPr>
          <w:p w14:paraId="16C675B5" w14:textId="77777777" w:rsidR="004D4226" w:rsidRPr="004F0CE2" w:rsidRDefault="004D4226" w:rsidP="00D5178A">
            <w:pPr>
              <w:pStyle w:val="TableACCBody"/>
              <w:rPr>
                <w:lang w:val="en-GB"/>
              </w:rPr>
            </w:pPr>
            <w:r w:rsidRPr="004F0CE2">
              <w:rPr>
                <w:lang w:val="en-GB"/>
              </w:rPr>
              <w:t>1</w:t>
            </w:r>
          </w:p>
        </w:tc>
      </w:tr>
      <w:tr w:rsidR="004D4226" w:rsidRPr="004F0CE2" w14:paraId="0745D277" w14:textId="77777777" w:rsidTr="00DF7FB7">
        <w:trPr>
          <w:trHeight w:val="300"/>
        </w:trPr>
        <w:tc>
          <w:tcPr>
            <w:tcW w:w="1217" w:type="dxa"/>
            <w:tcBorders>
              <w:top w:val="single" w:sz="4" w:space="0" w:color="806000" w:themeColor="accent6" w:themeShade="80"/>
              <w:bottom w:val="single" w:sz="18" w:space="0" w:color="1C2B39" w:themeColor="accent1"/>
            </w:tcBorders>
            <w:noWrap/>
            <w:tcMar>
              <w:top w:w="113" w:type="dxa"/>
              <w:bottom w:w="113" w:type="dxa"/>
            </w:tcMar>
            <w:vAlign w:val="center"/>
            <w:hideMark/>
          </w:tcPr>
          <w:p w14:paraId="151A75B3" w14:textId="77777777" w:rsidR="004D4226" w:rsidRPr="004F0CE2" w:rsidRDefault="004D4226" w:rsidP="00D5178A">
            <w:pPr>
              <w:pStyle w:val="TableACCBodyLeftBold"/>
              <w:rPr>
                <w:lang w:val="en-GB"/>
              </w:rPr>
            </w:pPr>
            <w:r w:rsidRPr="004F0CE2">
              <w:rPr>
                <w:lang w:val="en-GB"/>
              </w:rPr>
              <w:t>Probability of calling (%)</w:t>
            </w:r>
          </w:p>
        </w:tc>
        <w:tc>
          <w:tcPr>
            <w:tcW w:w="663" w:type="dxa"/>
            <w:tcBorders>
              <w:top w:val="single" w:sz="4" w:space="0" w:color="806000" w:themeColor="accent6" w:themeShade="80"/>
              <w:bottom w:val="single" w:sz="18" w:space="0" w:color="1C2B39" w:themeColor="accent1"/>
            </w:tcBorders>
            <w:noWrap/>
            <w:tcMar>
              <w:top w:w="113" w:type="dxa"/>
              <w:bottom w:w="113" w:type="dxa"/>
            </w:tcMar>
            <w:vAlign w:val="center"/>
            <w:hideMark/>
          </w:tcPr>
          <w:p w14:paraId="33221C69" w14:textId="77777777" w:rsidR="004D4226" w:rsidRPr="004F0CE2" w:rsidRDefault="004D4226" w:rsidP="00D5178A">
            <w:pPr>
              <w:pStyle w:val="TableACCBody"/>
              <w:rPr>
                <w:lang w:val="en-GB"/>
              </w:rPr>
            </w:pPr>
            <w:r w:rsidRPr="004F0CE2">
              <w:rPr>
                <w:lang w:val="en-GB"/>
              </w:rPr>
              <w:t>0</w:t>
            </w:r>
          </w:p>
        </w:tc>
        <w:tc>
          <w:tcPr>
            <w:tcW w:w="907" w:type="dxa"/>
            <w:tcBorders>
              <w:top w:val="single" w:sz="4" w:space="0" w:color="806000" w:themeColor="accent6" w:themeShade="80"/>
              <w:bottom w:val="single" w:sz="18" w:space="0" w:color="1C2B39" w:themeColor="accent1"/>
            </w:tcBorders>
            <w:noWrap/>
            <w:tcMar>
              <w:top w:w="113" w:type="dxa"/>
              <w:bottom w:w="113" w:type="dxa"/>
            </w:tcMar>
            <w:vAlign w:val="center"/>
            <w:hideMark/>
          </w:tcPr>
          <w:p w14:paraId="3EA8AD74" w14:textId="0D106013" w:rsidR="004D4226" w:rsidRPr="004F0CE2" w:rsidRDefault="004D4226" w:rsidP="00D5178A">
            <w:pPr>
              <w:pStyle w:val="TableACCBody"/>
              <w:rPr>
                <w:lang w:val="en-GB"/>
              </w:rPr>
            </w:pPr>
            <w:r w:rsidRPr="004F0CE2">
              <w:rPr>
                <w:lang w:val="en-GB"/>
              </w:rPr>
              <w:t>12.5</w:t>
            </w:r>
            <w:r w:rsidR="00D5178A" w:rsidRPr="004F0CE2">
              <w:rPr>
                <w:lang w:val="en-GB"/>
              </w:rPr>
              <w:t xml:space="preserve"> </w:t>
            </w:r>
            <w:r w:rsidRPr="004F0CE2">
              <w:rPr>
                <w:lang w:val="en-GB"/>
              </w:rPr>
              <w:t>(10.7-14.2)</w:t>
            </w:r>
          </w:p>
        </w:tc>
        <w:tc>
          <w:tcPr>
            <w:tcW w:w="907" w:type="dxa"/>
            <w:tcBorders>
              <w:top w:val="single" w:sz="4" w:space="0" w:color="806000" w:themeColor="accent6" w:themeShade="80"/>
              <w:bottom w:val="single" w:sz="18" w:space="0" w:color="1C2B39" w:themeColor="accent1"/>
            </w:tcBorders>
            <w:noWrap/>
            <w:tcMar>
              <w:top w:w="113" w:type="dxa"/>
              <w:bottom w:w="113" w:type="dxa"/>
            </w:tcMar>
            <w:vAlign w:val="center"/>
            <w:hideMark/>
          </w:tcPr>
          <w:p w14:paraId="681315A7" w14:textId="3889684C" w:rsidR="004D4226" w:rsidRPr="004F0CE2" w:rsidRDefault="004D4226" w:rsidP="00D5178A">
            <w:pPr>
              <w:pStyle w:val="TableACCBody"/>
              <w:rPr>
                <w:lang w:val="en-GB"/>
              </w:rPr>
            </w:pPr>
            <w:r w:rsidRPr="004F0CE2">
              <w:rPr>
                <w:lang w:val="en-GB"/>
              </w:rPr>
              <w:t>22.5</w:t>
            </w:r>
            <w:r w:rsidR="00D5178A" w:rsidRPr="004F0CE2">
              <w:rPr>
                <w:lang w:val="en-GB"/>
              </w:rPr>
              <w:t xml:space="preserve"> </w:t>
            </w:r>
            <w:r w:rsidRPr="004F0CE2">
              <w:rPr>
                <w:lang w:val="en-GB"/>
              </w:rPr>
              <w:t>(20.2-24.7)</w:t>
            </w:r>
          </w:p>
        </w:tc>
        <w:tc>
          <w:tcPr>
            <w:tcW w:w="907" w:type="dxa"/>
            <w:tcBorders>
              <w:top w:val="single" w:sz="4" w:space="0" w:color="806000" w:themeColor="accent6" w:themeShade="80"/>
              <w:bottom w:val="single" w:sz="18" w:space="0" w:color="1C2B39" w:themeColor="accent1"/>
            </w:tcBorders>
            <w:noWrap/>
            <w:tcMar>
              <w:top w:w="113" w:type="dxa"/>
              <w:bottom w:w="113" w:type="dxa"/>
            </w:tcMar>
            <w:vAlign w:val="center"/>
            <w:hideMark/>
          </w:tcPr>
          <w:p w14:paraId="3F3291B1" w14:textId="78C78867" w:rsidR="004D4226" w:rsidRPr="004F0CE2" w:rsidRDefault="004D4226" w:rsidP="00D5178A">
            <w:pPr>
              <w:pStyle w:val="TableACCBody"/>
              <w:rPr>
                <w:lang w:val="en-GB"/>
              </w:rPr>
            </w:pPr>
            <w:r w:rsidRPr="004F0CE2">
              <w:rPr>
                <w:lang w:val="en-GB"/>
              </w:rPr>
              <w:t>32.4</w:t>
            </w:r>
            <w:r w:rsidR="00D5178A" w:rsidRPr="004F0CE2">
              <w:rPr>
                <w:lang w:val="en-GB"/>
              </w:rPr>
              <w:t xml:space="preserve"> </w:t>
            </w:r>
            <w:r w:rsidRPr="004F0CE2">
              <w:rPr>
                <w:lang w:val="en-GB"/>
              </w:rPr>
              <w:t>(29.5-35.1)</w:t>
            </w:r>
          </w:p>
        </w:tc>
        <w:tc>
          <w:tcPr>
            <w:tcW w:w="907" w:type="dxa"/>
            <w:tcBorders>
              <w:top w:val="single" w:sz="4" w:space="0" w:color="806000" w:themeColor="accent6" w:themeShade="80"/>
              <w:bottom w:val="single" w:sz="18" w:space="0" w:color="1C2B39" w:themeColor="accent1"/>
            </w:tcBorders>
            <w:noWrap/>
            <w:tcMar>
              <w:top w:w="113" w:type="dxa"/>
              <w:bottom w:w="113" w:type="dxa"/>
            </w:tcMar>
            <w:vAlign w:val="center"/>
            <w:hideMark/>
          </w:tcPr>
          <w:p w14:paraId="120C0DF8" w14:textId="4A830F3C" w:rsidR="004D4226" w:rsidRPr="004F0CE2" w:rsidRDefault="004D4226" w:rsidP="00D5178A">
            <w:pPr>
              <w:pStyle w:val="TableACCBody"/>
              <w:rPr>
                <w:lang w:val="en-GB"/>
              </w:rPr>
            </w:pPr>
            <w:r w:rsidRPr="004F0CE2">
              <w:rPr>
                <w:lang w:val="en-GB"/>
              </w:rPr>
              <w:t>42.6</w:t>
            </w:r>
            <w:r w:rsidR="00D5178A" w:rsidRPr="004F0CE2">
              <w:rPr>
                <w:lang w:val="en-GB"/>
              </w:rPr>
              <w:t xml:space="preserve"> </w:t>
            </w:r>
            <w:r w:rsidRPr="004F0CE2">
              <w:rPr>
                <w:lang w:val="en-GB"/>
              </w:rPr>
              <w:t>(38.2-46.7)</w:t>
            </w:r>
          </w:p>
        </w:tc>
        <w:tc>
          <w:tcPr>
            <w:tcW w:w="907" w:type="dxa"/>
            <w:tcBorders>
              <w:top w:val="single" w:sz="4" w:space="0" w:color="806000" w:themeColor="accent6" w:themeShade="80"/>
              <w:bottom w:val="single" w:sz="18" w:space="0" w:color="1C2B39" w:themeColor="accent1"/>
            </w:tcBorders>
            <w:noWrap/>
            <w:tcMar>
              <w:top w:w="113" w:type="dxa"/>
              <w:bottom w:w="113" w:type="dxa"/>
            </w:tcMar>
            <w:vAlign w:val="center"/>
            <w:hideMark/>
          </w:tcPr>
          <w:p w14:paraId="73808E53" w14:textId="224054AD" w:rsidR="004D4226" w:rsidRPr="004F0CE2" w:rsidRDefault="004D4226" w:rsidP="00D5178A">
            <w:pPr>
              <w:pStyle w:val="TableACCBody"/>
              <w:rPr>
                <w:lang w:val="en-GB"/>
              </w:rPr>
            </w:pPr>
            <w:r w:rsidRPr="004F0CE2">
              <w:rPr>
                <w:lang w:val="en-GB"/>
              </w:rPr>
              <w:t>52.5</w:t>
            </w:r>
            <w:r w:rsidR="00D5178A" w:rsidRPr="004F0CE2">
              <w:rPr>
                <w:lang w:val="en-GB"/>
              </w:rPr>
              <w:t xml:space="preserve"> </w:t>
            </w:r>
            <w:r w:rsidRPr="004F0CE2">
              <w:rPr>
                <w:lang w:val="en-GB"/>
              </w:rPr>
              <w:t>(45.1-58.9)</w:t>
            </w:r>
          </w:p>
        </w:tc>
        <w:tc>
          <w:tcPr>
            <w:tcW w:w="907" w:type="dxa"/>
            <w:tcBorders>
              <w:top w:val="single" w:sz="4" w:space="0" w:color="806000" w:themeColor="accent6" w:themeShade="80"/>
              <w:bottom w:val="single" w:sz="18" w:space="0" w:color="1C2B39" w:themeColor="accent1"/>
            </w:tcBorders>
            <w:noWrap/>
            <w:tcMar>
              <w:top w:w="113" w:type="dxa"/>
              <w:bottom w:w="113" w:type="dxa"/>
            </w:tcMar>
            <w:vAlign w:val="center"/>
            <w:hideMark/>
          </w:tcPr>
          <w:p w14:paraId="25E0FEF0" w14:textId="44D719C3" w:rsidR="004D4226" w:rsidRPr="004F0CE2" w:rsidRDefault="004D4226" w:rsidP="00D5178A">
            <w:pPr>
              <w:pStyle w:val="TableACCBody"/>
              <w:rPr>
                <w:lang w:val="en-GB"/>
              </w:rPr>
            </w:pPr>
            <w:r w:rsidRPr="004F0CE2">
              <w:rPr>
                <w:lang w:val="en-GB"/>
              </w:rPr>
              <w:t>52.5</w:t>
            </w:r>
            <w:r w:rsidR="00D5178A" w:rsidRPr="004F0CE2">
              <w:rPr>
                <w:lang w:val="en-GB"/>
              </w:rPr>
              <w:t xml:space="preserve"> </w:t>
            </w:r>
            <w:r w:rsidRPr="004F0CE2">
              <w:rPr>
                <w:lang w:val="en-GB"/>
              </w:rPr>
              <w:t>(45.1-58.9)</w:t>
            </w:r>
          </w:p>
        </w:tc>
        <w:tc>
          <w:tcPr>
            <w:tcW w:w="907" w:type="dxa"/>
            <w:tcBorders>
              <w:top w:val="single" w:sz="4" w:space="0" w:color="806000" w:themeColor="accent6" w:themeShade="80"/>
              <w:bottom w:val="single" w:sz="18" w:space="0" w:color="1C2B39" w:themeColor="accent1"/>
            </w:tcBorders>
            <w:noWrap/>
            <w:tcMar>
              <w:top w:w="113" w:type="dxa"/>
              <w:bottom w:w="113" w:type="dxa"/>
            </w:tcMar>
            <w:vAlign w:val="center"/>
            <w:hideMark/>
          </w:tcPr>
          <w:p w14:paraId="43A10F89" w14:textId="3798C539" w:rsidR="004D4226" w:rsidRPr="004F0CE2" w:rsidRDefault="004D4226" w:rsidP="00D5178A">
            <w:pPr>
              <w:pStyle w:val="TableACCBody"/>
              <w:rPr>
                <w:lang w:val="en-GB"/>
              </w:rPr>
            </w:pPr>
            <w:r w:rsidRPr="004F0CE2">
              <w:rPr>
                <w:lang w:val="en-GB"/>
              </w:rPr>
              <w:t>57.2</w:t>
            </w:r>
            <w:r w:rsidR="00D5178A" w:rsidRPr="004F0CE2">
              <w:rPr>
                <w:lang w:val="en-GB"/>
              </w:rPr>
              <w:t xml:space="preserve"> </w:t>
            </w:r>
            <w:r w:rsidRPr="004F0CE2">
              <w:rPr>
                <w:lang w:val="en-GB"/>
              </w:rPr>
              <w:t>(47.4-65.2)</w:t>
            </w:r>
          </w:p>
        </w:tc>
        <w:tc>
          <w:tcPr>
            <w:tcW w:w="907" w:type="dxa"/>
            <w:tcBorders>
              <w:top w:val="single" w:sz="4" w:space="0" w:color="806000" w:themeColor="accent6" w:themeShade="80"/>
              <w:bottom w:val="single" w:sz="18" w:space="0" w:color="1C2B39" w:themeColor="accent1"/>
            </w:tcBorders>
            <w:noWrap/>
            <w:tcMar>
              <w:top w:w="113" w:type="dxa"/>
              <w:bottom w:w="113" w:type="dxa"/>
            </w:tcMar>
            <w:vAlign w:val="center"/>
            <w:hideMark/>
          </w:tcPr>
          <w:p w14:paraId="14DDC626" w14:textId="676A7D19" w:rsidR="004D4226" w:rsidRPr="004F0CE2" w:rsidRDefault="004D4226" w:rsidP="00D5178A">
            <w:pPr>
              <w:pStyle w:val="TableACCBody"/>
              <w:rPr>
                <w:lang w:val="en-GB"/>
              </w:rPr>
            </w:pPr>
            <w:r w:rsidRPr="004F0CE2">
              <w:rPr>
                <w:lang w:val="en-GB"/>
              </w:rPr>
              <w:t>60.5</w:t>
            </w:r>
            <w:r w:rsidR="00D5178A" w:rsidRPr="004F0CE2">
              <w:rPr>
                <w:lang w:val="en-GB"/>
              </w:rPr>
              <w:t xml:space="preserve"> </w:t>
            </w:r>
            <w:r w:rsidRPr="004F0CE2">
              <w:rPr>
                <w:lang w:val="en-GB"/>
              </w:rPr>
              <w:t>(48.8-69.6)</w:t>
            </w:r>
          </w:p>
        </w:tc>
        <w:tc>
          <w:tcPr>
            <w:tcW w:w="907" w:type="dxa"/>
            <w:tcBorders>
              <w:top w:val="single" w:sz="4" w:space="0" w:color="806000" w:themeColor="accent6" w:themeShade="80"/>
              <w:bottom w:val="single" w:sz="18" w:space="0" w:color="1C2B39" w:themeColor="accent1"/>
            </w:tcBorders>
            <w:noWrap/>
            <w:tcMar>
              <w:top w:w="113" w:type="dxa"/>
              <w:bottom w:w="113" w:type="dxa"/>
            </w:tcMar>
            <w:vAlign w:val="center"/>
            <w:hideMark/>
          </w:tcPr>
          <w:p w14:paraId="1B076F4E" w14:textId="7EC89D12" w:rsidR="004D4226" w:rsidRPr="004F0CE2" w:rsidRDefault="004D4226" w:rsidP="00D5178A">
            <w:pPr>
              <w:pStyle w:val="TableACCBody"/>
              <w:rPr>
                <w:lang w:val="en-GB"/>
              </w:rPr>
            </w:pPr>
            <w:r w:rsidRPr="004F0CE2">
              <w:rPr>
                <w:lang w:val="en-GB"/>
              </w:rPr>
              <w:t>60.5</w:t>
            </w:r>
            <w:r w:rsidR="00D5178A" w:rsidRPr="004F0CE2">
              <w:rPr>
                <w:lang w:val="en-GB"/>
              </w:rPr>
              <w:t xml:space="preserve"> </w:t>
            </w:r>
            <w:r w:rsidRPr="004F0CE2">
              <w:rPr>
                <w:lang w:val="en-GB"/>
              </w:rPr>
              <w:t>(48.8-69.6)</w:t>
            </w:r>
          </w:p>
        </w:tc>
      </w:tr>
    </w:tbl>
    <w:p w14:paraId="1CA7CB84" w14:textId="77777777" w:rsidR="004D4226" w:rsidRPr="004F0CE2" w:rsidRDefault="004D4226" w:rsidP="00D5178A">
      <w:pPr>
        <w:pStyle w:val="Tablenote"/>
        <w:rPr>
          <w:lang w:val="en-GB"/>
        </w:rPr>
      </w:pPr>
      <w:r w:rsidRPr="004F0CE2">
        <w:rPr>
          <w:lang w:val="en-GB"/>
        </w:rPr>
        <w:t>This table gives the details of the Kaplan–Meier survival curves for the control and treatment groups. The ‘number left in trial’ is the total number of individuals at risk of calling at the start of the time interval. The probability of calling is the probability that an individual calls after the specified time. There was a significant difference in curves between the treatment and control groups (Chi-square = 46.5 on 1 df, p &lt; 0.0001).</w:t>
      </w:r>
    </w:p>
    <w:p w14:paraId="087C408C" w14:textId="77777777" w:rsidR="00D5178A" w:rsidRPr="004F0CE2" w:rsidRDefault="00D5178A" w:rsidP="00D5178A">
      <w:pPr>
        <w:pStyle w:val="BodyText"/>
        <w:rPr>
          <w:lang w:val="en-GB"/>
        </w:rPr>
      </w:pPr>
      <w:r w:rsidRPr="004F0CE2">
        <w:rPr>
          <w:lang w:val="en-GB"/>
        </w:rPr>
        <w:br w:type="page"/>
      </w:r>
    </w:p>
    <w:p w14:paraId="1FCBE87C" w14:textId="53494661" w:rsidR="004D4226" w:rsidRPr="004F0CE2" w:rsidRDefault="004D4226" w:rsidP="005073AE">
      <w:pPr>
        <w:pStyle w:val="Heading3A"/>
      </w:pPr>
      <w:r w:rsidRPr="004F0CE2">
        <w:lastRenderedPageBreak/>
        <w:t xml:space="preserve">Table </w:t>
      </w:r>
      <w:r w:rsidR="00C71E4E">
        <w:t>A.</w:t>
      </w:r>
      <w:r w:rsidRPr="004F0CE2">
        <w:t>5 – Summary statistics AND REGRESSION RESULTS for CALLED YEs/NO</w:t>
      </w:r>
      <w:r w:rsidR="00D5178A" w:rsidRPr="004F0CE2">
        <w:t xml:space="preserve"> subgroup analyses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071"/>
        <w:gridCol w:w="1274"/>
        <w:gridCol w:w="1366"/>
        <w:gridCol w:w="1231"/>
        <w:gridCol w:w="830"/>
        <w:gridCol w:w="1344"/>
        <w:gridCol w:w="822"/>
      </w:tblGrid>
      <w:tr w:rsidR="00D5178A" w:rsidRPr="004F0CE2" w14:paraId="0C4967B2" w14:textId="77777777" w:rsidTr="00402723">
        <w:trPr>
          <w:trHeight w:val="300"/>
        </w:trPr>
        <w:tc>
          <w:tcPr>
            <w:tcW w:w="1418" w:type="dxa"/>
            <w:shd w:val="clear" w:color="auto" w:fill="1C2B39" w:themeFill="accent1"/>
            <w:noWrap/>
            <w:tcMar>
              <w:top w:w="113" w:type="dxa"/>
              <w:bottom w:w="113" w:type="dxa"/>
            </w:tcMar>
            <w:vAlign w:val="center"/>
            <w:hideMark/>
          </w:tcPr>
          <w:p w14:paraId="37F043EA" w14:textId="77777777" w:rsidR="004D4226" w:rsidRPr="004F0CE2" w:rsidRDefault="004D4226" w:rsidP="00D5178A">
            <w:pPr>
              <w:pStyle w:val="TableACCHead"/>
              <w:jc w:val="left"/>
              <w:rPr>
                <w:lang w:val="en-GB"/>
              </w:rPr>
            </w:pPr>
            <w:r w:rsidRPr="004F0CE2">
              <w:rPr>
                <w:lang w:val="en-GB"/>
              </w:rPr>
              <w:t>Subgroup</w:t>
            </w:r>
          </w:p>
        </w:tc>
        <w:tc>
          <w:tcPr>
            <w:tcW w:w="1071" w:type="dxa"/>
            <w:shd w:val="clear" w:color="auto" w:fill="1C2B39" w:themeFill="accent1"/>
            <w:noWrap/>
            <w:tcMar>
              <w:top w:w="113" w:type="dxa"/>
              <w:bottom w:w="113" w:type="dxa"/>
            </w:tcMar>
            <w:vAlign w:val="center"/>
            <w:hideMark/>
          </w:tcPr>
          <w:p w14:paraId="176A4572" w14:textId="77777777" w:rsidR="004D4226" w:rsidRPr="004F0CE2" w:rsidRDefault="004D4226" w:rsidP="00D5178A">
            <w:pPr>
              <w:pStyle w:val="TableACCHead"/>
              <w:rPr>
                <w:lang w:val="en-GB"/>
              </w:rPr>
            </w:pPr>
            <w:r w:rsidRPr="004F0CE2">
              <w:rPr>
                <w:lang w:val="en-GB"/>
              </w:rPr>
              <w:t>Level</w:t>
            </w:r>
          </w:p>
        </w:tc>
        <w:tc>
          <w:tcPr>
            <w:tcW w:w="1274" w:type="dxa"/>
            <w:shd w:val="clear" w:color="auto" w:fill="1C2B39" w:themeFill="accent1"/>
            <w:tcMar>
              <w:top w:w="113" w:type="dxa"/>
              <w:bottom w:w="113" w:type="dxa"/>
            </w:tcMar>
            <w:vAlign w:val="center"/>
          </w:tcPr>
          <w:p w14:paraId="62F6ED4B" w14:textId="597E907B" w:rsidR="004D4226" w:rsidRPr="004F0CE2" w:rsidRDefault="004D4226" w:rsidP="00D5178A">
            <w:pPr>
              <w:pStyle w:val="TableACCHead"/>
              <w:rPr>
                <w:lang w:val="en-GB"/>
              </w:rPr>
            </w:pPr>
            <w:r w:rsidRPr="004F0CE2">
              <w:rPr>
                <w:lang w:val="en-GB"/>
              </w:rPr>
              <w:t>On time reporting</w:t>
            </w:r>
            <w:r w:rsidR="00D5178A" w:rsidRPr="004F0CE2">
              <w:rPr>
                <w:lang w:val="en-GB"/>
              </w:rPr>
              <w:t xml:space="preserve"> Control </w:t>
            </w:r>
            <w:r w:rsidRPr="004F0CE2">
              <w:rPr>
                <w:lang w:val="en-GB"/>
              </w:rPr>
              <w:t>% (n/N)</w:t>
            </w:r>
          </w:p>
        </w:tc>
        <w:tc>
          <w:tcPr>
            <w:tcW w:w="1366" w:type="dxa"/>
            <w:shd w:val="clear" w:color="auto" w:fill="1C2B39" w:themeFill="accent1"/>
            <w:tcMar>
              <w:top w:w="113" w:type="dxa"/>
              <w:bottom w:w="113" w:type="dxa"/>
            </w:tcMar>
            <w:vAlign w:val="center"/>
          </w:tcPr>
          <w:p w14:paraId="35FA5001" w14:textId="6779B239" w:rsidR="004D4226" w:rsidRPr="004F0CE2" w:rsidRDefault="004D4226" w:rsidP="00D5178A">
            <w:pPr>
              <w:pStyle w:val="TableACCHead"/>
              <w:rPr>
                <w:lang w:val="en-GB"/>
              </w:rPr>
            </w:pPr>
            <w:r w:rsidRPr="004F0CE2">
              <w:rPr>
                <w:lang w:val="en-GB"/>
              </w:rPr>
              <w:t>On time reporting Treatment %  (n/N)</w:t>
            </w:r>
          </w:p>
        </w:tc>
        <w:tc>
          <w:tcPr>
            <w:tcW w:w="1231" w:type="dxa"/>
            <w:shd w:val="clear" w:color="auto" w:fill="1C2B39" w:themeFill="accent1"/>
            <w:tcMar>
              <w:top w:w="113" w:type="dxa"/>
              <w:bottom w:w="113" w:type="dxa"/>
            </w:tcMar>
            <w:vAlign w:val="center"/>
          </w:tcPr>
          <w:p w14:paraId="5EDC1692" w14:textId="6CD01360" w:rsidR="004D4226" w:rsidRPr="004F0CE2" w:rsidRDefault="004D4226" w:rsidP="00D5178A">
            <w:pPr>
              <w:pStyle w:val="TableACCHead"/>
              <w:rPr>
                <w:lang w:val="en-GB"/>
              </w:rPr>
            </w:pPr>
            <w:r w:rsidRPr="004F0CE2">
              <w:rPr>
                <w:lang w:val="en-GB"/>
              </w:rPr>
              <w:t>Control – Treatment difference</w:t>
            </w:r>
          </w:p>
          <w:p w14:paraId="3C5AC192" w14:textId="77777777" w:rsidR="004D4226" w:rsidRPr="004F0CE2" w:rsidRDefault="004D4226" w:rsidP="00D5178A">
            <w:pPr>
              <w:pStyle w:val="TableACCHead"/>
              <w:rPr>
                <w:lang w:val="en-GB"/>
              </w:rPr>
            </w:pPr>
            <w:r w:rsidRPr="004F0CE2">
              <w:rPr>
                <w:lang w:val="en-GB"/>
              </w:rPr>
              <w:t>(95% CI)</w:t>
            </w:r>
          </w:p>
        </w:tc>
        <w:tc>
          <w:tcPr>
            <w:tcW w:w="830" w:type="dxa"/>
            <w:shd w:val="clear" w:color="auto" w:fill="1C2B39" w:themeFill="accent1"/>
            <w:tcMar>
              <w:top w:w="113" w:type="dxa"/>
              <w:bottom w:w="113" w:type="dxa"/>
            </w:tcMar>
            <w:vAlign w:val="center"/>
          </w:tcPr>
          <w:p w14:paraId="00C0D26A" w14:textId="77777777" w:rsidR="004D4226" w:rsidRPr="004F0CE2" w:rsidRDefault="004D4226" w:rsidP="00D5178A">
            <w:pPr>
              <w:pStyle w:val="TableACCHead"/>
              <w:rPr>
                <w:lang w:val="en-GB"/>
              </w:rPr>
            </w:pPr>
            <w:r w:rsidRPr="004F0CE2">
              <w:rPr>
                <w:lang w:val="en-GB"/>
              </w:rPr>
              <w:t>P-value</w:t>
            </w:r>
          </w:p>
        </w:tc>
        <w:tc>
          <w:tcPr>
            <w:tcW w:w="1344" w:type="dxa"/>
            <w:shd w:val="clear" w:color="auto" w:fill="1C2B39" w:themeFill="accent1"/>
            <w:tcMar>
              <w:top w:w="113" w:type="dxa"/>
              <w:bottom w:w="113" w:type="dxa"/>
            </w:tcMar>
            <w:vAlign w:val="center"/>
          </w:tcPr>
          <w:p w14:paraId="0054CDDB" w14:textId="77777777" w:rsidR="004D4226" w:rsidRPr="004F0CE2" w:rsidRDefault="004D4226" w:rsidP="00D5178A">
            <w:pPr>
              <w:pStyle w:val="TableACCHead"/>
              <w:rPr>
                <w:lang w:val="en-GB"/>
              </w:rPr>
            </w:pPr>
            <w:r w:rsidRPr="004F0CE2">
              <w:rPr>
                <w:lang w:val="en-GB"/>
              </w:rPr>
              <w:t>Difference across subgroup levels (95% CI)</w:t>
            </w:r>
          </w:p>
        </w:tc>
        <w:tc>
          <w:tcPr>
            <w:tcW w:w="822" w:type="dxa"/>
            <w:shd w:val="clear" w:color="auto" w:fill="1C2B39" w:themeFill="accent1"/>
            <w:tcMar>
              <w:top w:w="113" w:type="dxa"/>
              <w:bottom w:w="113" w:type="dxa"/>
            </w:tcMar>
            <w:vAlign w:val="center"/>
          </w:tcPr>
          <w:p w14:paraId="5069F784" w14:textId="77777777" w:rsidR="004D4226" w:rsidRPr="004F0CE2" w:rsidRDefault="004D4226" w:rsidP="00D5178A">
            <w:pPr>
              <w:pStyle w:val="TableACCHead"/>
              <w:rPr>
                <w:lang w:val="en-GB"/>
              </w:rPr>
            </w:pPr>
            <w:r w:rsidRPr="004F0CE2">
              <w:rPr>
                <w:lang w:val="en-GB"/>
              </w:rPr>
              <w:t>P-value</w:t>
            </w:r>
          </w:p>
        </w:tc>
      </w:tr>
      <w:tr w:rsidR="004D4226" w:rsidRPr="004F0CE2" w14:paraId="7D69DF77" w14:textId="77777777" w:rsidTr="00402723">
        <w:trPr>
          <w:trHeight w:val="979"/>
        </w:trPr>
        <w:tc>
          <w:tcPr>
            <w:tcW w:w="1418" w:type="dxa"/>
            <w:vMerge w:val="restart"/>
            <w:tcBorders>
              <w:bottom w:val="single" w:sz="4" w:space="0" w:color="806000" w:themeColor="accent6" w:themeShade="80"/>
            </w:tcBorders>
            <w:noWrap/>
            <w:tcMar>
              <w:top w:w="113" w:type="dxa"/>
              <w:bottom w:w="113" w:type="dxa"/>
            </w:tcMar>
            <w:vAlign w:val="center"/>
            <w:hideMark/>
          </w:tcPr>
          <w:p w14:paraId="771BD27B" w14:textId="77777777" w:rsidR="004D4226" w:rsidRPr="004F0CE2" w:rsidRDefault="004D4226" w:rsidP="00D5178A">
            <w:pPr>
              <w:pStyle w:val="TableACCBodyLeftBold"/>
              <w:rPr>
                <w:lang w:val="en-GB"/>
              </w:rPr>
            </w:pPr>
            <w:r w:rsidRPr="004F0CE2">
              <w:rPr>
                <w:lang w:val="en-GB"/>
              </w:rPr>
              <w:t>Applicant type</w:t>
            </w:r>
          </w:p>
        </w:tc>
        <w:tc>
          <w:tcPr>
            <w:tcW w:w="1071" w:type="dxa"/>
            <w:tcBorders>
              <w:bottom w:val="single" w:sz="4" w:space="0" w:color="806000" w:themeColor="accent6" w:themeShade="80"/>
            </w:tcBorders>
            <w:noWrap/>
            <w:tcMar>
              <w:top w:w="113" w:type="dxa"/>
              <w:bottom w:w="113" w:type="dxa"/>
            </w:tcMar>
            <w:vAlign w:val="center"/>
            <w:hideMark/>
          </w:tcPr>
          <w:p w14:paraId="0166A915" w14:textId="77777777" w:rsidR="004D4226" w:rsidRPr="004F0CE2" w:rsidRDefault="004D4226" w:rsidP="00D5178A">
            <w:pPr>
              <w:pStyle w:val="TableACCBody"/>
              <w:rPr>
                <w:lang w:val="en-GB"/>
              </w:rPr>
            </w:pPr>
            <w:r w:rsidRPr="004F0CE2">
              <w:rPr>
                <w:lang w:val="en-GB"/>
              </w:rPr>
              <w:t>Payee</w:t>
            </w:r>
          </w:p>
        </w:tc>
        <w:tc>
          <w:tcPr>
            <w:tcW w:w="1274" w:type="dxa"/>
            <w:tcBorders>
              <w:bottom w:val="single" w:sz="4" w:space="0" w:color="806000" w:themeColor="accent6" w:themeShade="80"/>
            </w:tcBorders>
            <w:tcMar>
              <w:top w:w="113" w:type="dxa"/>
              <w:bottom w:w="113" w:type="dxa"/>
            </w:tcMar>
            <w:vAlign w:val="center"/>
          </w:tcPr>
          <w:p w14:paraId="5A71296C" w14:textId="0F7FA1C5" w:rsidR="004D4226" w:rsidRPr="004F0CE2" w:rsidRDefault="004D4226" w:rsidP="00D5178A">
            <w:pPr>
              <w:pStyle w:val="TableACCBody"/>
              <w:rPr>
                <w:lang w:val="en-GB"/>
              </w:rPr>
            </w:pPr>
            <w:r w:rsidRPr="004F0CE2">
              <w:rPr>
                <w:lang w:val="en-GB"/>
              </w:rPr>
              <w:t>45.9 (357</w:t>
            </w:r>
            <w:r w:rsidR="00913073" w:rsidRPr="004F0CE2">
              <w:rPr>
                <w:lang w:val="en-GB"/>
              </w:rPr>
              <w:t>/</w:t>
            </w:r>
            <w:r w:rsidRPr="004F0CE2">
              <w:rPr>
                <w:lang w:val="en-GB"/>
              </w:rPr>
              <w:t>778)</w:t>
            </w:r>
          </w:p>
        </w:tc>
        <w:tc>
          <w:tcPr>
            <w:tcW w:w="1366" w:type="dxa"/>
            <w:tcBorders>
              <w:bottom w:val="single" w:sz="4" w:space="0" w:color="806000" w:themeColor="accent6" w:themeShade="80"/>
            </w:tcBorders>
            <w:tcMar>
              <w:top w:w="113" w:type="dxa"/>
              <w:bottom w:w="113" w:type="dxa"/>
            </w:tcMar>
            <w:vAlign w:val="center"/>
          </w:tcPr>
          <w:p w14:paraId="424F072D" w14:textId="41F393B6" w:rsidR="004D4226" w:rsidRPr="004F0CE2" w:rsidRDefault="004D4226" w:rsidP="00D5178A">
            <w:pPr>
              <w:pStyle w:val="TableACCBody"/>
              <w:rPr>
                <w:lang w:val="en-GB"/>
              </w:rPr>
            </w:pPr>
            <w:r w:rsidRPr="004F0CE2">
              <w:rPr>
                <w:lang w:val="en-GB"/>
              </w:rPr>
              <w:t>31.9</w:t>
            </w:r>
            <w:r w:rsidR="00D5178A" w:rsidRPr="004F0CE2">
              <w:rPr>
                <w:lang w:val="en-GB"/>
              </w:rPr>
              <w:t xml:space="preserve"> </w:t>
            </w:r>
            <w:r w:rsidRPr="004F0CE2">
              <w:rPr>
                <w:lang w:val="en-GB"/>
              </w:rPr>
              <w:t>(244</w:t>
            </w:r>
            <w:r w:rsidR="00913073" w:rsidRPr="004F0CE2">
              <w:rPr>
                <w:lang w:val="en-GB"/>
              </w:rPr>
              <w:t>/</w:t>
            </w:r>
            <w:r w:rsidRPr="004F0CE2">
              <w:rPr>
                <w:lang w:val="en-GB"/>
              </w:rPr>
              <w:t>764)</w:t>
            </w:r>
          </w:p>
        </w:tc>
        <w:tc>
          <w:tcPr>
            <w:tcW w:w="1231" w:type="dxa"/>
            <w:tcBorders>
              <w:bottom w:val="single" w:sz="4" w:space="0" w:color="806000" w:themeColor="accent6" w:themeShade="80"/>
            </w:tcBorders>
            <w:tcMar>
              <w:top w:w="113" w:type="dxa"/>
              <w:bottom w:w="113" w:type="dxa"/>
            </w:tcMar>
            <w:vAlign w:val="center"/>
          </w:tcPr>
          <w:p w14:paraId="6CD320B6" w14:textId="62199293" w:rsidR="004D4226" w:rsidRPr="004F0CE2" w:rsidRDefault="004D4226" w:rsidP="00D5178A">
            <w:pPr>
              <w:pStyle w:val="TableACCBody"/>
              <w:rPr>
                <w:lang w:val="en-GB"/>
              </w:rPr>
            </w:pPr>
            <w:r w:rsidRPr="004F0CE2">
              <w:rPr>
                <w:lang w:val="en-GB"/>
              </w:rPr>
              <w:t>-13.9 (-18.8 to -9.1)</w:t>
            </w:r>
          </w:p>
        </w:tc>
        <w:tc>
          <w:tcPr>
            <w:tcW w:w="830" w:type="dxa"/>
            <w:tcBorders>
              <w:bottom w:val="single" w:sz="4" w:space="0" w:color="806000" w:themeColor="accent6" w:themeShade="80"/>
            </w:tcBorders>
            <w:tcMar>
              <w:top w:w="113" w:type="dxa"/>
              <w:bottom w:w="113" w:type="dxa"/>
            </w:tcMar>
            <w:vAlign w:val="center"/>
          </w:tcPr>
          <w:p w14:paraId="7A9ADE60" w14:textId="77777777" w:rsidR="004D4226" w:rsidRPr="004F0CE2" w:rsidRDefault="004D4226" w:rsidP="00D5178A">
            <w:pPr>
              <w:pStyle w:val="TableACCBody"/>
              <w:rPr>
                <w:lang w:val="en-GB"/>
              </w:rPr>
            </w:pPr>
            <w:r w:rsidRPr="004F0CE2">
              <w:rPr>
                <w:lang w:val="en-GB"/>
              </w:rPr>
              <w:t>&lt; 0.0001</w:t>
            </w:r>
          </w:p>
        </w:tc>
        <w:tc>
          <w:tcPr>
            <w:tcW w:w="1344" w:type="dxa"/>
            <w:tcBorders>
              <w:bottom w:val="single" w:sz="4" w:space="0" w:color="806000" w:themeColor="accent6" w:themeShade="80"/>
            </w:tcBorders>
            <w:tcMar>
              <w:top w:w="113" w:type="dxa"/>
              <w:bottom w:w="113" w:type="dxa"/>
            </w:tcMar>
            <w:vAlign w:val="center"/>
          </w:tcPr>
          <w:p w14:paraId="2251F73F" w14:textId="77777777" w:rsidR="004D4226" w:rsidRPr="004F0CE2" w:rsidRDefault="004D4226" w:rsidP="00D5178A">
            <w:pPr>
              <w:pStyle w:val="TableACCBody"/>
              <w:rPr>
                <w:lang w:val="en-GB"/>
              </w:rPr>
            </w:pPr>
          </w:p>
        </w:tc>
        <w:tc>
          <w:tcPr>
            <w:tcW w:w="822" w:type="dxa"/>
            <w:tcBorders>
              <w:bottom w:val="single" w:sz="4" w:space="0" w:color="806000" w:themeColor="accent6" w:themeShade="80"/>
            </w:tcBorders>
            <w:tcMar>
              <w:top w:w="113" w:type="dxa"/>
              <w:bottom w:w="113" w:type="dxa"/>
            </w:tcMar>
            <w:vAlign w:val="center"/>
          </w:tcPr>
          <w:p w14:paraId="3D86F4CB" w14:textId="77777777" w:rsidR="004D4226" w:rsidRPr="004F0CE2" w:rsidRDefault="004D4226" w:rsidP="00D5178A">
            <w:pPr>
              <w:pStyle w:val="TableACCBody"/>
              <w:rPr>
                <w:lang w:val="en-GB"/>
              </w:rPr>
            </w:pPr>
          </w:p>
        </w:tc>
      </w:tr>
      <w:tr w:rsidR="004D4226" w:rsidRPr="004F0CE2" w14:paraId="3DE8956C" w14:textId="77777777" w:rsidTr="00227C46">
        <w:trPr>
          <w:trHeight w:val="402"/>
        </w:trPr>
        <w:tc>
          <w:tcPr>
            <w:tcW w:w="1418" w:type="dxa"/>
            <w:vMerge/>
            <w:tcBorders>
              <w:top w:val="single" w:sz="4" w:space="0" w:color="806000" w:themeColor="accent6" w:themeShade="80"/>
              <w:bottom w:val="single" w:sz="4" w:space="0" w:color="806000" w:themeColor="accent6" w:themeShade="80"/>
            </w:tcBorders>
            <w:tcMar>
              <w:top w:w="113" w:type="dxa"/>
              <w:bottom w:w="113" w:type="dxa"/>
            </w:tcMar>
            <w:vAlign w:val="center"/>
            <w:hideMark/>
          </w:tcPr>
          <w:p w14:paraId="61AEE29F" w14:textId="77777777" w:rsidR="004D4226" w:rsidRPr="004F0CE2" w:rsidRDefault="004D4226" w:rsidP="00D5178A">
            <w:pPr>
              <w:pStyle w:val="TableACCBodyLeftBold"/>
              <w:rPr>
                <w:lang w:val="en-GB"/>
              </w:rPr>
            </w:pPr>
          </w:p>
        </w:tc>
        <w:tc>
          <w:tcPr>
            <w:tcW w:w="1071" w:type="dxa"/>
            <w:tcBorders>
              <w:top w:val="single" w:sz="4" w:space="0" w:color="806000" w:themeColor="accent6" w:themeShade="80"/>
              <w:bottom w:val="single" w:sz="4" w:space="0" w:color="806000" w:themeColor="accent6" w:themeShade="80"/>
            </w:tcBorders>
            <w:noWrap/>
            <w:tcMar>
              <w:top w:w="113" w:type="dxa"/>
              <w:bottom w:w="113" w:type="dxa"/>
            </w:tcMar>
            <w:vAlign w:val="center"/>
            <w:hideMark/>
          </w:tcPr>
          <w:p w14:paraId="0D38DA7C" w14:textId="77777777" w:rsidR="004D4226" w:rsidRPr="004F0CE2" w:rsidRDefault="004D4226" w:rsidP="00D5178A">
            <w:pPr>
              <w:pStyle w:val="TableACCBody"/>
              <w:rPr>
                <w:lang w:val="en-GB"/>
              </w:rPr>
            </w:pPr>
            <w:r w:rsidRPr="004F0CE2">
              <w:rPr>
                <w:lang w:val="en-GB"/>
              </w:rPr>
              <w:t>Payer</w:t>
            </w:r>
          </w:p>
        </w:tc>
        <w:tc>
          <w:tcPr>
            <w:tcW w:w="1274" w:type="dxa"/>
            <w:tcBorders>
              <w:top w:val="single" w:sz="4" w:space="0" w:color="806000" w:themeColor="accent6" w:themeShade="80"/>
              <w:bottom w:val="single" w:sz="4" w:space="0" w:color="806000" w:themeColor="accent6" w:themeShade="80"/>
            </w:tcBorders>
            <w:tcMar>
              <w:top w:w="113" w:type="dxa"/>
              <w:bottom w:w="113" w:type="dxa"/>
            </w:tcMar>
            <w:vAlign w:val="center"/>
          </w:tcPr>
          <w:p w14:paraId="59229007" w14:textId="34BCE6D8" w:rsidR="004D4226" w:rsidRPr="004F0CE2" w:rsidRDefault="004D4226" w:rsidP="00D5178A">
            <w:pPr>
              <w:pStyle w:val="TableACCBody"/>
              <w:rPr>
                <w:lang w:val="en-GB"/>
              </w:rPr>
            </w:pPr>
            <w:r w:rsidRPr="004F0CE2">
              <w:rPr>
                <w:lang w:val="en-GB"/>
              </w:rPr>
              <w:t>37.2</w:t>
            </w:r>
            <w:r w:rsidR="00D5178A" w:rsidRPr="004F0CE2">
              <w:rPr>
                <w:lang w:val="en-GB"/>
              </w:rPr>
              <w:t xml:space="preserve"> </w:t>
            </w:r>
            <w:r w:rsidRPr="004F0CE2">
              <w:rPr>
                <w:lang w:val="en-GB"/>
              </w:rPr>
              <w:t>(245</w:t>
            </w:r>
            <w:r w:rsidR="00913073" w:rsidRPr="004F0CE2">
              <w:rPr>
                <w:lang w:val="en-GB"/>
              </w:rPr>
              <w:t>/</w:t>
            </w:r>
            <w:r w:rsidRPr="004F0CE2">
              <w:rPr>
                <w:lang w:val="en-GB"/>
              </w:rPr>
              <w:t>659)</w:t>
            </w:r>
          </w:p>
        </w:tc>
        <w:tc>
          <w:tcPr>
            <w:tcW w:w="1366" w:type="dxa"/>
            <w:tcBorders>
              <w:top w:val="single" w:sz="4" w:space="0" w:color="806000" w:themeColor="accent6" w:themeShade="80"/>
              <w:bottom w:val="single" w:sz="4" w:space="0" w:color="806000" w:themeColor="accent6" w:themeShade="80"/>
            </w:tcBorders>
            <w:tcMar>
              <w:top w:w="113" w:type="dxa"/>
              <w:bottom w:w="113" w:type="dxa"/>
            </w:tcMar>
            <w:vAlign w:val="center"/>
          </w:tcPr>
          <w:p w14:paraId="1DFC333D" w14:textId="25991D0B" w:rsidR="004D4226" w:rsidRPr="004F0CE2" w:rsidRDefault="004D4226" w:rsidP="00D5178A">
            <w:pPr>
              <w:pStyle w:val="TableACCBody"/>
              <w:rPr>
                <w:lang w:val="en-GB"/>
              </w:rPr>
            </w:pPr>
            <w:r w:rsidRPr="004F0CE2">
              <w:rPr>
                <w:lang w:val="en-GB"/>
              </w:rPr>
              <w:t>29.0</w:t>
            </w:r>
            <w:r w:rsidR="00D5178A" w:rsidRPr="004F0CE2">
              <w:rPr>
                <w:lang w:val="en-GB"/>
              </w:rPr>
              <w:t xml:space="preserve"> </w:t>
            </w:r>
            <w:r w:rsidRPr="004F0CE2">
              <w:rPr>
                <w:lang w:val="en-GB"/>
              </w:rPr>
              <w:t>(189</w:t>
            </w:r>
            <w:r w:rsidR="00913073" w:rsidRPr="004F0CE2">
              <w:rPr>
                <w:lang w:val="en-GB"/>
              </w:rPr>
              <w:t>/</w:t>
            </w:r>
            <w:r w:rsidRPr="004F0CE2">
              <w:rPr>
                <w:lang w:val="en-GB"/>
              </w:rPr>
              <w:t>651)</w:t>
            </w:r>
          </w:p>
        </w:tc>
        <w:tc>
          <w:tcPr>
            <w:tcW w:w="1231" w:type="dxa"/>
            <w:tcBorders>
              <w:top w:val="single" w:sz="4" w:space="0" w:color="806000" w:themeColor="accent6" w:themeShade="80"/>
              <w:bottom w:val="single" w:sz="4" w:space="0" w:color="806000" w:themeColor="accent6" w:themeShade="80"/>
            </w:tcBorders>
            <w:tcMar>
              <w:top w:w="113" w:type="dxa"/>
              <w:bottom w:w="113" w:type="dxa"/>
            </w:tcMar>
            <w:vAlign w:val="center"/>
          </w:tcPr>
          <w:p w14:paraId="6F4664B4" w14:textId="0A190625" w:rsidR="004D4226" w:rsidRPr="004F0CE2" w:rsidRDefault="004D4226" w:rsidP="00D5178A">
            <w:pPr>
              <w:pStyle w:val="TableACCBody"/>
              <w:rPr>
                <w:lang w:val="en-GB"/>
              </w:rPr>
            </w:pPr>
            <w:r w:rsidRPr="004F0CE2">
              <w:rPr>
                <w:lang w:val="en-GB"/>
              </w:rPr>
              <w:t>-8.1 (-13.2 to -3.1)</w:t>
            </w:r>
          </w:p>
        </w:tc>
        <w:tc>
          <w:tcPr>
            <w:tcW w:w="830" w:type="dxa"/>
            <w:tcBorders>
              <w:top w:val="single" w:sz="4" w:space="0" w:color="806000" w:themeColor="accent6" w:themeShade="80"/>
              <w:bottom w:val="single" w:sz="4" w:space="0" w:color="806000" w:themeColor="accent6" w:themeShade="80"/>
            </w:tcBorders>
            <w:tcMar>
              <w:top w:w="113" w:type="dxa"/>
              <w:bottom w:w="113" w:type="dxa"/>
            </w:tcMar>
            <w:vAlign w:val="center"/>
          </w:tcPr>
          <w:p w14:paraId="7A923A68" w14:textId="77777777" w:rsidR="004D4226" w:rsidRPr="004F0CE2" w:rsidRDefault="004D4226" w:rsidP="00D5178A">
            <w:pPr>
              <w:pStyle w:val="TableACCBody"/>
              <w:rPr>
                <w:lang w:val="en-GB"/>
              </w:rPr>
            </w:pPr>
            <w:r w:rsidRPr="004F0CE2">
              <w:rPr>
                <w:lang w:val="en-GB"/>
              </w:rPr>
              <w:t>0.0017</w:t>
            </w:r>
          </w:p>
        </w:tc>
        <w:tc>
          <w:tcPr>
            <w:tcW w:w="1344" w:type="dxa"/>
            <w:tcBorders>
              <w:top w:val="single" w:sz="4" w:space="0" w:color="806000" w:themeColor="accent6" w:themeShade="80"/>
              <w:bottom w:val="single" w:sz="4" w:space="0" w:color="806000" w:themeColor="accent6" w:themeShade="80"/>
            </w:tcBorders>
            <w:tcMar>
              <w:top w:w="113" w:type="dxa"/>
              <w:bottom w:w="113" w:type="dxa"/>
            </w:tcMar>
            <w:vAlign w:val="center"/>
          </w:tcPr>
          <w:p w14:paraId="56D7B312" w14:textId="20B9987E" w:rsidR="004D4226" w:rsidRPr="004F0CE2" w:rsidRDefault="004D4226" w:rsidP="00D5178A">
            <w:pPr>
              <w:pStyle w:val="TableACCBody"/>
              <w:rPr>
                <w:highlight w:val="yellow"/>
                <w:lang w:val="en-GB"/>
              </w:rPr>
            </w:pPr>
            <w:r w:rsidRPr="004F0CE2">
              <w:rPr>
                <w:lang w:val="en-GB"/>
              </w:rPr>
              <w:t>5.8</w:t>
            </w:r>
            <w:r w:rsidR="00D5178A" w:rsidRPr="004F0CE2">
              <w:rPr>
                <w:lang w:val="en-GB"/>
              </w:rPr>
              <w:t xml:space="preserve"> </w:t>
            </w:r>
            <w:r w:rsidRPr="004F0CE2">
              <w:rPr>
                <w:lang w:val="en-GB"/>
              </w:rPr>
              <w:t>(-1.2 to 12.83)</w:t>
            </w:r>
          </w:p>
        </w:tc>
        <w:tc>
          <w:tcPr>
            <w:tcW w:w="822" w:type="dxa"/>
            <w:tcBorders>
              <w:top w:val="single" w:sz="4" w:space="0" w:color="806000" w:themeColor="accent6" w:themeShade="80"/>
              <w:bottom w:val="single" w:sz="4" w:space="0" w:color="806000" w:themeColor="accent6" w:themeShade="80"/>
            </w:tcBorders>
            <w:tcMar>
              <w:top w:w="113" w:type="dxa"/>
              <w:bottom w:w="113" w:type="dxa"/>
            </w:tcMar>
            <w:vAlign w:val="center"/>
          </w:tcPr>
          <w:p w14:paraId="2BFDAD28" w14:textId="77777777" w:rsidR="004D4226" w:rsidRPr="004F0CE2" w:rsidRDefault="004D4226" w:rsidP="00D5178A">
            <w:pPr>
              <w:pStyle w:val="TableACCBody"/>
              <w:rPr>
                <w:lang w:val="en-GB"/>
              </w:rPr>
            </w:pPr>
            <w:r w:rsidRPr="004F0CE2">
              <w:rPr>
                <w:lang w:val="en-GB"/>
              </w:rPr>
              <w:t>0.105</w:t>
            </w:r>
          </w:p>
        </w:tc>
      </w:tr>
      <w:tr w:rsidR="004D4226" w:rsidRPr="004F0CE2" w14:paraId="20216ABD" w14:textId="77777777" w:rsidTr="00227C46">
        <w:trPr>
          <w:trHeight w:val="402"/>
        </w:trPr>
        <w:tc>
          <w:tcPr>
            <w:tcW w:w="1418" w:type="dxa"/>
            <w:vMerge w:val="restart"/>
            <w:tcBorders>
              <w:top w:val="single" w:sz="4" w:space="0" w:color="806000" w:themeColor="accent6" w:themeShade="80"/>
              <w:bottom w:val="single" w:sz="18" w:space="0" w:color="010A11" w:themeColor="text1"/>
            </w:tcBorders>
            <w:noWrap/>
            <w:tcMar>
              <w:top w:w="113" w:type="dxa"/>
              <w:bottom w:w="113" w:type="dxa"/>
            </w:tcMar>
            <w:vAlign w:val="center"/>
            <w:hideMark/>
          </w:tcPr>
          <w:p w14:paraId="1EB92B6D" w14:textId="77777777" w:rsidR="004D4226" w:rsidRPr="004F0CE2" w:rsidRDefault="004D4226" w:rsidP="00D5178A">
            <w:pPr>
              <w:pStyle w:val="TableACCBodyLeftBold"/>
              <w:rPr>
                <w:lang w:val="en-GB"/>
              </w:rPr>
            </w:pPr>
            <w:r w:rsidRPr="004F0CE2">
              <w:rPr>
                <w:lang w:val="en-GB"/>
              </w:rPr>
              <w:t>Sex</w:t>
            </w:r>
          </w:p>
        </w:tc>
        <w:tc>
          <w:tcPr>
            <w:tcW w:w="1071" w:type="dxa"/>
            <w:tcBorders>
              <w:top w:val="single" w:sz="4" w:space="0" w:color="806000" w:themeColor="accent6" w:themeShade="80"/>
              <w:bottom w:val="single" w:sz="4" w:space="0" w:color="806000" w:themeColor="accent6" w:themeShade="80"/>
            </w:tcBorders>
            <w:noWrap/>
            <w:tcMar>
              <w:top w:w="113" w:type="dxa"/>
              <w:bottom w:w="113" w:type="dxa"/>
            </w:tcMar>
            <w:vAlign w:val="center"/>
            <w:hideMark/>
          </w:tcPr>
          <w:p w14:paraId="40C3AA3F" w14:textId="77777777" w:rsidR="004D4226" w:rsidRPr="004F0CE2" w:rsidRDefault="004D4226" w:rsidP="00D5178A">
            <w:pPr>
              <w:pStyle w:val="TableACCBody"/>
              <w:rPr>
                <w:lang w:val="en-GB"/>
              </w:rPr>
            </w:pPr>
            <w:r w:rsidRPr="004F0CE2">
              <w:rPr>
                <w:lang w:val="en-GB"/>
              </w:rPr>
              <w:t>Female</w:t>
            </w:r>
          </w:p>
        </w:tc>
        <w:tc>
          <w:tcPr>
            <w:tcW w:w="1274" w:type="dxa"/>
            <w:tcBorders>
              <w:top w:val="single" w:sz="4" w:space="0" w:color="806000" w:themeColor="accent6" w:themeShade="80"/>
              <w:bottom w:val="single" w:sz="4" w:space="0" w:color="806000" w:themeColor="accent6" w:themeShade="80"/>
            </w:tcBorders>
            <w:tcMar>
              <w:top w:w="113" w:type="dxa"/>
              <w:bottom w:w="113" w:type="dxa"/>
            </w:tcMar>
            <w:vAlign w:val="center"/>
          </w:tcPr>
          <w:p w14:paraId="2D670ED3" w14:textId="43CA2684" w:rsidR="004D4226" w:rsidRPr="004F0CE2" w:rsidRDefault="004D4226" w:rsidP="00D5178A">
            <w:pPr>
              <w:pStyle w:val="TableACCBody"/>
              <w:rPr>
                <w:lang w:val="en-GB"/>
              </w:rPr>
            </w:pPr>
            <w:r w:rsidRPr="004F0CE2">
              <w:rPr>
                <w:lang w:val="en-GB"/>
              </w:rPr>
              <w:t>45.4</w:t>
            </w:r>
            <w:r w:rsidR="00D5178A" w:rsidRPr="004F0CE2">
              <w:rPr>
                <w:lang w:val="en-GB"/>
              </w:rPr>
              <w:t xml:space="preserve"> </w:t>
            </w:r>
            <w:r w:rsidRPr="004F0CE2">
              <w:rPr>
                <w:lang w:val="en-GB"/>
              </w:rPr>
              <w:t>(368</w:t>
            </w:r>
            <w:r w:rsidR="00913073" w:rsidRPr="004F0CE2">
              <w:rPr>
                <w:lang w:val="en-GB"/>
              </w:rPr>
              <w:t>/</w:t>
            </w:r>
            <w:r w:rsidRPr="004F0CE2">
              <w:rPr>
                <w:lang w:val="en-GB"/>
              </w:rPr>
              <w:t>810)</w:t>
            </w:r>
          </w:p>
        </w:tc>
        <w:tc>
          <w:tcPr>
            <w:tcW w:w="1366" w:type="dxa"/>
            <w:tcBorders>
              <w:top w:val="single" w:sz="4" w:space="0" w:color="806000" w:themeColor="accent6" w:themeShade="80"/>
              <w:bottom w:val="single" w:sz="4" w:space="0" w:color="806000" w:themeColor="accent6" w:themeShade="80"/>
            </w:tcBorders>
            <w:tcMar>
              <w:top w:w="113" w:type="dxa"/>
              <w:bottom w:w="113" w:type="dxa"/>
            </w:tcMar>
            <w:vAlign w:val="center"/>
          </w:tcPr>
          <w:p w14:paraId="65B0899E" w14:textId="202A4AFD" w:rsidR="004D4226" w:rsidRPr="004F0CE2" w:rsidRDefault="004D4226" w:rsidP="00D5178A">
            <w:pPr>
              <w:pStyle w:val="TableACCBody"/>
              <w:rPr>
                <w:lang w:val="en-GB"/>
              </w:rPr>
            </w:pPr>
            <w:r w:rsidRPr="004F0CE2">
              <w:rPr>
                <w:lang w:val="en-GB"/>
              </w:rPr>
              <w:t>30.8</w:t>
            </w:r>
            <w:r w:rsidR="00D5178A" w:rsidRPr="004F0CE2">
              <w:rPr>
                <w:lang w:val="en-GB"/>
              </w:rPr>
              <w:t xml:space="preserve"> </w:t>
            </w:r>
            <w:r w:rsidRPr="004F0CE2">
              <w:rPr>
                <w:lang w:val="en-GB"/>
              </w:rPr>
              <w:t>(250</w:t>
            </w:r>
            <w:r w:rsidR="00913073" w:rsidRPr="004F0CE2">
              <w:rPr>
                <w:lang w:val="en-GB"/>
              </w:rPr>
              <w:t>/</w:t>
            </w:r>
            <w:r w:rsidRPr="004F0CE2">
              <w:rPr>
                <w:lang w:val="en-GB"/>
              </w:rPr>
              <w:t>811)</w:t>
            </w:r>
          </w:p>
        </w:tc>
        <w:tc>
          <w:tcPr>
            <w:tcW w:w="1231" w:type="dxa"/>
            <w:tcBorders>
              <w:top w:val="single" w:sz="4" w:space="0" w:color="806000" w:themeColor="accent6" w:themeShade="80"/>
              <w:bottom w:val="single" w:sz="4" w:space="0" w:color="806000" w:themeColor="accent6" w:themeShade="80"/>
            </w:tcBorders>
            <w:tcMar>
              <w:top w:w="113" w:type="dxa"/>
              <w:bottom w:w="113" w:type="dxa"/>
            </w:tcMar>
            <w:vAlign w:val="center"/>
          </w:tcPr>
          <w:p w14:paraId="409C71DA" w14:textId="7D0D6CC4" w:rsidR="004D4226" w:rsidRPr="004F0CE2" w:rsidRDefault="004D4226" w:rsidP="00D5178A">
            <w:pPr>
              <w:pStyle w:val="TableACCBody"/>
              <w:rPr>
                <w:highlight w:val="yellow"/>
                <w:lang w:val="en-GB"/>
              </w:rPr>
            </w:pPr>
            <w:r w:rsidRPr="004F0CE2">
              <w:rPr>
                <w:lang w:val="en-GB"/>
              </w:rPr>
              <w:t>-14.6(-19.3 to -9.9)</w:t>
            </w:r>
          </w:p>
        </w:tc>
        <w:tc>
          <w:tcPr>
            <w:tcW w:w="830" w:type="dxa"/>
            <w:tcBorders>
              <w:top w:val="single" w:sz="4" w:space="0" w:color="806000" w:themeColor="accent6" w:themeShade="80"/>
              <w:bottom w:val="single" w:sz="4" w:space="0" w:color="806000" w:themeColor="accent6" w:themeShade="80"/>
            </w:tcBorders>
            <w:tcMar>
              <w:top w:w="113" w:type="dxa"/>
              <w:bottom w:w="113" w:type="dxa"/>
            </w:tcMar>
            <w:vAlign w:val="center"/>
          </w:tcPr>
          <w:p w14:paraId="4CC890E9" w14:textId="77777777" w:rsidR="004D4226" w:rsidRPr="004F0CE2" w:rsidRDefault="004D4226" w:rsidP="00D5178A">
            <w:pPr>
              <w:pStyle w:val="TableACCBody"/>
              <w:rPr>
                <w:highlight w:val="yellow"/>
                <w:lang w:val="en-GB"/>
              </w:rPr>
            </w:pPr>
            <w:r w:rsidRPr="004F0CE2">
              <w:rPr>
                <w:lang w:val="en-GB"/>
              </w:rPr>
              <w:t>&lt; 0.0001</w:t>
            </w:r>
          </w:p>
        </w:tc>
        <w:tc>
          <w:tcPr>
            <w:tcW w:w="1344" w:type="dxa"/>
            <w:tcBorders>
              <w:top w:val="single" w:sz="4" w:space="0" w:color="806000" w:themeColor="accent6" w:themeShade="80"/>
              <w:bottom w:val="single" w:sz="4" w:space="0" w:color="806000" w:themeColor="accent6" w:themeShade="80"/>
            </w:tcBorders>
            <w:tcMar>
              <w:top w:w="113" w:type="dxa"/>
              <w:bottom w:w="113" w:type="dxa"/>
            </w:tcMar>
            <w:vAlign w:val="center"/>
          </w:tcPr>
          <w:p w14:paraId="456C16E2" w14:textId="77777777" w:rsidR="004D4226" w:rsidRPr="004F0CE2" w:rsidRDefault="004D4226" w:rsidP="00D5178A">
            <w:pPr>
              <w:pStyle w:val="TableACCBody"/>
              <w:rPr>
                <w:highlight w:val="yellow"/>
                <w:lang w:val="en-GB"/>
              </w:rPr>
            </w:pPr>
          </w:p>
        </w:tc>
        <w:tc>
          <w:tcPr>
            <w:tcW w:w="822" w:type="dxa"/>
            <w:tcBorders>
              <w:top w:val="single" w:sz="4" w:space="0" w:color="806000" w:themeColor="accent6" w:themeShade="80"/>
              <w:bottom w:val="single" w:sz="4" w:space="0" w:color="806000" w:themeColor="accent6" w:themeShade="80"/>
            </w:tcBorders>
            <w:tcMar>
              <w:top w:w="113" w:type="dxa"/>
              <w:bottom w:w="113" w:type="dxa"/>
            </w:tcMar>
            <w:vAlign w:val="center"/>
          </w:tcPr>
          <w:p w14:paraId="5EB6A694" w14:textId="77777777" w:rsidR="004D4226" w:rsidRPr="004F0CE2" w:rsidRDefault="004D4226" w:rsidP="00D5178A">
            <w:pPr>
              <w:pStyle w:val="TableACCBody"/>
              <w:rPr>
                <w:highlight w:val="yellow"/>
                <w:lang w:val="en-GB"/>
              </w:rPr>
            </w:pPr>
          </w:p>
        </w:tc>
      </w:tr>
      <w:tr w:rsidR="004D4226" w:rsidRPr="004F0CE2" w14:paraId="14E51EAB" w14:textId="77777777" w:rsidTr="00227C46">
        <w:trPr>
          <w:trHeight w:val="402"/>
        </w:trPr>
        <w:tc>
          <w:tcPr>
            <w:tcW w:w="1418" w:type="dxa"/>
            <w:vMerge/>
            <w:tcBorders>
              <w:top w:val="single" w:sz="4" w:space="0" w:color="806000" w:themeColor="accent6" w:themeShade="80"/>
              <w:bottom w:val="single" w:sz="18" w:space="0" w:color="010A11" w:themeColor="text1"/>
            </w:tcBorders>
            <w:tcMar>
              <w:top w:w="113" w:type="dxa"/>
              <w:bottom w:w="113" w:type="dxa"/>
            </w:tcMar>
            <w:vAlign w:val="center"/>
            <w:hideMark/>
          </w:tcPr>
          <w:p w14:paraId="3D088883" w14:textId="77777777" w:rsidR="004D4226" w:rsidRPr="004F0CE2" w:rsidRDefault="004D4226" w:rsidP="00D5178A">
            <w:pPr>
              <w:pStyle w:val="TableACCBodyLeftBold"/>
              <w:rPr>
                <w:lang w:val="en-GB"/>
              </w:rPr>
            </w:pPr>
          </w:p>
        </w:tc>
        <w:tc>
          <w:tcPr>
            <w:tcW w:w="1071" w:type="dxa"/>
            <w:tcBorders>
              <w:top w:val="single" w:sz="4" w:space="0" w:color="806000" w:themeColor="accent6" w:themeShade="80"/>
              <w:bottom w:val="single" w:sz="18" w:space="0" w:color="010A11" w:themeColor="text1"/>
            </w:tcBorders>
            <w:noWrap/>
            <w:tcMar>
              <w:top w:w="113" w:type="dxa"/>
              <w:bottom w:w="113" w:type="dxa"/>
            </w:tcMar>
            <w:vAlign w:val="center"/>
            <w:hideMark/>
          </w:tcPr>
          <w:p w14:paraId="0B69D7BE" w14:textId="77777777" w:rsidR="004D4226" w:rsidRPr="004F0CE2" w:rsidRDefault="004D4226" w:rsidP="00D5178A">
            <w:pPr>
              <w:pStyle w:val="TableACCBody"/>
              <w:rPr>
                <w:lang w:val="en-GB"/>
              </w:rPr>
            </w:pPr>
            <w:r w:rsidRPr="004F0CE2">
              <w:rPr>
                <w:lang w:val="en-GB"/>
              </w:rPr>
              <w:t>Male</w:t>
            </w:r>
          </w:p>
        </w:tc>
        <w:tc>
          <w:tcPr>
            <w:tcW w:w="1274" w:type="dxa"/>
            <w:tcBorders>
              <w:top w:val="single" w:sz="4" w:space="0" w:color="806000" w:themeColor="accent6" w:themeShade="80"/>
              <w:bottom w:val="single" w:sz="18" w:space="0" w:color="010A11" w:themeColor="text1"/>
            </w:tcBorders>
            <w:tcMar>
              <w:top w:w="113" w:type="dxa"/>
              <w:bottom w:w="113" w:type="dxa"/>
            </w:tcMar>
            <w:vAlign w:val="center"/>
          </w:tcPr>
          <w:p w14:paraId="768658CE" w14:textId="32602B15" w:rsidR="004D4226" w:rsidRPr="004F0CE2" w:rsidRDefault="004D4226" w:rsidP="00D5178A">
            <w:pPr>
              <w:pStyle w:val="TableACCBody"/>
              <w:rPr>
                <w:lang w:val="en-GB"/>
              </w:rPr>
            </w:pPr>
            <w:r w:rsidRPr="004F0CE2">
              <w:rPr>
                <w:lang w:val="en-GB"/>
              </w:rPr>
              <w:t>37.0</w:t>
            </w:r>
            <w:r w:rsidR="00D5178A" w:rsidRPr="004F0CE2">
              <w:rPr>
                <w:lang w:val="en-GB"/>
              </w:rPr>
              <w:t xml:space="preserve"> </w:t>
            </w:r>
            <w:r w:rsidRPr="004F0CE2">
              <w:rPr>
                <w:lang w:val="en-GB"/>
              </w:rPr>
              <w:t>(228</w:t>
            </w:r>
            <w:r w:rsidR="00913073" w:rsidRPr="004F0CE2">
              <w:rPr>
                <w:lang w:val="en-GB"/>
              </w:rPr>
              <w:t>/</w:t>
            </w:r>
            <w:r w:rsidRPr="004F0CE2">
              <w:rPr>
                <w:lang w:val="en-GB"/>
              </w:rPr>
              <w:t>617)</w:t>
            </w:r>
          </w:p>
        </w:tc>
        <w:tc>
          <w:tcPr>
            <w:tcW w:w="1366" w:type="dxa"/>
            <w:tcBorders>
              <w:top w:val="single" w:sz="4" w:space="0" w:color="806000" w:themeColor="accent6" w:themeShade="80"/>
              <w:bottom w:val="single" w:sz="18" w:space="0" w:color="010A11" w:themeColor="text1"/>
            </w:tcBorders>
            <w:tcMar>
              <w:top w:w="113" w:type="dxa"/>
              <w:bottom w:w="113" w:type="dxa"/>
            </w:tcMar>
            <w:vAlign w:val="center"/>
          </w:tcPr>
          <w:p w14:paraId="1B09CD4D" w14:textId="70C18202" w:rsidR="004D4226" w:rsidRPr="004F0CE2" w:rsidRDefault="004D4226" w:rsidP="00D5178A">
            <w:pPr>
              <w:pStyle w:val="TableACCBody"/>
              <w:rPr>
                <w:lang w:val="en-GB"/>
              </w:rPr>
            </w:pPr>
            <w:r w:rsidRPr="004F0CE2">
              <w:rPr>
                <w:lang w:val="en-GB"/>
              </w:rPr>
              <w:t>30.3</w:t>
            </w:r>
            <w:r w:rsidR="00D5178A" w:rsidRPr="004F0CE2">
              <w:rPr>
                <w:lang w:val="en-GB"/>
              </w:rPr>
              <w:t xml:space="preserve"> </w:t>
            </w:r>
            <w:r w:rsidRPr="004F0CE2">
              <w:rPr>
                <w:lang w:val="en-GB"/>
              </w:rPr>
              <w:t>(178</w:t>
            </w:r>
            <w:r w:rsidR="00913073" w:rsidRPr="004F0CE2">
              <w:rPr>
                <w:lang w:val="en-GB"/>
              </w:rPr>
              <w:t>/</w:t>
            </w:r>
            <w:r w:rsidRPr="004F0CE2">
              <w:rPr>
                <w:lang w:val="en-GB"/>
              </w:rPr>
              <w:t>588)</w:t>
            </w:r>
          </w:p>
        </w:tc>
        <w:tc>
          <w:tcPr>
            <w:tcW w:w="1231" w:type="dxa"/>
            <w:tcBorders>
              <w:top w:val="single" w:sz="4" w:space="0" w:color="806000" w:themeColor="accent6" w:themeShade="80"/>
              <w:bottom w:val="single" w:sz="18" w:space="0" w:color="010A11" w:themeColor="text1"/>
            </w:tcBorders>
            <w:tcMar>
              <w:top w:w="113" w:type="dxa"/>
              <w:bottom w:w="113" w:type="dxa"/>
            </w:tcMar>
            <w:vAlign w:val="center"/>
          </w:tcPr>
          <w:p w14:paraId="6215BD31" w14:textId="0712854E" w:rsidR="004D4226" w:rsidRPr="004F0CE2" w:rsidRDefault="004D4226" w:rsidP="00D5178A">
            <w:pPr>
              <w:pStyle w:val="TableACCBody"/>
              <w:rPr>
                <w:highlight w:val="yellow"/>
                <w:lang w:val="en-GB"/>
              </w:rPr>
            </w:pPr>
            <w:r w:rsidRPr="004F0CE2">
              <w:rPr>
                <w:lang w:val="en-GB"/>
              </w:rPr>
              <w:t>-6.7(-12.0 to -1.3)</w:t>
            </w:r>
          </w:p>
        </w:tc>
        <w:tc>
          <w:tcPr>
            <w:tcW w:w="830" w:type="dxa"/>
            <w:tcBorders>
              <w:top w:val="single" w:sz="4" w:space="0" w:color="806000" w:themeColor="accent6" w:themeShade="80"/>
              <w:bottom w:val="single" w:sz="18" w:space="0" w:color="010A11" w:themeColor="text1"/>
            </w:tcBorders>
            <w:tcMar>
              <w:top w:w="113" w:type="dxa"/>
              <w:bottom w:w="113" w:type="dxa"/>
            </w:tcMar>
            <w:vAlign w:val="center"/>
          </w:tcPr>
          <w:p w14:paraId="7707DFCF" w14:textId="77777777" w:rsidR="004D4226" w:rsidRPr="004F0CE2" w:rsidRDefault="004D4226" w:rsidP="00D5178A">
            <w:pPr>
              <w:pStyle w:val="TableACCBody"/>
              <w:rPr>
                <w:highlight w:val="yellow"/>
                <w:lang w:val="en-GB"/>
              </w:rPr>
            </w:pPr>
            <w:r w:rsidRPr="004F0CE2">
              <w:rPr>
                <w:lang w:val="en-GB"/>
              </w:rPr>
              <w:t>0.014</w:t>
            </w:r>
          </w:p>
        </w:tc>
        <w:tc>
          <w:tcPr>
            <w:tcW w:w="1344" w:type="dxa"/>
            <w:tcBorders>
              <w:top w:val="single" w:sz="4" w:space="0" w:color="806000" w:themeColor="accent6" w:themeShade="80"/>
              <w:bottom w:val="single" w:sz="18" w:space="0" w:color="010A11" w:themeColor="text1"/>
            </w:tcBorders>
            <w:tcMar>
              <w:top w:w="113" w:type="dxa"/>
              <w:bottom w:w="113" w:type="dxa"/>
            </w:tcMar>
            <w:vAlign w:val="center"/>
          </w:tcPr>
          <w:p w14:paraId="0421EE55" w14:textId="2CBB18F7" w:rsidR="004D4226" w:rsidRPr="004F0CE2" w:rsidRDefault="004D4226" w:rsidP="00D5178A">
            <w:pPr>
              <w:pStyle w:val="TableACCBody"/>
              <w:rPr>
                <w:highlight w:val="yellow"/>
                <w:lang w:val="en-GB"/>
              </w:rPr>
            </w:pPr>
            <w:r w:rsidRPr="004F0CE2">
              <w:rPr>
                <w:lang w:val="en-GB"/>
              </w:rPr>
              <w:t>7.9</w:t>
            </w:r>
            <w:r w:rsidR="00D5178A" w:rsidRPr="004F0CE2">
              <w:rPr>
                <w:lang w:val="en-GB"/>
              </w:rPr>
              <w:t xml:space="preserve"> </w:t>
            </w:r>
            <w:r w:rsidRPr="004F0CE2">
              <w:rPr>
                <w:lang w:val="en-GB"/>
              </w:rPr>
              <w:t>(0.8 to 15.0)</w:t>
            </w:r>
          </w:p>
        </w:tc>
        <w:tc>
          <w:tcPr>
            <w:tcW w:w="822" w:type="dxa"/>
            <w:tcBorders>
              <w:top w:val="single" w:sz="4" w:space="0" w:color="806000" w:themeColor="accent6" w:themeShade="80"/>
              <w:bottom w:val="single" w:sz="18" w:space="0" w:color="010A11" w:themeColor="text1"/>
            </w:tcBorders>
            <w:tcMar>
              <w:top w:w="113" w:type="dxa"/>
              <w:bottom w:w="113" w:type="dxa"/>
            </w:tcMar>
            <w:vAlign w:val="center"/>
          </w:tcPr>
          <w:p w14:paraId="24C0D62C" w14:textId="77777777" w:rsidR="004D4226" w:rsidRPr="004F0CE2" w:rsidRDefault="004D4226" w:rsidP="00D5178A">
            <w:pPr>
              <w:pStyle w:val="TableACCBody"/>
              <w:rPr>
                <w:lang w:val="en-GB"/>
              </w:rPr>
            </w:pPr>
            <w:r w:rsidRPr="004F0CE2">
              <w:rPr>
                <w:lang w:val="en-GB"/>
              </w:rPr>
              <w:t>0.029</w:t>
            </w:r>
          </w:p>
        </w:tc>
      </w:tr>
    </w:tbl>
    <w:p w14:paraId="1A5184A1" w14:textId="47931508" w:rsidR="00356765" w:rsidRPr="004F0CE2" w:rsidRDefault="004D4226" w:rsidP="001E712E">
      <w:pPr>
        <w:pStyle w:val="Tablenote"/>
        <w:rPr>
          <w:lang w:val="en-GB"/>
        </w:rPr>
      </w:pPr>
      <w:r w:rsidRPr="004F0CE2">
        <w:rPr>
          <w:lang w:val="en-GB"/>
        </w:rPr>
        <w:t>Columns 3 &amp; 4 show treatment effects and p-values within each subgroup level. Columns 5 &amp; 6 show the difference in treatment effects between each level of the subgroup. Only sex had significant differences between subgroup levels</w:t>
      </w:r>
      <w:r w:rsidR="00894481">
        <w:rPr>
          <w:lang w:val="en-GB"/>
        </w:rPr>
        <w:t>.</w:t>
      </w:r>
      <w:r w:rsidRPr="004F0CE2">
        <w:rPr>
          <w:lang w:val="en-GB"/>
        </w:rPr>
        <w:t xml:space="preserve"> </w:t>
      </w:r>
    </w:p>
    <w:p w14:paraId="6C56E60B" w14:textId="77777777" w:rsidR="00356765" w:rsidRPr="004F0CE2" w:rsidRDefault="00356765">
      <w:pPr>
        <w:spacing w:before="0" w:after="0"/>
        <w:rPr>
          <w:noProof/>
          <w:sz w:val="18"/>
          <w:lang w:val="en-GB"/>
        </w:rPr>
      </w:pPr>
      <w:r w:rsidRPr="004F0CE2">
        <w:rPr>
          <w:lang w:val="en-GB"/>
        </w:rPr>
        <w:br w:type="page"/>
      </w:r>
    </w:p>
    <w:p w14:paraId="6D9FD546" w14:textId="77777777" w:rsidR="004D4226" w:rsidRPr="004F0CE2" w:rsidRDefault="004D4226" w:rsidP="001E712E">
      <w:pPr>
        <w:pStyle w:val="Tablenote"/>
        <w:rPr>
          <w:lang w:val="en-GB"/>
        </w:rPr>
      </w:pPr>
    </w:p>
    <w:p w14:paraId="3FB364B9" w14:textId="54F7FF8C" w:rsidR="004B19E2" w:rsidRPr="004F0CE2" w:rsidRDefault="00356765" w:rsidP="00356765">
      <w:pPr>
        <w:pStyle w:val="Heading2"/>
        <w:rPr>
          <w:lang w:val="en-GB"/>
        </w:rPr>
      </w:pPr>
      <w:r w:rsidRPr="004F0CE2">
        <w:rPr>
          <w:lang w:val="en-GB"/>
        </w:rPr>
        <w:t xml:space="preserve">Appendix </w:t>
      </w:r>
      <w:r w:rsidR="007E179E">
        <w:rPr>
          <w:lang w:val="en-GB"/>
        </w:rPr>
        <w:t>2</w:t>
      </w:r>
      <w:r w:rsidRPr="004F0CE2">
        <w:rPr>
          <w:lang w:val="en-GB"/>
        </w:rPr>
        <w:t xml:space="preserve">: </w:t>
      </w:r>
      <w:r w:rsidR="004B19E2" w:rsidRPr="004F0CE2">
        <w:rPr>
          <w:lang w:val="en-GB"/>
        </w:rPr>
        <w:t>Accessible graph data</w:t>
      </w:r>
    </w:p>
    <w:p w14:paraId="3C075E36" w14:textId="77777777" w:rsidR="004B19E2" w:rsidRPr="004F0CE2" w:rsidRDefault="004B19E2" w:rsidP="005073AE">
      <w:pPr>
        <w:pStyle w:val="Heading3"/>
      </w:pPr>
      <w:r w:rsidRPr="004F0CE2">
        <w:t>Figure 2: Impact of sending a confirmation SMS on call rates</w:t>
      </w:r>
    </w:p>
    <w:tbl>
      <w:tblPr>
        <w:tblStyle w:val="TableGrid"/>
        <w:tblW w:w="0" w:type="auto"/>
        <w:jc w:val="center"/>
        <w:tblCellMar>
          <w:top w:w="113" w:type="dxa"/>
          <w:bottom w:w="113" w:type="dxa"/>
        </w:tblCellMar>
        <w:tblLook w:val="06A0" w:firstRow="1" w:lastRow="0" w:firstColumn="1" w:lastColumn="0" w:noHBand="1" w:noVBand="1"/>
        <w:tblCaption w:val="Figure 2"/>
      </w:tblPr>
      <w:tblGrid>
        <w:gridCol w:w="4518"/>
        <w:gridCol w:w="4512"/>
      </w:tblGrid>
      <w:tr w:rsidR="005A57F9" w:rsidRPr="004F0CE2" w14:paraId="0AFC2FFC" w14:textId="77777777" w:rsidTr="00E3485F">
        <w:trPr>
          <w:trHeight w:val="284"/>
          <w:jc w:val="center"/>
        </w:trPr>
        <w:tc>
          <w:tcPr>
            <w:tcW w:w="4623" w:type="dxa"/>
            <w:tcBorders>
              <w:top w:val="nil"/>
              <w:left w:val="nil"/>
              <w:bottom w:val="single" w:sz="2" w:space="0" w:color="1C2B39" w:themeColor="accent1"/>
            </w:tcBorders>
            <w:shd w:val="clear" w:color="auto" w:fill="1C2B39" w:themeFill="accent1"/>
            <w:tcMar>
              <w:top w:w="85" w:type="dxa"/>
              <w:bottom w:w="85" w:type="dxa"/>
            </w:tcMar>
            <w:vAlign w:val="center"/>
          </w:tcPr>
          <w:p w14:paraId="78E4EBDB" w14:textId="77777777" w:rsidR="005A57F9" w:rsidRPr="004F0CE2" w:rsidRDefault="005A57F9" w:rsidP="0050778C">
            <w:pPr>
              <w:pStyle w:val="TableACCBody"/>
              <w:rPr>
                <w:rStyle w:val="TABLEACCReversed"/>
                <w:lang w:val="en-GB"/>
              </w:rPr>
            </w:pPr>
          </w:p>
        </w:tc>
        <w:tc>
          <w:tcPr>
            <w:tcW w:w="4623" w:type="dxa"/>
            <w:tcBorders>
              <w:top w:val="nil"/>
              <w:bottom w:val="single" w:sz="2" w:space="0" w:color="1C2B39" w:themeColor="accent1"/>
              <w:right w:val="nil"/>
            </w:tcBorders>
            <w:shd w:val="clear" w:color="auto" w:fill="1C2B39" w:themeFill="accent1"/>
            <w:tcMar>
              <w:top w:w="85" w:type="dxa"/>
              <w:bottom w:w="85" w:type="dxa"/>
            </w:tcMar>
            <w:vAlign w:val="center"/>
          </w:tcPr>
          <w:p w14:paraId="013936E9" w14:textId="64B4079C" w:rsidR="005A57F9" w:rsidRPr="004F0CE2" w:rsidRDefault="005A57F9" w:rsidP="0050778C">
            <w:pPr>
              <w:pStyle w:val="TableACCHead"/>
              <w:rPr>
                <w:rStyle w:val="TABLEACCReversed"/>
                <w:lang w:val="en-GB"/>
              </w:rPr>
            </w:pPr>
            <w:r w:rsidRPr="004F0CE2">
              <w:rPr>
                <w:rStyle w:val="TABLEACCReversed"/>
                <w:lang w:val="en-GB"/>
              </w:rPr>
              <w:t>People called (%)</w:t>
            </w:r>
          </w:p>
        </w:tc>
      </w:tr>
      <w:tr w:rsidR="005A57F9" w:rsidRPr="004F0CE2" w14:paraId="090E1B82" w14:textId="77777777" w:rsidTr="00E3485F">
        <w:trPr>
          <w:trHeight w:val="284"/>
          <w:jc w:val="center"/>
        </w:trPr>
        <w:tc>
          <w:tcPr>
            <w:tcW w:w="4623" w:type="dxa"/>
            <w:tcBorders>
              <w:top w:val="single" w:sz="2" w:space="0" w:color="1C2B39" w:themeColor="accent1"/>
              <w:left w:val="nil"/>
              <w:bottom w:val="single" w:sz="4" w:space="0" w:color="806000" w:themeColor="accent6" w:themeShade="80"/>
              <w:right w:val="nil"/>
            </w:tcBorders>
            <w:tcMar>
              <w:top w:w="85" w:type="dxa"/>
              <w:bottom w:w="85" w:type="dxa"/>
            </w:tcMar>
            <w:vAlign w:val="center"/>
          </w:tcPr>
          <w:p w14:paraId="07C997E4" w14:textId="77777777" w:rsidR="005A57F9" w:rsidRPr="004F0CE2" w:rsidRDefault="005A57F9" w:rsidP="0050778C">
            <w:pPr>
              <w:pStyle w:val="TableACCBodyLeftBold"/>
              <w:rPr>
                <w:lang w:val="en-GB"/>
              </w:rPr>
            </w:pPr>
            <w:r w:rsidRPr="004F0CE2">
              <w:rPr>
                <w:lang w:val="en-GB"/>
              </w:rPr>
              <w:t>No SMS</w:t>
            </w:r>
          </w:p>
        </w:tc>
        <w:tc>
          <w:tcPr>
            <w:tcW w:w="4623" w:type="dxa"/>
            <w:tcBorders>
              <w:top w:val="single" w:sz="2" w:space="0" w:color="1C2B39" w:themeColor="accent1"/>
              <w:left w:val="nil"/>
              <w:bottom w:val="single" w:sz="4" w:space="0" w:color="806000" w:themeColor="accent6" w:themeShade="80"/>
              <w:right w:val="nil"/>
            </w:tcBorders>
            <w:tcMar>
              <w:top w:w="85" w:type="dxa"/>
              <w:bottom w:w="85" w:type="dxa"/>
            </w:tcMar>
            <w:vAlign w:val="center"/>
          </w:tcPr>
          <w:p w14:paraId="5BD4AD6D" w14:textId="5997F28D" w:rsidR="005A57F9" w:rsidRPr="004F0CE2" w:rsidRDefault="005A57F9" w:rsidP="0050778C">
            <w:pPr>
              <w:pStyle w:val="TableACCBody"/>
              <w:rPr>
                <w:lang w:val="en-GB"/>
              </w:rPr>
            </w:pPr>
            <w:r w:rsidRPr="004F0CE2">
              <w:rPr>
                <w:lang w:val="en-GB"/>
              </w:rPr>
              <w:t>41.9</w:t>
            </w:r>
          </w:p>
        </w:tc>
      </w:tr>
      <w:tr w:rsidR="005A57F9" w:rsidRPr="004F0CE2" w14:paraId="7E956C85" w14:textId="77777777" w:rsidTr="00E3485F">
        <w:trPr>
          <w:trHeight w:val="284"/>
          <w:jc w:val="center"/>
        </w:trPr>
        <w:tc>
          <w:tcPr>
            <w:tcW w:w="4623" w:type="dxa"/>
            <w:tcBorders>
              <w:top w:val="single" w:sz="4" w:space="0" w:color="806000" w:themeColor="accent6" w:themeShade="80"/>
              <w:left w:val="nil"/>
              <w:bottom w:val="single" w:sz="18" w:space="0" w:color="1C2B39" w:themeColor="accent1"/>
              <w:right w:val="nil"/>
            </w:tcBorders>
            <w:tcMar>
              <w:top w:w="85" w:type="dxa"/>
              <w:bottom w:w="85" w:type="dxa"/>
            </w:tcMar>
            <w:vAlign w:val="center"/>
          </w:tcPr>
          <w:p w14:paraId="7D421168" w14:textId="77777777" w:rsidR="005A57F9" w:rsidRPr="004F0CE2" w:rsidRDefault="005A57F9" w:rsidP="0050778C">
            <w:pPr>
              <w:pStyle w:val="TableACCBodyLeftBold"/>
              <w:rPr>
                <w:lang w:val="en-GB"/>
              </w:rPr>
            </w:pPr>
            <w:r w:rsidRPr="004F0CE2">
              <w:rPr>
                <w:lang w:val="en-GB"/>
              </w:rPr>
              <w:t>Received an SMS</w:t>
            </w:r>
          </w:p>
        </w:tc>
        <w:tc>
          <w:tcPr>
            <w:tcW w:w="4623" w:type="dxa"/>
            <w:tcBorders>
              <w:top w:val="single" w:sz="4" w:space="0" w:color="806000" w:themeColor="accent6" w:themeShade="80"/>
              <w:left w:val="nil"/>
              <w:bottom w:val="single" w:sz="18" w:space="0" w:color="1C2B39" w:themeColor="accent1"/>
              <w:right w:val="nil"/>
            </w:tcBorders>
            <w:tcMar>
              <w:top w:w="85" w:type="dxa"/>
              <w:bottom w:w="85" w:type="dxa"/>
            </w:tcMar>
            <w:vAlign w:val="center"/>
          </w:tcPr>
          <w:p w14:paraId="6AA2B20C" w14:textId="19B99948" w:rsidR="005A57F9" w:rsidRPr="004F0CE2" w:rsidRDefault="005A57F9" w:rsidP="0050778C">
            <w:pPr>
              <w:pStyle w:val="TableACCBody"/>
              <w:rPr>
                <w:lang w:val="en-GB"/>
              </w:rPr>
            </w:pPr>
            <w:r w:rsidRPr="004F0CE2">
              <w:rPr>
                <w:lang w:val="en-GB"/>
              </w:rPr>
              <w:t>30.6</w:t>
            </w:r>
          </w:p>
        </w:tc>
      </w:tr>
    </w:tbl>
    <w:p w14:paraId="29DC0CE8" w14:textId="77777777" w:rsidR="004B19E2" w:rsidRPr="004F0CE2" w:rsidRDefault="004B19E2" w:rsidP="005073AE">
      <w:pPr>
        <w:pStyle w:val="Heading3A"/>
      </w:pPr>
      <w:r w:rsidRPr="004F0CE2">
        <w:t>Figure 3: Impact of sending a confirmation SMS on median time to call</w:t>
      </w:r>
    </w:p>
    <w:tbl>
      <w:tblPr>
        <w:tblStyle w:val="TableGrid"/>
        <w:tblW w:w="0" w:type="auto"/>
        <w:jc w:val="center"/>
        <w:tblCellMar>
          <w:top w:w="113" w:type="dxa"/>
          <w:bottom w:w="113" w:type="dxa"/>
        </w:tblCellMar>
        <w:tblLook w:val="06A0" w:firstRow="1" w:lastRow="0" w:firstColumn="1" w:lastColumn="0" w:noHBand="1" w:noVBand="1"/>
        <w:tblCaption w:val="Figure 2"/>
      </w:tblPr>
      <w:tblGrid>
        <w:gridCol w:w="4517"/>
        <w:gridCol w:w="4513"/>
      </w:tblGrid>
      <w:tr w:rsidR="005A57F9" w:rsidRPr="004F0CE2" w14:paraId="3D0F517C" w14:textId="77777777" w:rsidTr="00E3485F">
        <w:trPr>
          <w:trHeight w:val="284"/>
          <w:jc w:val="center"/>
        </w:trPr>
        <w:tc>
          <w:tcPr>
            <w:tcW w:w="4623" w:type="dxa"/>
            <w:tcBorders>
              <w:top w:val="nil"/>
              <w:left w:val="nil"/>
              <w:bottom w:val="single" w:sz="2" w:space="0" w:color="1C2B39" w:themeColor="accent1"/>
            </w:tcBorders>
            <w:shd w:val="clear" w:color="auto" w:fill="1C2B39" w:themeFill="accent1"/>
            <w:tcMar>
              <w:top w:w="85" w:type="dxa"/>
              <w:bottom w:w="85" w:type="dxa"/>
            </w:tcMar>
            <w:vAlign w:val="center"/>
          </w:tcPr>
          <w:p w14:paraId="51264CFE" w14:textId="77777777" w:rsidR="005A57F9" w:rsidRPr="004F0CE2" w:rsidRDefault="005A57F9" w:rsidP="0050778C">
            <w:pPr>
              <w:pStyle w:val="TableACCBody"/>
              <w:rPr>
                <w:rStyle w:val="TABLEACCReversed"/>
                <w:lang w:val="en-GB"/>
              </w:rPr>
            </w:pPr>
          </w:p>
        </w:tc>
        <w:tc>
          <w:tcPr>
            <w:tcW w:w="4623" w:type="dxa"/>
            <w:tcBorders>
              <w:top w:val="nil"/>
              <w:bottom w:val="single" w:sz="2" w:space="0" w:color="1C2B39" w:themeColor="accent1"/>
              <w:right w:val="nil"/>
            </w:tcBorders>
            <w:shd w:val="clear" w:color="auto" w:fill="1C2B39" w:themeFill="accent1"/>
            <w:tcMar>
              <w:top w:w="85" w:type="dxa"/>
              <w:bottom w:w="85" w:type="dxa"/>
            </w:tcMar>
            <w:vAlign w:val="center"/>
          </w:tcPr>
          <w:p w14:paraId="45648A02" w14:textId="3B26CF5D" w:rsidR="005A57F9" w:rsidRPr="004F0CE2" w:rsidRDefault="005A57F9" w:rsidP="005A57F9">
            <w:pPr>
              <w:pStyle w:val="TableACCHead"/>
              <w:rPr>
                <w:rStyle w:val="TABLEACCReversed"/>
                <w:lang w:val="en-GB"/>
              </w:rPr>
            </w:pPr>
            <w:r w:rsidRPr="004F0CE2">
              <w:rPr>
                <w:rStyle w:val="TABLEACCReversed"/>
                <w:lang w:val="en-GB"/>
              </w:rPr>
              <w:t>Median time to call (Days)</w:t>
            </w:r>
          </w:p>
        </w:tc>
      </w:tr>
      <w:tr w:rsidR="005A57F9" w:rsidRPr="004F0CE2" w14:paraId="1C273690" w14:textId="77777777" w:rsidTr="00E3485F">
        <w:trPr>
          <w:trHeight w:val="284"/>
          <w:jc w:val="center"/>
        </w:trPr>
        <w:tc>
          <w:tcPr>
            <w:tcW w:w="4623" w:type="dxa"/>
            <w:tcBorders>
              <w:top w:val="single" w:sz="2" w:space="0" w:color="1C2B39" w:themeColor="accent1"/>
              <w:left w:val="nil"/>
              <w:bottom w:val="single" w:sz="4" w:space="0" w:color="806000" w:themeColor="accent6" w:themeShade="80"/>
              <w:right w:val="nil"/>
            </w:tcBorders>
            <w:tcMar>
              <w:top w:w="85" w:type="dxa"/>
              <w:bottom w:w="85" w:type="dxa"/>
            </w:tcMar>
            <w:vAlign w:val="center"/>
          </w:tcPr>
          <w:p w14:paraId="0FB5C4F6" w14:textId="77777777" w:rsidR="005A57F9" w:rsidRPr="004F0CE2" w:rsidRDefault="005A57F9" w:rsidP="0050778C">
            <w:pPr>
              <w:pStyle w:val="TableACCBodyLeftBold"/>
              <w:rPr>
                <w:lang w:val="en-GB"/>
              </w:rPr>
            </w:pPr>
            <w:r w:rsidRPr="004F0CE2">
              <w:rPr>
                <w:lang w:val="en-GB"/>
              </w:rPr>
              <w:t>No SMS</w:t>
            </w:r>
          </w:p>
        </w:tc>
        <w:tc>
          <w:tcPr>
            <w:tcW w:w="4623" w:type="dxa"/>
            <w:tcBorders>
              <w:top w:val="single" w:sz="2" w:space="0" w:color="1C2B39" w:themeColor="accent1"/>
              <w:left w:val="nil"/>
              <w:bottom w:val="single" w:sz="4" w:space="0" w:color="806000" w:themeColor="accent6" w:themeShade="80"/>
              <w:right w:val="nil"/>
            </w:tcBorders>
            <w:tcMar>
              <w:top w:w="85" w:type="dxa"/>
              <w:bottom w:w="85" w:type="dxa"/>
            </w:tcMar>
            <w:vAlign w:val="center"/>
          </w:tcPr>
          <w:p w14:paraId="4B51CCB6" w14:textId="2395E868" w:rsidR="005A57F9" w:rsidRPr="004F0CE2" w:rsidRDefault="005A57F9" w:rsidP="0050778C">
            <w:pPr>
              <w:pStyle w:val="TableACCBody"/>
              <w:rPr>
                <w:lang w:val="en-GB"/>
              </w:rPr>
            </w:pPr>
            <w:r w:rsidRPr="004F0CE2">
              <w:rPr>
                <w:lang w:val="en-GB"/>
              </w:rPr>
              <w:t>37</w:t>
            </w:r>
          </w:p>
        </w:tc>
      </w:tr>
      <w:tr w:rsidR="005A57F9" w:rsidRPr="004F0CE2" w14:paraId="034140CA" w14:textId="77777777" w:rsidTr="00E3485F">
        <w:trPr>
          <w:trHeight w:val="284"/>
          <w:jc w:val="center"/>
        </w:trPr>
        <w:tc>
          <w:tcPr>
            <w:tcW w:w="4623" w:type="dxa"/>
            <w:tcBorders>
              <w:top w:val="single" w:sz="4" w:space="0" w:color="806000" w:themeColor="accent6" w:themeShade="80"/>
              <w:left w:val="nil"/>
              <w:bottom w:val="single" w:sz="18" w:space="0" w:color="1C2B39" w:themeColor="accent1"/>
              <w:right w:val="nil"/>
            </w:tcBorders>
            <w:tcMar>
              <w:top w:w="85" w:type="dxa"/>
              <w:bottom w:w="85" w:type="dxa"/>
            </w:tcMar>
            <w:vAlign w:val="center"/>
          </w:tcPr>
          <w:p w14:paraId="276500FD" w14:textId="77777777" w:rsidR="005A57F9" w:rsidRPr="004F0CE2" w:rsidRDefault="005A57F9" w:rsidP="0050778C">
            <w:pPr>
              <w:pStyle w:val="TableACCBodyLeftBold"/>
              <w:rPr>
                <w:lang w:val="en-GB"/>
              </w:rPr>
            </w:pPr>
            <w:r w:rsidRPr="004F0CE2">
              <w:rPr>
                <w:lang w:val="en-GB"/>
              </w:rPr>
              <w:t>Received an SMS</w:t>
            </w:r>
          </w:p>
        </w:tc>
        <w:tc>
          <w:tcPr>
            <w:tcW w:w="4623" w:type="dxa"/>
            <w:tcBorders>
              <w:top w:val="single" w:sz="4" w:space="0" w:color="806000" w:themeColor="accent6" w:themeShade="80"/>
              <w:left w:val="nil"/>
              <w:bottom w:val="single" w:sz="18" w:space="0" w:color="1C2B39" w:themeColor="accent1"/>
              <w:right w:val="nil"/>
            </w:tcBorders>
            <w:tcMar>
              <w:top w:w="85" w:type="dxa"/>
              <w:bottom w:w="85" w:type="dxa"/>
            </w:tcMar>
            <w:vAlign w:val="center"/>
          </w:tcPr>
          <w:p w14:paraId="68E3B91B" w14:textId="5E8FC73B" w:rsidR="005A57F9" w:rsidRPr="004F0CE2" w:rsidRDefault="005A57F9" w:rsidP="0050778C">
            <w:pPr>
              <w:pStyle w:val="TableACCBody"/>
              <w:rPr>
                <w:lang w:val="en-GB"/>
              </w:rPr>
            </w:pPr>
            <w:r w:rsidRPr="004F0CE2">
              <w:rPr>
                <w:lang w:val="en-GB"/>
              </w:rPr>
              <w:t>50</w:t>
            </w:r>
          </w:p>
        </w:tc>
      </w:tr>
    </w:tbl>
    <w:p w14:paraId="01A44E10" w14:textId="77777777" w:rsidR="004B19E2" w:rsidRPr="004F0CE2" w:rsidRDefault="004B19E2" w:rsidP="005073AE">
      <w:pPr>
        <w:pStyle w:val="Heading3A"/>
      </w:pPr>
      <w:r w:rsidRPr="004F0CE2">
        <w:t>Figure 4: Impact of sending a confirmation SMS on time to call</w:t>
      </w:r>
    </w:p>
    <w:tbl>
      <w:tblPr>
        <w:tblStyle w:val="TableGrid"/>
        <w:tblW w:w="0" w:type="auto"/>
        <w:jc w:val="center"/>
        <w:tblCellMar>
          <w:top w:w="113" w:type="dxa"/>
          <w:bottom w:w="113" w:type="dxa"/>
        </w:tblCellMar>
        <w:tblLook w:val="06A0" w:firstRow="1" w:lastRow="0" w:firstColumn="1" w:lastColumn="0" w:noHBand="1" w:noVBand="1"/>
        <w:tblCaption w:val="Figure 2"/>
      </w:tblPr>
      <w:tblGrid>
        <w:gridCol w:w="4503"/>
        <w:gridCol w:w="2258"/>
        <w:gridCol w:w="2269"/>
      </w:tblGrid>
      <w:tr w:rsidR="005A57F9" w:rsidRPr="004F0CE2" w14:paraId="5FF68C5E" w14:textId="77777777" w:rsidTr="00E3485F">
        <w:trPr>
          <w:trHeight w:val="284"/>
          <w:jc w:val="center"/>
        </w:trPr>
        <w:tc>
          <w:tcPr>
            <w:tcW w:w="4599" w:type="dxa"/>
            <w:tcBorders>
              <w:top w:val="nil"/>
              <w:left w:val="nil"/>
              <w:bottom w:val="single" w:sz="2" w:space="0" w:color="1C2B39" w:themeColor="accent1"/>
            </w:tcBorders>
            <w:shd w:val="clear" w:color="auto" w:fill="1C2B39" w:themeFill="accent1"/>
            <w:tcMar>
              <w:top w:w="74" w:type="dxa"/>
              <w:left w:w="108" w:type="dxa"/>
              <w:bottom w:w="74" w:type="dxa"/>
              <w:right w:w="108" w:type="dxa"/>
            </w:tcMar>
            <w:vAlign w:val="center"/>
          </w:tcPr>
          <w:p w14:paraId="44C8EF27" w14:textId="561157E0" w:rsidR="005A57F9" w:rsidRPr="004F0CE2" w:rsidRDefault="005A57F9" w:rsidP="005A57F9">
            <w:pPr>
              <w:pStyle w:val="TableACCHead"/>
              <w:jc w:val="left"/>
              <w:rPr>
                <w:lang w:val="en-GB"/>
              </w:rPr>
            </w:pPr>
            <w:r w:rsidRPr="004F0CE2">
              <w:rPr>
                <w:rStyle w:val="TABLEACCReversed"/>
                <w:lang w:val="en-GB"/>
              </w:rPr>
              <w:t>Time (Days)</w:t>
            </w:r>
          </w:p>
        </w:tc>
        <w:tc>
          <w:tcPr>
            <w:tcW w:w="4601" w:type="dxa"/>
            <w:gridSpan w:val="2"/>
            <w:tcBorders>
              <w:top w:val="nil"/>
              <w:bottom w:val="single" w:sz="2" w:space="0" w:color="1C2B39" w:themeColor="accent1"/>
              <w:right w:val="nil"/>
            </w:tcBorders>
            <w:shd w:val="clear" w:color="auto" w:fill="1C2B39" w:themeFill="accent1"/>
            <w:tcMar>
              <w:top w:w="74" w:type="dxa"/>
              <w:left w:w="108" w:type="dxa"/>
              <w:bottom w:w="74" w:type="dxa"/>
              <w:right w:w="108" w:type="dxa"/>
            </w:tcMar>
            <w:vAlign w:val="center"/>
          </w:tcPr>
          <w:p w14:paraId="6B8B7439" w14:textId="77777777" w:rsidR="005A57F9" w:rsidRPr="004F0CE2" w:rsidRDefault="005A57F9" w:rsidP="0050778C">
            <w:pPr>
              <w:pStyle w:val="TableACCHead"/>
              <w:rPr>
                <w:rStyle w:val="TABLEACCReversed"/>
                <w:lang w:val="en-GB"/>
              </w:rPr>
            </w:pPr>
            <w:r w:rsidRPr="004F0CE2">
              <w:rPr>
                <w:rStyle w:val="TABLEACCReversed"/>
                <w:lang w:val="en-GB"/>
              </w:rPr>
              <w:t>Median time to call (Days)</w:t>
            </w:r>
          </w:p>
        </w:tc>
      </w:tr>
      <w:tr w:rsidR="005A57F9" w:rsidRPr="004F0CE2" w14:paraId="2B2B9B70" w14:textId="77777777" w:rsidTr="00E3485F">
        <w:trPr>
          <w:trHeight w:val="284"/>
          <w:jc w:val="center"/>
        </w:trPr>
        <w:tc>
          <w:tcPr>
            <w:tcW w:w="4599" w:type="dxa"/>
            <w:tcBorders>
              <w:top w:val="single" w:sz="2" w:space="0" w:color="1C2B39" w:themeColor="accent1"/>
              <w:left w:val="nil"/>
              <w:bottom w:val="single" w:sz="4" w:space="0" w:color="BF8F00"/>
              <w:right w:val="nil"/>
            </w:tcBorders>
            <w:shd w:val="clear" w:color="auto" w:fill="806000" w:themeFill="accent6" w:themeFillShade="80"/>
            <w:tcMar>
              <w:top w:w="74" w:type="dxa"/>
              <w:left w:w="108" w:type="dxa"/>
              <w:bottom w:w="74" w:type="dxa"/>
              <w:right w:w="108" w:type="dxa"/>
            </w:tcMar>
            <w:vAlign w:val="center"/>
          </w:tcPr>
          <w:p w14:paraId="2632D8CF" w14:textId="77777777" w:rsidR="005A57F9" w:rsidRPr="004F0CE2" w:rsidRDefault="005A57F9" w:rsidP="0050778C">
            <w:pPr>
              <w:pStyle w:val="TableACCBodyLeftBold"/>
              <w:rPr>
                <w:lang w:val="en-GB"/>
              </w:rPr>
            </w:pPr>
          </w:p>
        </w:tc>
        <w:tc>
          <w:tcPr>
            <w:tcW w:w="2300" w:type="dxa"/>
            <w:tcBorders>
              <w:top w:val="single" w:sz="2" w:space="0" w:color="1C2B39" w:themeColor="accent1"/>
              <w:left w:val="nil"/>
              <w:bottom w:val="single" w:sz="4" w:space="0" w:color="BF8F00"/>
              <w:right w:val="nil"/>
            </w:tcBorders>
            <w:shd w:val="clear" w:color="auto" w:fill="806000" w:themeFill="accent6" w:themeFillShade="80"/>
            <w:tcMar>
              <w:top w:w="74" w:type="dxa"/>
              <w:left w:w="108" w:type="dxa"/>
              <w:bottom w:w="74" w:type="dxa"/>
              <w:right w:w="108" w:type="dxa"/>
            </w:tcMar>
            <w:vAlign w:val="center"/>
          </w:tcPr>
          <w:p w14:paraId="37366123" w14:textId="338FA9D8" w:rsidR="005A57F9" w:rsidRPr="004F0CE2" w:rsidRDefault="005A57F9" w:rsidP="005A57F9">
            <w:pPr>
              <w:pStyle w:val="TableACCHead"/>
              <w:rPr>
                <w:lang w:val="en-GB"/>
              </w:rPr>
            </w:pPr>
            <w:r w:rsidRPr="004F0CE2">
              <w:rPr>
                <w:lang w:val="en-GB"/>
              </w:rPr>
              <w:t>No SMS</w:t>
            </w:r>
          </w:p>
        </w:tc>
        <w:tc>
          <w:tcPr>
            <w:tcW w:w="2301" w:type="dxa"/>
            <w:tcBorders>
              <w:top w:val="single" w:sz="2" w:space="0" w:color="1C2B39" w:themeColor="accent1"/>
              <w:left w:val="nil"/>
              <w:bottom w:val="single" w:sz="4" w:space="0" w:color="BF8F00"/>
              <w:right w:val="nil"/>
            </w:tcBorders>
            <w:shd w:val="clear" w:color="auto" w:fill="806000" w:themeFill="accent6" w:themeFillShade="80"/>
            <w:tcMar>
              <w:top w:w="74" w:type="dxa"/>
              <w:left w:w="108" w:type="dxa"/>
              <w:bottom w:w="74" w:type="dxa"/>
              <w:right w:w="108" w:type="dxa"/>
            </w:tcMar>
            <w:vAlign w:val="center"/>
          </w:tcPr>
          <w:p w14:paraId="07B44E47" w14:textId="4A96A87D" w:rsidR="005A57F9" w:rsidRPr="004F0CE2" w:rsidRDefault="005A57F9" w:rsidP="005A57F9">
            <w:pPr>
              <w:pStyle w:val="TableACCHead"/>
              <w:rPr>
                <w:lang w:val="en-GB"/>
              </w:rPr>
            </w:pPr>
            <w:r w:rsidRPr="004F0CE2">
              <w:rPr>
                <w:lang w:val="en-GB"/>
              </w:rPr>
              <w:t>Received an SMS</w:t>
            </w:r>
          </w:p>
        </w:tc>
      </w:tr>
      <w:tr w:rsidR="005A57F9" w:rsidRPr="004F0CE2" w14:paraId="70D01474" w14:textId="77777777" w:rsidTr="00E3485F">
        <w:trPr>
          <w:trHeight w:val="284"/>
          <w:jc w:val="center"/>
        </w:trPr>
        <w:tc>
          <w:tcPr>
            <w:tcW w:w="4599" w:type="dxa"/>
            <w:tcBorders>
              <w:top w:val="single" w:sz="4" w:space="0" w:color="BF8F00"/>
              <w:left w:val="nil"/>
              <w:bottom w:val="single" w:sz="4" w:space="0" w:color="806000" w:themeColor="accent6" w:themeShade="80"/>
              <w:right w:val="nil"/>
            </w:tcBorders>
            <w:tcMar>
              <w:top w:w="74" w:type="dxa"/>
              <w:left w:w="108" w:type="dxa"/>
              <w:bottom w:w="74" w:type="dxa"/>
              <w:right w:w="108" w:type="dxa"/>
            </w:tcMar>
            <w:vAlign w:val="center"/>
          </w:tcPr>
          <w:p w14:paraId="1073CE17" w14:textId="5D9E2FAC" w:rsidR="005A57F9" w:rsidRPr="004F0CE2" w:rsidRDefault="005A57F9" w:rsidP="0050778C">
            <w:pPr>
              <w:pStyle w:val="TableACCBodyLeftBold"/>
              <w:rPr>
                <w:lang w:val="en-GB"/>
              </w:rPr>
            </w:pPr>
            <w:r w:rsidRPr="004F0CE2">
              <w:rPr>
                <w:lang w:val="en-GB"/>
              </w:rPr>
              <w:t>0</w:t>
            </w:r>
          </w:p>
        </w:tc>
        <w:tc>
          <w:tcPr>
            <w:tcW w:w="2300" w:type="dxa"/>
            <w:tcBorders>
              <w:top w:val="single" w:sz="4" w:space="0" w:color="BF8F00"/>
              <w:left w:val="nil"/>
              <w:bottom w:val="single" w:sz="4" w:space="0" w:color="806000" w:themeColor="accent6" w:themeShade="80"/>
              <w:right w:val="nil"/>
            </w:tcBorders>
            <w:tcMar>
              <w:top w:w="74" w:type="dxa"/>
              <w:left w:w="108" w:type="dxa"/>
              <w:bottom w:w="74" w:type="dxa"/>
              <w:right w:w="108" w:type="dxa"/>
            </w:tcMar>
            <w:vAlign w:val="center"/>
          </w:tcPr>
          <w:p w14:paraId="66AAF659" w14:textId="3D558EB2" w:rsidR="005A57F9" w:rsidRPr="004F0CE2" w:rsidRDefault="005A57F9" w:rsidP="0050778C">
            <w:pPr>
              <w:pStyle w:val="TableACCBody"/>
              <w:rPr>
                <w:lang w:val="en-GB"/>
              </w:rPr>
            </w:pPr>
            <w:r w:rsidRPr="004F0CE2">
              <w:rPr>
                <w:lang w:val="en-GB"/>
              </w:rPr>
              <w:t>3.2</w:t>
            </w:r>
          </w:p>
        </w:tc>
        <w:tc>
          <w:tcPr>
            <w:tcW w:w="2301" w:type="dxa"/>
            <w:tcBorders>
              <w:top w:val="single" w:sz="4" w:space="0" w:color="BF8F00"/>
              <w:left w:val="nil"/>
              <w:bottom w:val="single" w:sz="4" w:space="0" w:color="806000" w:themeColor="accent6" w:themeShade="80"/>
              <w:right w:val="nil"/>
            </w:tcBorders>
            <w:tcMar>
              <w:top w:w="74" w:type="dxa"/>
              <w:left w:w="108" w:type="dxa"/>
              <w:bottom w:w="74" w:type="dxa"/>
              <w:right w:w="108" w:type="dxa"/>
            </w:tcMar>
            <w:vAlign w:val="center"/>
          </w:tcPr>
          <w:p w14:paraId="45B5F6F6" w14:textId="44300085" w:rsidR="005A57F9" w:rsidRPr="004F0CE2" w:rsidRDefault="005A57F9" w:rsidP="0050778C">
            <w:pPr>
              <w:pStyle w:val="TableACCBody"/>
              <w:rPr>
                <w:lang w:val="en-GB"/>
              </w:rPr>
            </w:pPr>
            <w:r w:rsidRPr="004F0CE2">
              <w:rPr>
                <w:lang w:val="en-GB"/>
              </w:rPr>
              <w:t>2.5</w:t>
            </w:r>
          </w:p>
        </w:tc>
      </w:tr>
      <w:tr w:rsidR="005A57F9" w:rsidRPr="004F0CE2" w14:paraId="7082EBAE"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79ADA537" w14:textId="15A760C6" w:rsidR="005A57F9" w:rsidRPr="004F0CE2" w:rsidRDefault="005A57F9" w:rsidP="0050778C">
            <w:pPr>
              <w:pStyle w:val="TableACCBodyLeftBold"/>
              <w:rPr>
                <w:lang w:val="en-GB"/>
              </w:rPr>
            </w:pPr>
            <w:r w:rsidRPr="004F0CE2">
              <w:rPr>
                <w:lang w:val="en-GB"/>
              </w:rPr>
              <w:t>10</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23EA75C8" w14:textId="7247E044" w:rsidR="005A57F9" w:rsidRPr="004F0CE2" w:rsidRDefault="005A57F9" w:rsidP="0050778C">
            <w:pPr>
              <w:pStyle w:val="TableACCBody"/>
              <w:rPr>
                <w:lang w:val="en-GB"/>
              </w:rPr>
            </w:pPr>
            <w:r w:rsidRPr="004F0CE2">
              <w:rPr>
                <w:lang w:val="en-GB"/>
              </w:rPr>
              <w:t>20.6</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15A83195" w14:textId="43C71B1B" w:rsidR="005A57F9" w:rsidRPr="004F0CE2" w:rsidRDefault="005A57F9" w:rsidP="0050778C">
            <w:pPr>
              <w:pStyle w:val="TableACCBody"/>
              <w:rPr>
                <w:lang w:val="en-GB"/>
              </w:rPr>
            </w:pPr>
            <w:r w:rsidRPr="004F0CE2">
              <w:rPr>
                <w:lang w:val="en-GB"/>
              </w:rPr>
              <w:t>12.5</w:t>
            </w:r>
          </w:p>
        </w:tc>
      </w:tr>
      <w:tr w:rsidR="005A57F9" w:rsidRPr="004F0CE2" w14:paraId="25EAEEB3"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72B17156" w14:textId="219D79D7" w:rsidR="005A57F9" w:rsidRPr="004F0CE2" w:rsidRDefault="005A57F9" w:rsidP="0050778C">
            <w:pPr>
              <w:pStyle w:val="TableACCBodyLeftBold"/>
              <w:rPr>
                <w:lang w:val="en-GB"/>
              </w:rPr>
            </w:pPr>
            <w:r w:rsidRPr="004F0CE2">
              <w:rPr>
                <w:lang w:val="en-GB"/>
              </w:rPr>
              <w:t>20</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55854992" w14:textId="1C04466A" w:rsidR="005A57F9" w:rsidRPr="004F0CE2" w:rsidRDefault="005A57F9" w:rsidP="0050778C">
            <w:pPr>
              <w:pStyle w:val="TableACCBody"/>
              <w:rPr>
                <w:lang w:val="en-GB"/>
              </w:rPr>
            </w:pPr>
            <w:r w:rsidRPr="004F0CE2">
              <w:rPr>
                <w:lang w:val="en-GB"/>
              </w:rPr>
              <w:t>34.3</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1C55E2CF" w14:textId="4267245F" w:rsidR="005A57F9" w:rsidRPr="004F0CE2" w:rsidRDefault="005A57F9" w:rsidP="0050778C">
            <w:pPr>
              <w:pStyle w:val="TableACCBody"/>
              <w:rPr>
                <w:lang w:val="en-GB"/>
              </w:rPr>
            </w:pPr>
            <w:r w:rsidRPr="004F0CE2">
              <w:rPr>
                <w:lang w:val="en-GB"/>
              </w:rPr>
              <w:t>22.5</w:t>
            </w:r>
          </w:p>
        </w:tc>
      </w:tr>
      <w:tr w:rsidR="005A57F9" w:rsidRPr="004F0CE2" w14:paraId="2D244B12"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56A9F317" w14:textId="66C5BAED" w:rsidR="005A57F9" w:rsidRPr="004F0CE2" w:rsidRDefault="005A57F9" w:rsidP="0050778C">
            <w:pPr>
              <w:pStyle w:val="TableACCBodyLeftBold"/>
              <w:rPr>
                <w:lang w:val="en-GB"/>
              </w:rPr>
            </w:pPr>
            <w:r w:rsidRPr="004F0CE2">
              <w:rPr>
                <w:lang w:val="en-GB"/>
              </w:rPr>
              <w:t>30</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40E5A28C" w14:textId="7FD69E42" w:rsidR="005A57F9" w:rsidRPr="004F0CE2" w:rsidRDefault="005A57F9" w:rsidP="0050778C">
            <w:pPr>
              <w:pStyle w:val="TableACCBody"/>
              <w:rPr>
                <w:lang w:val="en-GB"/>
              </w:rPr>
            </w:pPr>
            <w:r w:rsidRPr="004F0CE2">
              <w:rPr>
                <w:lang w:val="en-GB"/>
              </w:rPr>
              <w:t>44.3</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50DF9A03" w14:textId="312D7B68" w:rsidR="005A57F9" w:rsidRPr="004F0CE2" w:rsidRDefault="005A57F9" w:rsidP="0050778C">
            <w:pPr>
              <w:pStyle w:val="TableACCBody"/>
              <w:rPr>
                <w:lang w:val="en-GB"/>
              </w:rPr>
            </w:pPr>
            <w:r w:rsidRPr="004F0CE2">
              <w:rPr>
                <w:lang w:val="en-GB"/>
              </w:rPr>
              <w:t>32.4</w:t>
            </w:r>
          </w:p>
        </w:tc>
      </w:tr>
      <w:tr w:rsidR="005A57F9" w:rsidRPr="004F0CE2" w14:paraId="64CC49B7"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58D8D6E0" w14:textId="621F45DC" w:rsidR="005A57F9" w:rsidRPr="004F0CE2" w:rsidRDefault="005A57F9" w:rsidP="0050778C">
            <w:pPr>
              <w:pStyle w:val="TableACCBodyLeftBold"/>
              <w:rPr>
                <w:lang w:val="en-GB"/>
              </w:rPr>
            </w:pPr>
            <w:r w:rsidRPr="004F0CE2">
              <w:rPr>
                <w:lang w:val="en-GB"/>
              </w:rPr>
              <w:t>40</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6EE9F7D6" w14:textId="5001E840" w:rsidR="005A57F9" w:rsidRPr="004F0CE2" w:rsidRDefault="007648F4" w:rsidP="0050778C">
            <w:pPr>
              <w:pStyle w:val="TableACCBody"/>
              <w:rPr>
                <w:lang w:val="en-GB"/>
              </w:rPr>
            </w:pPr>
            <w:r w:rsidRPr="004F0CE2">
              <w:rPr>
                <w:lang w:val="en-GB"/>
              </w:rPr>
              <w:t>54.7</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11B84218" w14:textId="595F42FF" w:rsidR="005A57F9" w:rsidRPr="004F0CE2" w:rsidRDefault="007648F4" w:rsidP="0050778C">
            <w:pPr>
              <w:pStyle w:val="TableACCBody"/>
              <w:rPr>
                <w:lang w:val="en-GB"/>
              </w:rPr>
            </w:pPr>
            <w:r w:rsidRPr="004F0CE2">
              <w:rPr>
                <w:lang w:val="en-GB"/>
              </w:rPr>
              <w:t>42.6</w:t>
            </w:r>
          </w:p>
        </w:tc>
      </w:tr>
      <w:tr w:rsidR="005A57F9" w:rsidRPr="004F0CE2" w14:paraId="108AD570"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0B3C1CE6" w14:textId="232D3C39" w:rsidR="005A57F9" w:rsidRPr="004F0CE2" w:rsidRDefault="005A57F9" w:rsidP="0050778C">
            <w:pPr>
              <w:pStyle w:val="TableACCBodyLeftBold"/>
              <w:rPr>
                <w:lang w:val="en-GB"/>
              </w:rPr>
            </w:pPr>
            <w:r w:rsidRPr="004F0CE2">
              <w:rPr>
                <w:lang w:val="en-GB"/>
              </w:rPr>
              <w:t>50</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391908C0" w14:textId="3B16CCC2" w:rsidR="005A57F9" w:rsidRPr="004F0CE2" w:rsidRDefault="007648F4" w:rsidP="0050778C">
            <w:pPr>
              <w:pStyle w:val="TableACCBody"/>
              <w:rPr>
                <w:lang w:val="en-GB"/>
              </w:rPr>
            </w:pPr>
            <w:r w:rsidRPr="004F0CE2">
              <w:rPr>
                <w:lang w:val="en-GB"/>
              </w:rPr>
              <w:t>63.3</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1C2D4A5F" w14:textId="28BD793D" w:rsidR="005A57F9" w:rsidRPr="004F0CE2" w:rsidRDefault="007648F4" w:rsidP="0050778C">
            <w:pPr>
              <w:pStyle w:val="TableACCBody"/>
              <w:rPr>
                <w:lang w:val="en-GB"/>
              </w:rPr>
            </w:pPr>
            <w:r w:rsidRPr="004F0CE2">
              <w:rPr>
                <w:lang w:val="en-GB"/>
              </w:rPr>
              <w:t>52.5</w:t>
            </w:r>
          </w:p>
        </w:tc>
      </w:tr>
      <w:tr w:rsidR="005A57F9" w:rsidRPr="004F0CE2" w14:paraId="78B2D314"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0C718CA0" w14:textId="224D4B50" w:rsidR="005A57F9" w:rsidRPr="004F0CE2" w:rsidRDefault="005A57F9" w:rsidP="0050778C">
            <w:pPr>
              <w:pStyle w:val="TableACCBodyLeftBold"/>
              <w:rPr>
                <w:lang w:val="en-GB"/>
              </w:rPr>
            </w:pPr>
            <w:r w:rsidRPr="004F0CE2">
              <w:rPr>
                <w:lang w:val="en-GB"/>
              </w:rPr>
              <w:t>60</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37B403C9" w14:textId="4F5BB9B0" w:rsidR="005A57F9" w:rsidRPr="004F0CE2" w:rsidRDefault="007648F4" w:rsidP="0050778C">
            <w:pPr>
              <w:pStyle w:val="TableACCBody"/>
              <w:rPr>
                <w:lang w:val="en-GB"/>
              </w:rPr>
            </w:pPr>
            <w:r w:rsidRPr="004F0CE2">
              <w:rPr>
                <w:lang w:val="en-GB"/>
              </w:rPr>
              <w:t>63.5</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7B2C973C" w14:textId="0621B269" w:rsidR="005A57F9" w:rsidRPr="004F0CE2" w:rsidRDefault="007648F4" w:rsidP="0050778C">
            <w:pPr>
              <w:pStyle w:val="TableACCBody"/>
              <w:rPr>
                <w:lang w:val="en-GB"/>
              </w:rPr>
            </w:pPr>
            <w:r w:rsidRPr="004F0CE2">
              <w:rPr>
                <w:lang w:val="en-GB"/>
              </w:rPr>
              <w:t>52.5</w:t>
            </w:r>
          </w:p>
        </w:tc>
      </w:tr>
      <w:tr w:rsidR="005A57F9" w:rsidRPr="004F0CE2" w14:paraId="169A9D33"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16C3B7C2" w14:textId="2EFD9953" w:rsidR="005A57F9" w:rsidRPr="004F0CE2" w:rsidRDefault="005A57F9" w:rsidP="0050778C">
            <w:pPr>
              <w:pStyle w:val="TableACCBodyLeftBold"/>
              <w:rPr>
                <w:lang w:val="en-GB"/>
              </w:rPr>
            </w:pPr>
            <w:r w:rsidRPr="004F0CE2">
              <w:rPr>
                <w:lang w:val="en-GB"/>
              </w:rPr>
              <w:t>70</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46A0B54D" w14:textId="0642A650" w:rsidR="005A57F9" w:rsidRPr="004F0CE2" w:rsidRDefault="007648F4" w:rsidP="0050778C">
            <w:pPr>
              <w:pStyle w:val="TableACCBody"/>
              <w:rPr>
                <w:lang w:val="en-GB"/>
              </w:rPr>
            </w:pPr>
            <w:r w:rsidRPr="004F0CE2">
              <w:rPr>
                <w:lang w:val="en-GB"/>
              </w:rPr>
              <w:t>72.4</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6D6D5674" w14:textId="7F259CD2" w:rsidR="005A57F9" w:rsidRPr="004F0CE2" w:rsidRDefault="007648F4" w:rsidP="0050778C">
            <w:pPr>
              <w:pStyle w:val="TableACCBody"/>
              <w:rPr>
                <w:lang w:val="en-GB"/>
              </w:rPr>
            </w:pPr>
            <w:r w:rsidRPr="004F0CE2">
              <w:rPr>
                <w:lang w:val="en-GB"/>
              </w:rPr>
              <w:t>57.5</w:t>
            </w:r>
          </w:p>
        </w:tc>
      </w:tr>
      <w:tr w:rsidR="005A57F9" w:rsidRPr="004F0CE2" w14:paraId="434E7C62"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5DE92E36" w14:textId="65E6ADF5" w:rsidR="005A57F9" w:rsidRPr="004F0CE2" w:rsidRDefault="005A57F9" w:rsidP="0050778C">
            <w:pPr>
              <w:pStyle w:val="TableACCBodyLeftBold"/>
              <w:rPr>
                <w:lang w:val="en-GB"/>
              </w:rPr>
            </w:pPr>
            <w:r w:rsidRPr="004F0CE2">
              <w:rPr>
                <w:lang w:val="en-GB"/>
              </w:rPr>
              <w:t>80</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088DB625" w14:textId="50B6C463" w:rsidR="005A57F9" w:rsidRPr="004F0CE2" w:rsidRDefault="007648F4" w:rsidP="0050778C">
            <w:pPr>
              <w:pStyle w:val="TableACCBody"/>
              <w:rPr>
                <w:lang w:val="en-GB"/>
              </w:rPr>
            </w:pPr>
            <w:r w:rsidRPr="004F0CE2">
              <w:rPr>
                <w:lang w:val="en-GB"/>
              </w:rPr>
              <w:t>75.5</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559EAC8D" w14:textId="404D2BFF" w:rsidR="005A57F9" w:rsidRPr="004F0CE2" w:rsidRDefault="007648F4" w:rsidP="0050778C">
            <w:pPr>
              <w:pStyle w:val="TableACCBody"/>
              <w:rPr>
                <w:lang w:val="en-GB"/>
              </w:rPr>
            </w:pPr>
            <w:r w:rsidRPr="004F0CE2">
              <w:rPr>
                <w:lang w:val="en-GB"/>
              </w:rPr>
              <w:t>60.5</w:t>
            </w:r>
          </w:p>
        </w:tc>
      </w:tr>
      <w:tr w:rsidR="005A57F9" w:rsidRPr="004F0CE2" w14:paraId="0DC5AD65"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7F76D741" w14:textId="5FC3BBCA" w:rsidR="005A57F9" w:rsidRPr="004F0CE2" w:rsidRDefault="005A57F9" w:rsidP="0050778C">
            <w:pPr>
              <w:pStyle w:val="TableACCBodyLeftBold"/>
              <w:rPr>
                <w:lang w:val="en-GB"/>
              </w:rPr>
            </w:pPr>
            <w:r w:rsidRPr="004F0CE2">
              <w:rPr>
                <w:lang w:val="en-GB"/>
              </w:rPr>
              <w:t>90</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4BF6BCCE" w14:textId="2FB89B89" w:rsidR="005A57F9" w:rsidRPr="004F0CE2" w:rsidRDefault="007648F4" w:rsidP="0050778C">
            <w:pPr>
              <w:pStyle w:val="TableACCBody"/>
              <w:rPr>
                <w:lang w:val="en-GB"/>
              </w:rPr>
            </w:pPr>
            <w:r w:rsidRPr="004F0CE2">
              <w:rPr>
                <w:lang w:val="en-GB"/>
              </w:rPr>
              <w:t>79.6</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0D2CE123" w14:textId="0A75AA84" w:rsidR="005A57F9" w:rsidRPr="004F0CE2" w:rsidRDefault="007648F4" w:rsidP="0050778C">
            <w:pPr>
              <w:pStyle w:val="TableACCBody"/>
              <w:rPr>
                <w:lang w:val="en-GB"/>
              </w:rPr>
            </w:pPr>
            <w:r w:rsidRPr="004F0CE2">
              <w:rPr>
                <w:lang w:val="en-GB"/>
              </w:rPr>
              <w:t>60.5</w:t>
            </w:r>
          </w:p>
        </w:tc>
      </w:tr>
      <w:tr w:rsidR="005A57F9" w:rsidRPr="004F0CE2" w14:paraId="0A05A6A0"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5C7306BB" w14:textId="6B6B1399" w:rsidR="005A57F9" w:rsidRPr="004F0CE2" w:rsidRDefault="005A57F9" w:rsidP="0050778C">
            <w:pPr>
              <w:pStyle w:val="TableACCBodyLeftBold"/>
              <w:rPr>
                <w:lang w:val="en-GB"/>
              </w:rPr>
            </w:pPr>
            <w:r w:rsidRPr="004F0CE2">
              <w:rPr>
                <w:lang w:val="en-GB"/>
              </w:rPr>
              <w:t>100</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53E73D26" w14:textId="6600C8A7" w:rsidR="005A57F9" w:rsidRPr="004F0CE2" w:rsidRDefault="007648F4" w:rsidP="0050778C">
            <w:pPr>
              <w:pStyle w:val="TableACCBody"/>
              <w:rPr>
                <w:lang w:val="en-GB"/>
              </w:rPr>
            </w:pPr>
            <w:r w:rsidRPr="004F0CE2">
              <w:rPr>
                <w:lang w:val="en-GB"/>
              </w:rPr>
              <w:t>79.6</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43D62992" w14:textId="46EDC3F3" w:rsidR="005A57F9" w:rsidRPr="004F0CE2" w:rsidRDefault="007648F4" w:rsidP="0050778C">
            <w:pPr>
              <w:pStyle w:val="TableACCBody"/>
              <w:rPr>
                <w:lang w:val="en-GB"/>
              </w:rPr>
            </w:pPr>
            <w:r w:rsidRPr="004F0CE2">
              <w:rPr>
                <w:lang w:val="en-GB"/>
              </w:rPr>
              <w:t>60.5</w:t>
            </w:r>
          </w:p>
        </w:tc>
      </w:tr>
      <w:tr w:rsidR="005A57F9" w:rsidRPr="004F0CE2" w14:paraId="657BE053" w14:textId="77777777" w:rsidTr="00E3485F">
        <w:trPr>
          <w:trHeight w:val="284"/>
          <w:jc w:val="center"/>
        </w:trPr>
        <w:tc>
          <w:tcPr>
            <w:tcW w:w="4599" w:type="dxa"/>
            <w:tcBorders>
              <w:top w:val="single" w:sz="4" w:space="0" w:color="806000" w:themeColor="accent6" w:themeShade="80"/>
              <w:left w:val="nil"/>
              <w:bottom w:val="single" w:sz="18" w:space="0" w:color="1C2B39" w:themeColor="accent1"/>
              <w:right w:val="nil"/>
            </w:tcBorders>
            <w:tcMar>
              <w:top w:w="74" w:type="dxa"/>
              <w:left w:w="108" w:type="dxa"/>
              <w:bottom w:w="74" w:type="dxa"/>
              <w:right w:w="108" w:type="dxa"/>
            </w:tcMar>
            <w:vAlign w:val="center"/>
          </w:tcPr>
          <w:p w14:paraId="45BF84F1" w14:textId="3F6FED7D" w:rsidR="005A57F9" w:rsidRPr="004F0CE2" w:rsidRDefault="005A57F9" w:rsidP="0050778C">
            <w:pPr>
              <w:pStyle w:val="TableACCBodyLeftBold"/>
              <w:rPr>
                <w:lang w:val="en-GB"/>
              </w:rPr>
            </w:pPr>
            <w:r w:rsidRPr="004F0CE2">
              <w:rPr>
                <w:lang w:val="en-GB"/>
              </w:rPr>
              <w:t>110</w:t>
            </w:r>
          </w:p>
        </w:tc>
        <w:tc>
          <w:tcPr>
            <w:tcW w:w="2300" w:type="dxa"/>
            <w:tcBorders>
              <w:top w:val="single" w:sz="4" w:space="0" w:color="806000" w:themeColor="accent6" w:themeShade="80"/>
              <w:left w:val="nil"/>
              <w:bottom w:val="single" w:sz="18" w:space="0" w:color="1C2B39" w:themeColor="accent1"/>
              <w:right w:val="nil"/>
            </w:tcBorders>
            <w:tcMar>
              <w:top w:w="74" w:type="dxa"/>
              <w:left w:w="108" w:type="dxa"/>
              <w:bottom w:w="74" w:type="dxa"/>
              <w:right w:w="108" w:type="dxa"/>
            </w:tcMar>
            <w:vAlign w:val="center"/>
          </w:tcPr>
          <w:p w14:paraId="2F0E2291" w14:textId="2A830C22" w:rsidR="005A57F9" w:rsidRPr="004F0CE2" w:rsidRDefault="007648F4" w:rsidP="0050778C">
            <w:pPr>
              <w:pStyle w:val="TableACCBody"/>
              <w:rPr>
                <w:lang w:val="en-GB"/>
              </w:rPr>
            </w:pPr>
            <w:r w:rsidRPr="004F0CE2">
              <w:rPr>
                <w:lang w:val="en-GB"/>
              </w:rPr>
              <w:t>86.4</w:t>
            </w:r>
          </w:p>
        </w:tc>
        <w:tc>
          <w:tcPr>
            <w:tcW w:w="2301" w:type="dxa"/>
            <w:tcBorders>
              <w:top w:val="single" w:sz="4" w:space="0" w:color="806000" w:themeColor="accent6" w:themeShade="80"/>
              <w:left w:val="nil"/>
              <w:bottom w:val="single" w:sz="18" w:space="0" w:color="1C2B39" w:themeColor="accent1"/>
              <w:right w:val="nil"/>
            </w:tcBorders>
            <w:tcMar>
              <w:top w:w="74" w:type="dxa"/>
              <w:left w:w="108" w:type="dxa"/>
              <w:bottom w:w="74" w:type="dxa"/>
              <w:right w:w="108" w:type="dxa"/>
            </w:tcMar>
            <w:vAlign w:val="center"/>
          </w:tcPr>
          <w:p w14:paraId="5F5BF2BB" w14:textId="00753971" w:rsidR="005A57F9" w:rsidRPr="004F0CE2" w:rsidRDefault="007648F4" w:rsidP="0050778C">
            <w:pPr>
              <w:pStyle w:val="TableACCBody"/>
              <w:rPr>
                <w:lang w:val="en-GB"/>
              </w:rPr>
            </w:pPr>
            <w:r w:rsidRPr="004F0CE2">
              <w:rPr>
                <w:lang w:val="en-GB"/>
              </w:rPr>
              <w:t>60.5</w:t>
            </w:r>
          </w:p>
        </w:tc>
      </w:tr>
    </w:tbl>
    <w:p w14:paraId="72246553" w14:textId="33429795" w:rsidR="004B19E2" w:rsidRPr="004F0CE2" w:rsidRDefault="004B19E2" w:rsidP="005073AE">
      <w:pPr>
        <w:pStyle w:val="Heading3A"/>
      </w:pPr>
      <w:r w:rsidRPr="004F0CE2">
        <w:lastRenderedPageBreak/>
        <w:t>Figure 5: Impact of sending a confirmation SMS on call rates by age</w:t>
      </w:r>
      <w:r w:rsidRPr="004F0CE2" w:rsidDel="004620DD">
        <w:t xml:space="preserve"> </w:t>
      </w:r>
    </w:p>
    <w:tbl>
      <w:tblPr>
        <w:tblStyle w:val="TableGrid"/>
        <w:tblW w:w="0" w:type="auto"/>
        <w:jc w:val="center"/>
        <w:tblCellMar>
          <w:top w:w="113" w:type="dxa"/>
          <w:bottom w:w="113" w:type="dxa"/>
        </w:tblCellMar>
        <w:tblLook w:val="06A0" w:firstRow="1" w:lastRow="0" w:firstColumn="1" w:lastColumn="0" w:noHBand="1" w:noVBand="1"/>
        <w:tblCaption w:val="Figure 2"/>
      </w:tblPr>
      <w:tblGrid>
        <w:gridCol w:w="4501"/>
        <w:gridCol w:w="2259"/>
        <w:gridCol w:w="2270"/>
      </w:tblGrid>
      <w:tr w:rsidR="00176348" w:rsidRPr="004F0CE2" w14:paraId="14C54F5E" w14:textId="77777777" w:rsidTr="00E3485F">
        <w:trPr>
          <w:trHeight w:val="284"/>
          <w:jc w:val="center"/>
        </w:trPr>
        <w:tc>
          <w:tcPr>
            <w:tcW w:w="4599" w:type="dxa"/>
            <w:tcBorders>
              <w:top w:val="nil"/>
              <w:left w:val="nil"/>
              <w:bottom w:val="single" w:sz="2" w:space="0" w:color="1C2B39" w:themeColor="accent1"/>
            </w:tcBorders>
            <w:shd w:val="clear" w:color="auto" w:fill="1C2B39" w:themeFill="accent1"/>
            <w:tcMar>
              <w:top w:w="74" w:type="dxa"/>
              <w:left w:w="108" w:type="dxa"/>
              <w:bottom w:w="74" w:type="dxa"/>
              <w:right w:w="108" w:type="dxa"/>
            </w:tcMar>
            <w:vAlign w:val="center"/>
          </w:tcPr>
          <w:p w14:paraId="3E0FF8BB" w14:textId="4FDE6EFB" w:rsidR="00176348" w:rsidRPr="004F0CE2" w:rsidRDefault="00176348" w:rsidP="0050778C">
            <w:pPr>
              <w:pStyle w:val="TableACCHead"/>
              <w:jc w:val="left"/>
              <w:rPr>
                <w:lang w:val="en-GB"/>
              </w:rPr>
            </w:pPr>
            <w:r w:rsidRPr="004F0CE2">
              <w:rPr>
                <w:rStyle w:val="TABLEACCReversed"/>
                <w:lang w:val="en-GB"/>
              </w:rPr>
              <w:t>Age</w:t>
            </w:r>
          </w:p>
        </w:tc>
        <w:tc>
          <w:tcPr>
            <w:tcW w:w="4601" w:type="dxa"/>
            <w:gridSpan w:val="2"/>
            <w:tcBorders>
              <w:top w:val="nil"/>
              <w:bottom w:val="single" w:sz="2" w:space="0" w:color="1C2B39" w:themeColor="accent1"/>
              <w:right w:val="nil"/>
            </w:tcBorders>
            <w:shd w:val="clear" w:color="auto" w:fill="1C2B39" w:themeFill="accent1"/>
            <w:tcMar>
              <w:top w:w="74" w:type="dxa"/>
              <w:left w:w="108" w:type="dxa"/>
              <w:bottom w:w="74" w:type="dxa"/>
              <w:right w:w="108" w:type="dxa"/>
            </w:tcMar>
            <w:vAlign w:val="center"/>
          </w:tcPr>
          <w:p w14:paraId="05C5EA97" w14:textId="63FB2967" w:rsidR="00176348" w:rsidRPr="004F0CE2" w:rsidRDefault="00176348" w:rsidP="00176348">
            <w:pPr>
              <w:pStyle w:val="TableACCHead"/>
              <w:rPr>
                <w:rStyle w:val="TABLEACCReversed"/>
                <w:lang w:val="en-GB"/>
              </w:rPr>
            </w:pPr>
            <w:r w:rsidRPr="004F0CE2">
              <w:rPr>
                <w:rStyle w:val="TABLEACCReversed"/>
                <w:lang w:val="en-GB"/>
              </w:rPr>
              <w:t>People calling (%)</w:t>
            </w:r>
          </w:p>
        </w:tc>
      </w:tr>
      <w:tr w:rsidR="00176348" w:rsidRPr="004F0CE2" w14:paraId="7FDDBFC6" w14:textId="77777777" w:rsidTr="00E3485F">
        <w:trPr>
          <w:trHeight w:val="284"/>
          <w:jc w:val="center"/>
        </w:trPr>
        <w:tc>
          <w:tcPr>
            <w:tcW w:w="4599" w:type="dxa"/>
            <w:tcBorders>
              <w:top w:val="single" w:sz="2" w:space="0" w:color="1C2B39" w:themeColor="accent1"/>
              <w:left w:val="nil"/>
              <w:bottom w:val="single" w:sz="4" w:space="0" w:color="BF8F00"/>
              <w:right w:val="nil"/>
            </w:tcBorders>
            <w:shd w:val="clear" w:color="auto" w:fill="806000" w:themeFill="accent6" w:themeFillShade="80"/>
            <w:tcMar>
              <w:top w:w="74" w:type="dxa"/>
              <w:left w:w="108" w:type="dxa"/>
              <w:bottom w:w="74" w:type="dxa"/>
              <w:right w:w="108" w:type="dxa"/>
            </w:tcMar>
            <w:vAlign w:val="center"/>
          </w:tcPr>
          <w:p w14:paraId="70827893" w14:textId="77777777" w:rsidR="00176348" w:rsidRPr="004F0CE2" w:rsidRDefault="00176348" w:rsidP="0050778C">
            <w:pPr>
              <w:pStyle w:val="TableACCBodyLeftBold"/>
              <w:rPr>
                <w:lang w:val="en-GB"/>
              </w:rPr>
            </w:pPr>
          </w:p>
        </w:tc>
        <w:tc>
          <w:tcPr>
            <w:tcW w:w="2300" w:type="dxa"/>
            <w:tcBorders>
              <w:top w:val="single" w:sz="2" w:space="0" w:color="1C2B39" w:themeColor="accent1"/>
              <w:left w:val="nil"/>
              <w:bottom w:val="single" w:sz="4" w:space="0" w:color="BF8F00"/>
              <w:right w:val="nil"/>
            </w:tcBorders>
            <w:shd w:val="clear" w:color="auto" w:fill="806000" w:themeFill="accent6" w:themeFillShade="80"/>
            <w:tcMar>
              <w:top w:w="74" w:type="dxa"/>
              <w:left w:w="108" w:type="dxa"/>
              <w:bottom w:w="74" w:type="dxa"/>
              <w:right w:w="108" w:type="dxa"/>
            </w:tcMar>
            <w:vAlign w:val="center"/>
          </w:tcPr>
          <w:p w14:paraId="58589EC7" w14:textId="77777777" w:rsidR="00176348" w:rsidRPr="004F0CE2" w:rsidRDefault="00176348" w:rsidP="0050778C">
            <w:pPr>
              <w:pStyle w:val="TableACCHead"/>
              <w:rPr>
                <w:lang w:val="en-GB"/>
              </w:rPr>
            </w:pPr>
            <w:r w:rsidRPr="004F0CE2">
              <w:rPr>
                <w:lang w:val="en-GB"/>
              </w:rPr>
              <w:t>No SMS</w:t>
            </w:r>
          </w:p>
        </w:tc>
        <w:tc>
          <w:tcPr>
            <w:tcW w:w="2301" w:type="dxa"/>
            <w:tcBorders>
              <w:top w:val="single" w:sz="2" w:space="0" w:color="1C2B39" w:themeColor="accent1"/>
              <w:left w:val="nil"/>
              <w:bottom w:val="single" w:sz="4" w:space="0" w:color="BF8F00"/>
              <w:right w:val="nil"/>
            </w:tcBorders>
            <w:shd w:val="clear" w:color="auto" w:fill="806000" w:themeFill="accent6" w:themeFillShade="80"/>
            <w:tcMar>
              <w:top w:w="74" w:type="dxa"/>
              <w:left w:w="108" w:type="dxa"/>
              <w:bottom w:w="74" w:type="dxa"/>
              <w:right w:w="108" w:type="dxa"/>
            </w:tcMar>
            <w:vAlign w:val="center"/>
          </w:tcPr>
          <w:p w14:paraId="5AD03067" w14:textId="77777777" w:rsidR="00176348" w:rsidRPr="004F0CE2" w:rsidRDefault="00176348" w:rsidP="0050778C">
            <w:pPr>
              <w:pStyle w:val="TableACCHead"/>
              <w:rPr>
                <w:lang w:val="en-GB"/>
              </w:rPr>
            </w:pPr>
            <w:r w:rsidRPr="004F0CE2">
              <w:rPr>
                <w:lang w:val="en-GB"/>
              </w:rPr>
              <w:t>Received an SMS</w:t>
            </w:r>
          </w:p>
        </w:tc>
      </w:tr>
      <w:tr w:rsidR="00176348" w:rsidRPr="004F0CE2" w14:paraId="09F48FDD" w14:textId="77777777" w:rsidTr="00E3485F">
        <w:trPr>
          <w:trHeight w:val="284"/>
          <w:jc w:val="center"/>
        </w:trPr>
        <w:tc>
          <w:tcPr>
            <w:tcW w:w="4599" w:type="dxa"/>
            <w:tcBorders>
              <w:top w:val="single" w:sz="4" w:space="0" w:color="BF8F00"/>
              <w:left w:val="nil"/>
              <w:bottom w:val="single" w:sz="4" w:space="0" w:color="806000" w:themeColor="accent6" w:themeShade="80"/>
              <w:right w:val="nil"/>
            </w:tcBorders>
            <w:tcMar>
              <w:top w:w="74" w:type="dxa"/>
              <w:left w:w="108" w:type="dxa"/>
              <w:bottom w:w="74" w:type="dxa"/>
              <w:right w:w="108" w:type="dxa"/>
            </w:tcMar>
            <w:vAlign w:val="center"/>
          </w:tcPr>
          <w:p w14:paraId="1240BAE6" w14:textId="5B07F44C" w:rsidR="00176348" w:rsidRPr="004F0CE2" w:rsidRDefault="00176348" w:rsidP="0050778C">
            <w:pPr>
              <w:pStyle w:val="TableACCBodyLeftBold"/>
              <w:rPr>
                <w:lang w:val="en-GB"/>
              </w:rPr>
            </w:pPr>
            <w:r w:rsidRPr="004F0CE2">
              <w:rPr>
                <w:lang w:val="en-GB"/>
              </w:rPr>
              <w:t>20-24</w:t>
            </w:r>
          </w:p>
        </w:tc>
        <w:tc>
          <w:tcPr>
            <w:tcW w:w="2300" w:type="dxa"/>
            <w:tcBorders>
              <w:top w:val="single" w:sz="4" w:space="0" w:color="BF8F00"/>
              <w:left w:val="nil"/>
              <w:bottom w:val="single" w:sz="4" w:space="0" w:color="806000" w:themeColor="accent6" w:themeShade="80"/>
              <w:right w:val="nil"/>
            </w:tcBorders>
            <w:tcMar>
              <w:top w:w="74" w:type="dxa"/>
              <w:left w:w="108" w:type="dxa"/>
              <w:bottom w:w="74" w:type="dxa"/>
              <w:right w:w="108" w:type="dxa"/>
            </w:tcMar>
            <w:vAlign w:val="center"/>
          </w:tcPr>
          <w:p w14:paraId="584EBE9A" w14:textId="442EEDB2" w:rsidR="00176348" w:rsidRPr="004F0CE2" w:rsidRDefault="00176348" w:rsidP="0050778C">
            <w:pPr>
              <w:pStyle w:val="TableACCBody"/>
              <w:rPr>
                <w:lang w:val="en-GB"/>
              </w:rPr>
            </w:pPr>
            <w:r w:rsidRPr="004F0CE2">
              <w:rPr>
                <w:lang w:val="en-GB"/>
              </w:rPr>
              <w:t>40.9</w:t>
            </w:r>
          </w:p>
        </w:tc>
        <w:tc>
          <w:tcPr>
            <w:tcW w:w="2301" w:type="dxa"/>
            <w:tcBorders>
              <w:top w:val="single" w:sz="4" w:space="0" w:color="BF8F00"/>
              <w:left w:val="nil"/>
              <w:bottom w:val="single" w:sz="4" w:space="0" w:color="806000" w:themeColor="accent6" w:themeShade="80"/>
              <w:right w:val="nil"/>
            </w:tcBorders>
            <w:tcMar>
              <w:top w:w="74" w:type="dxa"/>
              <w:left w:w="108" w:type="dxa"/>
              <w:bottom w:w="74" w:type="dxa"/>
              <w:right w:w="108" w:type="dxa"/>
            </w:tcMar>
            <w:vAlign w:val="center"/>
          </w:tcPr>
          <w:p w14:paraId="5FF30ADC" w14:textId="377C6215" w:rsidR="00176348" w:rsidRPr="004F0CE2" w:rsidRDefault="00176348" w:rsidP="0050778C">
            <w:pPr>
              <w:pStyle w:val="TableACCBody"/>
              <w:rPr>
                <w:lang w:val="en-GB"/>
              </w:rPr>
            </w:pPr>
            <w:r w:rsidRPr="004F0CE2">
              <w:rPr>
                <w:lang w:val="en-GB"/>
              </w:rPr>
              <w:t>18.2</w:t>
            </w:r>
          </w:p>
        </w:tc>
      </w:tr>
      <w:tr w:rsidR="00176348" w:rsidRPr="004F0CE2" w14:paraId="72F5C145"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063FC105" w14:textId="3C895D37" w:rsidR="00176348" w:rsidRPr="004F0CE2" w:rsidRDefault="00176348" w:rsidP="0050778C">
            <w:pPr>
              <w:pStyle w:val="TableACCBodyLeftBold"/>
              <w:rPr>
                <w:lang w:val="en-GB"/>
              </w:rPr>
            </w:pPr>
            <w:r w:rsidRPr="004F0CE2">
              <w:rPr>
                <w:lang w:val="en-GB"/>
              </w:rPr>
              <w:t>25-29</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56DC84FA" w14:textId="4BC3EF66" w:rsidR="00176348" w:rsidRPr="004F0CE2" w:rsidRDefault="00176348" w:rsidP="0050778C">
            <w:pPr>
              <w:pStyle w:val="TableACCBody"/>
              <w:rPr>
                <w:lang w:val="en-GB"/>
              </w:rPr>
            </w:pPr>
            <w:r w:rsidRPr="004F0CE2">
              <w:rPr>
                <w:lang w:val="en-GB"/>
              </w:rPr>
              <w:t>41.9</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64E65272" w14:textId="0A62A98A" w:rsidR="00176348" w:rsidRPr="004F0CE2" w:rsidRDefault="00176348" w:rsidP="0050778C">
            <w:pPr>
              <w:pStyle w:val="TableACCBody"/>
              <w:rPr>
                <w:lang w:val="en-GB"/>
              </w:rPr>
            </w:pPr>
            <w:r w:rsidRPr="004F0CE2">
              <w:rPr>
                <w:lang w:val="en-GB"/>
              </w:rPr>
              <w:t>44.1</w:t>
            </w:r>
          </w:p>
        </w:tc>
      </w:tr>
      <w:tr w:rsidR="00176348" w:rsidRPr="004F0CE2" w14:paraId="20E6F62A"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3DB5CFDF" w14:textId="2EF75A15" w:rsidR="00176348" w:rsidRPr="004F0CE2" w:rsidRDefault="00176348" w:rsidP="0050778C">
            <w:pPr>
              <w:pStyle w:val="TableACCBodyLeftBold"/>
              <w:rPr>
                <w:lang w:val="en-GB"/>
              </w:rPr>
            </w:pPr>
            <w:r w:rsidRPr="004F0CE2">
              <w:rPr>
                <w:lang w:val="en-GB"/>
              </w:rPr>
              <w:t>30-34</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02F46EDD" w14:textId="25AE1390" w:rsidR="00176348" w:rsidRPr="004F0CE2" w:rsidRDefault="00176348" w:rsidP="0050778C">
            <w:pPr>
              <w:pStyle w:val="TableACCBody"/>
              <w:rPr>
                <w:lang w:val="en-GB"/>
              </w:rPr>
            </w:pPr>
            <w:r w:rsidRPr="004F0CE2">
              <w:rPr>
                <w:lang w:val="en-GB"/>
              </w:rPr>
              <w:t>41.5</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764DC762" w14:textId="0595AFED" w:rsidR="00176348" w:rsidRPr="004F0CE2" w:rsidRDefault="00176348" w:rsidP="0050778C">
            <w:pPr>
              <w:pStyle w:val="TableACCBody"/>
              <w:rPr>
                <w:lang w:val="en-GB"/>
              </w:rPr>
            </w:pPr>
            <w:r w:rsidRPr="004F0CE2">
              <w:rPr>
                <w:lang w:val="en-GB"/>
              </w:rPr>
              <w:t>29.7</w:t>
            </w:r>
          </w:p>
        </w:tc>
      </w:tr>
      <w:tr w:rsidR="00176348" w:rsidRPr="004F0CE2" w14:paraId="255EE07E"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561FF83F" w14:textId="33C44F12" w:rsidR="00176348" w:rsidRPr="004F0CE2" w:rsidRDefault="00176348" w:rsidP="0050778C">
            <w:pPr>
              <w:pStyle w:val="TableACCBodyLeftBold"/>
              <w:rPr>
                <w:lang w:val="en-GB"/>
              </w:rPr>
            </w:pPr>
            <w:r w:rsidRPr="004F0CE2">
              <w:rPr>
                <w:lang w:val="en-GB"/>
              </w:rPr>
              <w:t>35-39</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23837FCD" w14:textId="25FCD118" w:rsidR="00176348" w:rsidRPr="004F0CE2" w:rsidRDefault="00176348" w:rsidP="0050778C">
            <w:pPr>
              <w:pStyle w:val="TableACCBody"/>
              <w:rPr>
                <w:lang w:val="en-GB"/>
              </w:rPr>
            </w:pPr>
            <w:r w:rsidRPr="004F0CE2">
              <w:rPr>
                <w:lang w:val="en-GB"/>
              </w:rPr>
              <w:t>41.9</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06CA9911" w14:textId="6E21A6E2" w:rsidR="00176348" w:rsidRPr="004F0CE2" w:rsidRDefault="00176348" w:rsidP="0050778C">
            <w:pPr>
              <w:pStyle w:val="TableACCBody"/>
              <w:rPr>
                <w:lang w:val="en-GB"/>
              </w:rPr>
            </w:pPr>
            <w:r w:rsidRPr="004F0CE2">
              <w:rPr>
                <w:lang w:val="en-GB"/>
              </w:rPr>
              <w:t>37.1</w:t>
            </w:r>
          </w:p>
        </w:tc>
      </w:tr>
      <w:tr w:rsidR="00176348" w:rsidRPr="004F0CE2" w14:paraId="1483E1F5"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71F40856" w14:textId="7C5BB8BA" w:rsidR="00176348" w:rsidRPr="004F0CE2" w:rsidRDefault="00176348" w:rsidP="0050778C">
            <w:pPr>
              <w:pStyle w:val="TableACCBodyLeftBold"/>
              <w:rPr>
                <w:lang w:val="en-GB"/>
              </w:rPr>
            </w:pPr>
            <w:r w:rsidRPr="004F0CE2">
              <w:rPr>
                <w:lang w:val="en-GB"/>
              </w:rPr>
              <w:t>40-44</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39F0C2D4" w14:textId="5FF80A38" w:rsidR="00176348" w:rsidRPr="004F0CE2" w:rsidRDefault="00176348" w:rsidP="0050778C">
            <w:pPr>
              <w:pStyle w:val="TableACCBody"/>
              <w:rPr>
                <w:lang w:val="en-GB"/>
              </w:rPr>
            </w:pPr>
            <w:r w:rsidRPr="004F0CE2">
              <w:rPr>
                <w:lang w:val="en-GB"/>
              </w:rPr>
              <w:t>42.4</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646F14F5" w14:textId="5591C804" w:rsidR="00176348" w:rsidRPr="004F0CE2" w:rsidRDefault="00176348" w:rsidP="0050778C">
            <w:pPr>
              <w:pStyle w:val="TableACCBody"/>
              <w:rPr>
                <w:lang w:val="en-GB"/>
              </w:rPr>
            </w:pPr>
            <w:r w:rsidRPr="004F0CE2">
              <w:rPr>
                <w:lang w:val="en-GB"/>
              </w:rPr>
              <w:t>30.7</w:t>
            </w:r>
          </w:p>
        </w:tc>
      </w:tr>
      <w:tr w:rsidR="00176348" w:rsidRPr="004F0CE2" w14:paraId="0B2680AC"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398B349E" w14:textId="2FD9169F" w:rsidR="00176348" w:rsidRPr="004F0CE2" w:rsidRDefault="00176348" w:rsidP="0050778C">
            <w:pPr>
              <w:pStyle w:val="TableACCBodyLeftBold"/>
              <w:rPr>
                <w:lang w:val="en-GB"/>
              </w:rPr>
            </w:pPr>
            <w:r w:rsidRPr="004F0CE2">
              <w:rPr>
                <w:lang w:val="en-GB"/>
              </w:rPr>
              <w:t>45-49</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2C6E5D9A" w14:textId="6E439BB2" w:rsidR="00176348" w:rsidRPr="004F0CE2" w:rsidRDefault="00176348" w:rsidP="0050778C">
            <w:pPr>
              <w:pStyle w:val="TableACCBody"/>
              <w:rPr>
                <w:lang w:val="en-GB"/>
              </w:rPr>
            </w:pPr>
            <w:r w:rsidRPr="004F0CE2">
              <w:rPr>
                <w:lang w:val="en-GB"/>
              </w:rPr>
              <w:t>40.5</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2109AC5F" w14:textId="2FE9BCC5" w:rsidR="00176348" w:rsidRPr="004F0CE2" w:rsidRDefault="00176348" w:rsidP="0050778C">
            <w:pPr>
              <w:pStyle w:val="TableACCBody"/>
              <w:rPr>
                <w:lang w:val="en-GB"/>
              </w:rPr>
            </w:pPr>
            <w:r w:rsidRPr="004F0CE2">
              <w:rPr>
                <w:lang w:val="en-GB"/>
              </w:rPr>
              <w:t>25.1</w:t>
            </w:r>
          </w:p>
        </w:tc>
      </w:tr>
      <w:tr w:rsidR="00176348" w:rsidRPr="004F0CE2" w14:paraId="7E16F4D3"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0BAD7518" w14:textId="6100D780" w:rsidR="00176348" w:rsidRPr="004F0CE2" w:rsidRDefault="00176348" w:rsidP="0050778C">
            <w:pPr>
              <w:pStyle w:val="TableACCBodyLeftBold"/>
              <w:rPr>
                <w:lang w:val="en-GB"/>
              </w:rPr>
            </w:pPr>
            <w:r w:rsidRPr="004F0CE2">
              <w:rPr>
                <w:lang w:val="en-GB"/>
              </w:rPr>
              <w:t>50-54</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1871DC7C" w14:textId="6E59DF37" w:rsidR="00176348" w:rsidRPr="004F0CE2" w:rsidRDefault="00176348" w:rsidP="0050778C">
            <w:pPr>
              <w:pStyle w:val="TableACCBody"/>
              <w:rPr>
                <w:lang w:val="en-GB"/>
              </w:rPr>
            </w:pPr>
            <w:r w:rsidRPr="004F0CE2">
              <w:rPr>
                <w:lang w:val="en-GB"/>
              </w:rPr>
              <w:t>42.9</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63242E74" w14:textId="7C5E11A0" w:rsidR="00176348" w:rsidRPr="004F0CE2" w:rsidRDefault="00176348" w:rsidP="0050778C">
            <w:pPr>
              <w:pStyle w:val="TableACCBody"/>
              <w:rPr>
                <w:lang w:val="en-GB"/>
              </w:rPr>
            </w:pPr>
            <w:r w:rsidRPr="004F0CE2">
              <w:rPr>
                <w:lang w:val="en-GB"/>
              </w:rPr>
              <w:t>25.6</w:t>
            </w:r>
          </w:p>
        </w:tc>
      </w:tr>
      <w:tr w:rsidR="00176348" w:rsidRPr="004F0CE2" w14:paraId="099890F8"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0D2BD1A4" w14:textId="6475C72E" w:rsidR="00176348" w:rsidRPr="004F0CE2" w:rsidRDefault="00176348" w:rsidP="0050778C">
            <w:pPr>
              <w:pStyle w:val="TableACCBodyLeftBold"/>
              <w:rPr>
                <w:lang w:val="en-GB"/>
              </w:rPr>
            </w:pPr>
            <w:r w:rsidRPr="004F0CE2">
              <w:rPr>
                <w:lang w:val="en-GB"/>
              </w:rPr>
              <w:t>55-59</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65163CE5" w14:textId="53E6913A" w:rsidR="00176348" w:rsidRPr="004F0CE2" w:rsidRDefault="00176348" w:rsidP="0050778C">
            <w:pPr>
              <w:pStyle w:val="TableACCBody"/>
              <w:rPr>
                <w:lang w:val="en-GB"/>
              </w:rPr>
            </w:pPr>
            <w:r w:rsidRPr="004F0CE2">
              <w:rPr>
                <w:lang w:val="en-GB"/>
              </w:rPr>
              <w:t>43.9</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212AFF80" w14:textId="6738D1B9" w:rsidR="00176348" w:rsidRPr="004F0CE2" w:rsidRDefault="00176348" w:rsidP="0050778C">
            <w:pPr>
              <w:pStyle w:val="TableACCBody"/>
              <w:rPr>
                <w:lang w:val="en-GB"/>
              </w:rPr>
            </w:pPr>
            <w:r w:rsidRPr="004F0CE2">
              <w:rPr>
                <w:lang w:val="en-GB"/>
              </w:rPr>
              <w:t>40.9</w:t>
            </w:r>
          </w:p>
        </w:tc>
      </w:tr>
      <w:tr w:rsidR="00176348" w:rsidRPr="004F0CE2" w14:paraId="25484F9D" w14:textId="77777777" w:rsidTr="00E3485F">
        <w:trPr>
          <w:trHeight w:val="284"/>
          <w:jc w:val="center"/>
        </w:trPr>
        <w:tc>
          <w:tcPr>
            <w:tcW w:w="4599" w:type="dxa"/>
            <w:tcBorders>
              <w:top w:val="single" w:sz="4" w:space="0" w:color="806000" w:themeColor="accent6" w:themeShade="80"/>
              <w:left w:val="nil"/>
              <w:bottom w:val="single" w:sz="18" w:space="0" w:color="1C2B39" w:themeColor="accent1"/>
              <w:right w:val="nil"/>
            </w:tcBorders>
            <w:tcMar>
              <w:top w:w="74" w:type="dxa"/>
              <w:left w:w="108" w:type="dxa"/>
              <w:bottom w:w="74" w:type="dxa"/>
              <w:right w:w="108" w:type="dxa"/>
            </w:tcMar>
            <w:vAlign w:val="center"/>
          </w:tcPr>
          <w:p w14:paraId="04200FD8" w14:textId="4863CC52" w:rsidR="00176348" w:rsidRPr="004F0CE2" w:rsidRDefault="00176348" w:rsidP="0050778C">
            <w:pPr>
              <w:pStyle w:val="TableACCBodyLeftBold"/>
              <w:rPr>
                <w:lang w:val="en-GB"/>
              </w:rPr>
            </w:pPr>
            <w:r w:rsidRPr="004F0CE2">
              <w:rPr>
                <w:lang w:val="en-GB"/>
              </w:rPr>
              <w:t>60-64</w:t>
            </w:r>
          </w:p>
        </w:tc>
        <w:tc>
          <w:tcPr>
            <w:tcW w:w="2300" w:type="dxa"/>
            <w:tcBorders>
              <w:top w:val="single" w:sz="4" w:space="0" w:color="806000" w:themeColor="accent6" w:themeShade="80"/>
              <w:left w:val="nil"/>
              <w:bottom w:val="single" w:sz="18" w:space="0" w:color="1C2B39" w:themeColor="accent1"/>
              <w:right w:val="nil"/>
            </w:tcBorders>
            <w:tcMar>
              <w:top w:w="74" w:type="dxa"/>
              <w:left w:w="108" w:type="dxa"/>
              <w:bottom w:w="74" w:type="dxa"/>
              <w:right w:w="108" w:type="dxa"/>
            </w:tcMar>
            <w:vAlign w:val="center"/>
          </w:tcPr>
          <w:p w14:paraId="5D0C797B" w14:textId="4F5E3A02" w:rsidR="00176348" w:rsidRPr="004F0CE2" w:rsidRDefault="00176348" w:rsidP="0050778C">
            <w:pPr>
              <w:pStyle w:val="TableACCBody"/>
              <w:rPr>
                <w:lang w:val="en-GB"/>
              </w:rPr>
            </w:pPr>
            <w:r w:rsidRPr="004F0CE2">
              <w:rPr>
                <w:lang w:val="en-GB"/>
              </w:rPr>
              <w:t>50.0</w:t>
            </w:r>
          </w:p>
        </w:tc>
        <w:tc>
          <w:tcPr>
            <w:tcW w:w="2301" w:type="dxa"/>
            <w:tcBorders>
              <w:top w:val="single" w:sz="4" w:space="0" w:color="806000" w:themeColor="accent6" w:themeShade="80"/>
              <w:left w:val="nil"/>
              <w:bottom w:val="single" w:sz="18" w:space="0" w:color="1C2B39" w:themeColor="accent1"/>
              <w:right w:val="nil"/>
            </w:tcBorders>
            <w:tcMar>
              <w:top w:w="74" w:type="dxa"/>
              <w:left w:w="108" w:type="dxa"/>
              <w:bottom w:w="74" w:type="dxa"/>
              <w:right w:w="108" w:type="dxa"/>
            </w:tcMar>
            <w:vAlign w:val="center"/>
          </w:tcPr>
          <w:p w14:paraId="429D3D5F" w14:textId="09D293D5" w:rsidR="00176348" w:rsidRPr="004F0CE2" w:rsidRDefault="00176348" w:rsidP="0050778C">
            <w:pPr>
              <w:pStyle w:val="TableACCBody"/>
              <w:rPr>
                <w:lang w:val="en-GB"/>
              </w:rPr>
            </w:pPr>
            <w:r w:rsidRPr="004F0CE2">
              <w:rPr>
                <w:lang w:val="en-GB"/>
              </w:rPr>
              <w:t>50.0</w:t>
            </w:r>
          </w:p>
        </w:tc>
      </w:tr>
    </w:tbl>
    <w:p w14:paraId="19EB8115" w14:textId="77777777" w:rsidR="004B19E2" w:rsidRPr="004F0CE2" w:rsidRDefault="004B19E2" w:rsidP="00356765">
      <w:pPr>
        <w:pStyle w:val="Heading2"/>
        <w:rPr>
          <w:lang w:val="en-GB"/>
        </w:rPr>
        <w:sectPr w:rsidR="004B19E2" w:rsidRPr="004F0CE2" w:rsidSect="00561D5D">
          <w:pgSz w:w="11910" w:h="16840"/>
          <w:pgMar w:top="1134" w:right="1440" w:bottom="1440" w:left="1440" w:header="0" w:footer="567" w:gutter="0"/>
          <w:cols w:space="720"/>
          <w:titlePg/>
          <w:docGrid w:linePitch="218"/>
        </w:sectPr>
      </w:pPr>
    </w:p>
    <w:bookmarkStart w:id="61" w:name="_Toc495669269"/>
    <w:bookmarkStart w:id="62" w:name="_Toc495678120"/>
    <w:bookmarkStart w:id="63" w:name="_Toc497398775"/>
    <w:bookmarkStart w:id="64" w:name="_Toc497403787"/>
    <w:bookmarkStart w:id="65" w:name="_Toc497403816"/>
    <w:bookmarkStart w:id="66" w:name="_Toc500776644"/>
    <w:p w14:paraId="4459C378" w14:textId="2BB5704F" w:rsidR="004D4226" w:rsidRPr="004F0CE2" w:rsidRDefault="004D4226" w:rsidP="004D4226">
      <w:pPr>
        <w:pStyle w:val="Heading1"/>
        <w:rPr>
          <w:lang w:val="en-GB"/>
        </w:rPr>
      </w:pPr>
      <w:r w:rsidRPr="004F0CE2">
        <w:rPr>
          <w:rStyle w:val="HeaderChar"/>
          <w:noProof/>
          <w:lang w:val="en-AU" w:eastAsia="en-AU"/>
        </w:rPr>
        <w:lastRenderedPageBreak/>
        <mc:AlternateContent>
          <mc:Choice Requires="wpg">
            <w:drawing>
              <wp:anchor distT="0" distB="0" distL="114300" distR="114300" simplePos="0" relativeHeight="251663360" behindDoc="1" locked="0" layoutInCell="1" allowOverlap="1" wp14:anchorId="27CCD945" wp14:editId="78B7FDCF">
                <wp:simplePos x="0" y="0"/>
                <wp:positionH relativeFrom="page">
                  <wp:align>left</wp:align>
                </wp:positionH>
                <wp:positionV relativeFrom="page">
                  <wp:align>top</wp:align>
                </wp:positionV>
                <wp:extent cx="7560000" cy="1753200"/>
                <wp:effectExtent l="0" t="0" r="3175" b="0"/>
                <wp:wrapNone/>
                <wp:docPr id="278"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279" name="Group 662"/>
                        <wpg:cNvGrpSpPr>
                          <a:grpSpLocks/>
                        </wpg:cNvGrpSpPr>
                        <wpg:grpSpPr bwMode="auto">
                          <a:xfrm>
                            <a:off x="0" y="-3033"/>
                            <a:ext cx="11906" cy="2761"/>
                            <a:chOff x="0" y="-3033"/>
                            <a:chExt cx="11906" cy="2761"/>
                          </a:xfrm>
                        </wpg:grpSpPr>
                        <wps:wsp>
                          <wps:cNvPr id="280"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5354D" w14:textId="77777777" w:rsidR="003124EC" w:rsidRDefault="003124EC" w:rsidP="004D4226">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281"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7CCD945" id="_x0000_s1030" style="position:absolute;margin-left:0;margin-top:0;width:595.3pt;height:138.05pt;z-index:-251653120;mso-position-horizontal:left;mso-position-horizontal-relative:page;mso-position-vertical:top;mso-position-vertical-relative:page" coordorigin=",-3033" coordsize="11906,276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">
                <v:group id="Group 662" o:spid="_x0000_s1031" style="position:absolute;top:-3033;width:11906;height:2761" coordorigin=",-3033" coordsize="11906,27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3SHAxgAAANwAAAAPAAAAZHJzL2Rvd25yZXYueG1sRI9Pa8JAFMTvgt9heYK3&#10;uonin0ZXEVHpQQrVQuntkX0mwezbkF2T+O27QsHjMDO/YVabzpSiodoVlhXEowgEcWp1wZmC78vh&#10;bQHCeWSNpWVS8CAHm3W/t8JE25a/qDn7TAQIuwQV5N5XiZQuzcmgG9mKOHhXWxv0QdaZ1DW2AW5K&#10;OY6imTRYcFjIsaJdTuntfDcKji2220m8b0636+7xe5l+/pxiUmo46LZLEJ46/wr/tz+0gvH8HZ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ndIcDGAAAA3AAA&#10;AA8AAAAAAAAAAAAAAAAAqQIAAGRycy9kb3ducmV2LnhtbFBLBQYAAAAABAAEAPoAAACcAwAAAAA=&#10;">
                  <v:shape id="Text Box 663" o:spid="_x0000_s1032" type="#_x0000_t202" style="position:absolute;top:-3033;width:11906;height:27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DPJwAAA&#10;ANwAAAAPAAAAZHJzL2Rvd25yZXYueG1sRE9Ni8IwEL0v+B/CCN7WVA/iVqOIKAiCWLuHPY7N2Aab&#10;SW2i1n9vDsIeH+97vuxsLR7UeuNYwWiYgCAunDZcKvjNt99TED4ga6wdk4IXeVguel9zTLV7ckaP&#10;UyhFDGGfooIqhCaV0hcVWfRD1xBH7uJaiyHCtpS6xWcMt7UcJ8lEWjQcGypsaF1RcT3drYLVH2cb&#10;czucj9klM3n+k/B+clVq0O9WMxCBuvAv/rh3WsF4GufHM/EIyM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KDPJwAAAANwAAAAPAAAAAAAAAAAAAAAAAJcCAABkcnMvZG93bnJl&#10;di54bWxQSwUGAAAAAAQABAD1AAAAhAMAAAAA&#10;" filled="f" stroked="f">
                    <v:textbox inset="0,0,0,0">
                      <w:txbxContent>
                        <w:p w14:paraId="4425354D" w14:textId="77777777" w:rsidR="003124EC" w:rsidRDefault="003124EC" w:rsidP="004D4226">
                          <w:pPr>
                            <w:spacing w:before="326"/>
                            <w:ind w:right="2067"/>
                            <w:rPr>
                              <w:rFonts w:ascii="Montserrat Hairline" w:eastAsia="Montserrat Hairline" w:hAnsi="Montserrat Hairline" w:cs="Montserrat Hairline"/>
                              <w:sz w:val="44"/>
                              <w:szCs w:val="44"/>
                            </w:rPr>
                          </w:pPr>
                        </w:p>
                      </w:txbxContent>
                    </v:textbox>
                  </v:shape>
                  <v:shape id="Freeform 664" o:spid="_x0000_s1033" style="position:absolute;top:-3033;width:11906;height:2761;visibility:visible;mso-wrap-style:square;v-text-anchor:top" coordsize="11906,27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RDtxAAA&#10;ANwAAAAPAAAAZHJzL2Rvd25yZXYueG1sRI9Pi8IwFMTvgt8hPMGLaKoHqdUosrLiRfDPwl4fzdum&#10;a/NSmqjVT79ZEDwOM/MbZrFqbSVu1PjSsYLxKAFBnDtdcqHg6/w5TEH4gKyxckwKHuRhtex2Fphp&#10;d+cj3U6hEBHCPkMFJoQ6k9Lnhiz6kauJo/fjGoshyqaQusF7hNtKTpJkKi2WHBcM1vRhKL+crlbB&#10;/rAdyPKJyaa4Hszvhmbf6XmvVL/XrucgArXhHX61d1rBJB3D/5l4BOTy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EQ7cQAAADcAAAADwAAAAAAAAAAAAAAAACXAgAAZHJzL2Rv&#10;d25yZXYueG1sUEsFBgAAAAAEAAQA9QAAAIgDAAAAAA==&#10;" path="m0,2761l11906,2761,11906,,,,,2761xe" fillcolor="#25303b" stroked="f">
                    <v:path arrowok="t" o:connecttype="custom" o:connectlocs="0,-272;11906,-272;11906,-3033;0,-3033;0,-272" o:connectangles="0,0,0,0,0"/>
                  </v:shape>
                </v:group>
                <w10:wrap anchorx="page" anchory="page"/>
              </v:group>
            </w:pict>
          </mc:Fallback>
        </mc:AlternateContent>
      </w:r>
      <w:bookmarkStart w:id="67" w:name="Endnotes"/>
      <w:bookmarkStart w:id="68" w:name="_bookmark9"/>
      <w:bookmarkEnd w:id="67"/>
      <w:bookmarkEnd w:id="68"/>
      <w:r w:rsidRPr="004F0CE2">
        <w:rPr>
          <w:lang w:val="en-GB"/>
        </w:rPr>
        <w:t>References</w:t>
      </w:r>
      <w:bookmarkEnd w:id="61"/>
      <w:bookmarkEnd w:id="62"/>
      <w:bookmarkEnd w:id="63"/>
      <w:bookmarkEnd w:id="64"/>
      <w:bookmarkEnd w:id="65"/>
      <w:bookmarkEnd w:id="66"/>
    </w:p>
    <w:p w14:paraId="42ACA829" w14:textId="77777777" w:rsidR="004D4226" w:rsidRPr="007E33A7" w:rsidRDefault="004D4226" w:rsidP="007E7010">
      <w:pPr>
        <w:pStyle w:val="Reference"/>
        <w:rPr>
          <w:sz w:val="24"/>
          <w:szCs w:val="24"/>
          <w:lang w:val="en-GB"/>
        </w:rPr>
      </w:pPr>
      <w:r w:rsidRPr="007E33A7">
        <w:rPr>
          <w:sz w:val="24"/>
          <w:szCs w:val="24"/>
          <w:lang w:val="en-GB"/>
        </w:rPr>
        <w:t>BUELL, R. W., KIM, T. &amp; TSAY, C.-J. 2016. Creating reciprocal value through operational transparency. Management Science.</w:t>
      </w:r>
    </w:p>
    <w:p w14:paraId="74BC175D" w14:textId="77777777" w:rsidR="004D4226" w:rsidRPr="007E33A7" w:rsidRDefault="004D4226" w:rsidP="007E7010">
      <w:pPr>
        <w:pStyle w:val="Reference"/>
        <w:rPr>
          <w:sz w:val="24"/>
          <w:szCs w:val="24"/>
          <w:lang w:val="en-GB"/>
        </w:rPr>
      </w:pPr>
      <w:r w:rsidRPr="007E33A7">
        <w:rPr>
          <w:sz w:val="24"/>
          <w:szCs w:val="24"/>
          <w:lang w:val="en-GB"/>
        </w:rPr>
        <w:t>DANZINGER, S., &amp; Moran, s. 2017. Don’t Call Us, We’ll Call You: Freeing the Mind in Non-Queue Waits. Working Paper. The Collar School of Management. Tel Aviv University.</w:t>
      </w:r>
    </w:p>
    <w:p w14:paraId="21C27636" w14:textId="77777777" w:rsidR="004D4226" w:rsidRPr="007E33A7" w:rsidRDefault="004D4226" w:rsidP="00574CCB">
      <w:pPr>
        <w:pStyle w:val="Reference"/>
        <w:rPr>
          <w:sz w:val="24"/>
          <w:szCs w:val="24"/>
          <w:lang w:val="en-GB"/>
        </w:rPr>
      </w:pPr>
      <w:r w:rsidRPr="007E33A7">
        <w:rPr>
          <w:sz w:val="24"/>
          <w:szCs w:val="24"/>
          <w:lang w:val="en-GB"/>
        </w:rPr>
        <w:t>DEPARTMENT OF HUMAN SERVICES. 2017. Annual Report 2016-17.</w:t>
      </w:r>
    </w:p>
    <w:p w14:paraId="65176212" w14:textId="77777777" w:rsidR="00545CFB" w:rsidRPr="007E33A7" w:rsidRDefault="00545CFB" w:rsidP="00545CFB">
      <w:pPr>
        <w:pStyle w:val="Reference"/>
        <w:rPr>
          <w:sz w:val="24"/>
          <w:szCs w:val="24"/>
          <w:lang w:val="en-GB"/>
        </w:rPr>
      </w:pPr>
      <w:r w:rsidRPr="007E33A7">
        <w:rPr>
          <w:sz w:val="24"/>
          <w:szCs w:val="24"/>
          <w:lang w:val="en-GB"/>
        </w:rPr>
        <w:t xml:space="preserve">HOUSTON, M. B., BETTENCOURT, L. A. &amp; WENGER, S. 1998. The relationship between waiting in a service queue and evaluations of service quality: A field theory perspective. </w:t>
      </w:r>
      <w:r w:rsidRPr="007E33A7">
        <w:rPr>
          <w:rStyle w:val="ReferenceItalic"/>
          <w:sz w:val="24"/>
          <w:szCs w:val="24"/>
          <w:lang w:val="en-GB"/>
        </w:rPr>
        <w:t>Psychology &amp; Marketing</w:t>
      </w:r>
      <w:r w:rsidRPr="007E33A7">
        <w:rPr>
          <w:sz w:val="24"/>
          <w:szCs w:val="24"/>
          <w:lang w:val="en-GB"/>
        </w:rPr>
        <w:t>, 15, 735-753.</w:t>
      </w:r>
    </w:p>
    <w:p w14:paraId="72C278DB" w14:textId="59DD5CC4" w:rsidR="006B211C" w:rsidRDefault="004D4226" w:rsidP="007E7010">
      <w:pPr>
        <w:pStyle w:val="Reference"/>
        <w:rPr>
          <w:sz w:val="24"/>
          <w:szCs w:val="24"/>
          <w:lang w:val="en-GB"/>
        </w:rPr>
      </w:pPr>
      <w:r w:rsidRPr="007E33A7">
        <w:rPr>
          <w:sz w:val="24"/>
          <w:szCs w:val="24"/>
          <w:lang w:val="en-GB"/>
        </w:rPr>
        <w:t xml:space="preserve">TAYLOR, S. A. &amp; BAKER, T. L. 1994. An assessment of the relationship between service quality and customer satisfaction in the formation of consumers' purchase intentions. </w:t>
      </w:r>
      <w:r w:rsidRPr="007E33A7">
        <w:rPr>
          <w:rStyle w:val="ReferenceItalic"/>
          <w:sz w:val="24"/>
          <w:szCs w:val="24"/>
          <w:lang w:val="en-GB"/>
        </w:rPr>
        <w:t>Journal of retailing</w:t>
      </w:r>
      <w:r w:rsidRPr="007E33A7">
        <w:rPr>
          <w:sz w:val="24"/>
          <w:szCs w:val="24"/>
          <w:lang w:val="en-GB"/>
        </w:rPr>
        <w:t>, 70, 163-178.</w:t>
      </w:r>
    </w:p>
    <w:p w14:paraId="1C3CC08B" w14:textId="77777777" w:rsidR="006B211C" w:rsidRDefault="006B211C">
      <w:pPr>
        <w:spacing w:before="0" w:after="0"/>
        <w:rPr>
          <w:color w:val="323536" w:themeColor="background2" w:themeShade="40"/>
          <w:sz w:val="24"/>
          <w:szCs w:val="24"/>
          <w:lang w:val="en-GB"/>
        </w:rPr>
      </w:pPr>
      <w:r>
        <w:rPr>
          <w:sz w:val="24"/>
          <w:szCs w:val="24"/>
          <w:lang w:val="en-GB"/>
        </w:rPr>
        <w:br w:type="page"/>
      </w:r>
    </w:p>
    <w:p w14:paraId="69DCE22A" w14:textId="3C2D97F6" w:rsidR="00610FEA" w:rsidRPr="007E33A7" w:rsidRDefault="006B211C" w:rsidP="007E7010">
      <w:pPr>
        <w:pStyle w:val="Reference"/>
        <w:rPr>
          <w:sz w:val="24"/>
          <w:szCs w:val="24"/>
          <w:lang w:val="en-GB"/>
        </w:rPr>
      </w:pPr>
      <w:r>
        <w:rPr>
          <w:noProof/>
          <w:lang w:val="en-AU" w:eastAsia="en-AU"/>
        </w:rPr>
        <w:lastRenderedPageBreak/>
        <w:drawing>
          <wp:anchor distT="0" distB="0" distL="114300" distR="114300" simplePos="0" relativeHeight="251681792" behindDoc="0" locked="0" layoutInCell="1" allowOverlap="1" wp14:anchorId="3C2B7F7A" wp14:editId="4744DFAF">
            <wp:simplePos x="0" y="0"/>
            <wp:positionH relativeFrom="page">
              <wp:posOffset>0</wp:posOffset>
            </wp:positionH>
            <wp:positionV relativeFrom="page">
              <wp:posOffset>-56342</wp:posOffset>
            </wp:positionV>
            <wp:extent cx="8607269" cy="12013018"/>
            <wp:effectExtent l="0" t="0" r="3810" b="7620"/>
            <wp:wrapSquare wrapText="bothSides"/>
            <wp:docPr id="284" name="Picture 284"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BETA-CIPR-Covers_WordVer-0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611878" cy="12019451"/>
                    </a:xfrm>
                    <a:prstGeom prst="rect">
                      <a:avLst/>
                    </a:prstGeom>
                  </pic:spPr>
                </pic:pic>
              </a:graphicData>
            </a:graphic>
            <wp14:sizeRelH relativeFrom="margin">
              <wp14:pctWidth>0</wp14:pctWidth>
            </wp14:sizeRelH>
            <wp14:sizeRelV relativeFrom="margin">
              <wp14:pctHeight>0</wp14:pctHeight>
            </wp14:sizeRelV>
          </wp:anchor>
        </w:drawing>
      </w:r>
    </w:p>
    <w:sectPr w:rsidR="00610FEA" w:rsidRPr="007E33A7" w:rsidSect="00561D5D">
      <w:headerReference w:type="even" r:id="rId43"/>
      <w:headerReference w:type="default" r:id="rId44"/>
      <w:footerReference w:type="even" r:id="rId45"/>
      <w:headerReference w:type="first" r:id="rId46"/>
      <w:endnotePr>
        <w:numFmt w:val="decimal"/>
      </w:endnotePr>
      <w:pgSz w:w="11910" w:h="16840"/>
      <w:pgMar w:top="1418" w:right="1418" w:bottom="1418" w:left="1418" w:header="0"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F75FD" w14:textId="77777777" w:rsidR="00C41F97" w:rsidRDefault="00C41F97">
      <w:r>
        <w:separator/>
      </w:r>
    </w:p>
  </w:endnote>
  <w:endnote w:type="continuationSeparator" w:id="0">
    <w:p w14:paraId="793F060B" w14:textId="77777777" w:rsidR="00C41F97" w:rsidRDefault="00C41F97">
      <w:r>
        <w:continuationSeparator/>
      </w:r>
    </w:p>
  </w:endnote>
  <w:endnote w:type="continuationNotice" w:id="1">
    <w:p w14:paraId="4FA3FDE5" w14:textId="77777777" w:rsidR="00C41F97" w:rsidRDefault="00C41F9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ExtraLight">
    <w:altName w:val="Courier New"/>
    <w:charset w:val="00"/>
    <w:family w:val="auto"/>
    <w:pitch w:val="variable"/>
    <w:sig w:usb0="20000007" w:usb1="00000001" w:usb2="00000000" w:usb3="00000000" w:csb0="00000193" w:csb1="00000000"/>
  </w:font>
  <w:font w:name="Montserrat Hairline">
    <w:panose1 w:val="00000300000000000000"/>
    <w:charset w:val="00"/>
    <w:family w:val="modern"/>
    <w:notTrueType/>
    <w:pitch w:val="variable"/>
    <w:sig w:usb0="00000007" w:usb1="00000000" w:usb2="00000000" w:usb3="00000000" w:csb0="00000093" w:csb1="00000000"/>
  </w:font>
  <w:font w:name="Montserrat Light">
    <w:panose1 w:val="00000400000000000000"/>
    <w:charset w:val="00"/>
    <w:family w:val="modern"/>
    <w:notTrueType/>
    <w:pitch w:val="variable"/>
    <w:sig w:usb0="00000007" w:usb1="00000000" w:usb2="00000000" w:usb3="00000000" w:csb0="00000093" w:csb1="00000000"/>
  </w:font>
  <w:font w:name="Montserrat">
    <w:panose1 w:val="000005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Ultra Light">
    <w:panose1 w:val="00000300000000000000"/>
    <w:charset w:val="00"/>
    <w:family w:val="modern"/>
    <w:notTrueType/>
    <w:pitch w:val="variable"/>
    <w:sig w:usb0="00000007" w:usb1="00000000" w:usb2="00000000" w:usb3="00000000" w:csb0="00000093" w:csb1="00000000"/>
  </w:font>
  <w:font w:name="Montserrat SemiBold">
    <w:altName w:val="Courier New"/>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ABB07" w14:textId="1CFD3DD6" w:rsidR="003124EC" w:rsidRPr="00520E49" w:rsidRDefault="003124EC" w:rsidP="00520E49">
    <w:pPr>
      <w:pStyle w:val="Footer"/>
    </w:pPr>
    <w:r w:rsidRPr="00BD4073">
      <w:t xml:space="preserve">BETA – </w:t>
    </w:r>
    <w:r w:rsidRPr="00860E87">
      <w:t>Effective use of SMS: improving go</w:t>
    </w:r>
    <w:r>
      <w:t xml:space="preserve">vernment confirmation processes </w:t>
    </w:r>
    <w:r w:rsidRPr="00BD4073">
      <w:t xml:space="preserve">| </w:t>
    </w:r>
    <w:r w:rsidRPr="00BD4073">
      <w:rPr>
        <w:rStyle w:val="PageNumber"/>
      </w:rPr>
      <w:fldChar w:fldCharType="begin"/>
    </w:r>
    <w:r w:rsidRPr="00BD4073">
      <w:rPr>
        <w:rStyle w:val="PageNumber"/>
      </w:rPr>
      <w:instrText xml:space="preserve">PAGE  </w:instrText>
    </w:r>
    <w:r w:rsidRPr="00BD4073">
      <w:rPr>
        <w:rStyle w:val="PageNumber"/>
      </w:rPr>
      <w:fldChar w:fldCharType="separate"/>
    </w:r>
    <w:r w:rsidR="00C71E4E">
      <w:rPr>
        <w:rStyle w:val="PageNumber"/>
        <w:noProof/>
      </w:rPr>
      <w:t>3</w:t>
    </w:r>
    <w:r w:rsidRPr="00BD4073">
      <w:rPr>
        <w:rStyle w:val="PageNumber"/>
      </w:rPr>
      <w:fldChar w:fldCharType="end"/>
    </w:r>
    <w:r>
      <w:rPr>
        <w:noProof/>
        <w:lang w:val="en-AU" w:eastAsia="en-AU"/>
      </w:rPr>
      <mc:AlternateContent>
        <mc:Choice Requires="wps">
          <w:drawing>
            <wp:anchor distT="0" distB="0" distL="114300" distR="114300" simplePos="0" relativeHeight="251686912" behindDoc="1" locked="0" layoutInCell="1" allowOverlap="1" wp14:anchorId="505A400A" wp14:editId="3157ACF4">
              <wp:simplePos x="0" y="0"/>
              <wp:positionH relativeFrom="page">
                <wp:align>left</wp:align>
              </wp:positionH>
              <wp:positionV relativeFrom="page">
                <wp:align>bottom</wp:align>
              </wp:positionV>
              <wp:extent cx="7560000" cy="899640"/>
              <wp:effectExtent l="0" t="0" r="34925" b="15240"/>
              <wp:wrapNone/>
              <wp:docPr id="14" name="Rectangle 14" descr="Footer background image" title="Decoration"/>
              <wp:cNvGraphicFramePr/>
              <a:graphic xmlns:a="http://schemas.openxmlformats.org/drawingml/2006/main">
                <a:graphicData uri="http://schemas.microsoft.com/office/word/2010/wordprocessingShape">
                  <wps:wsp>
                    <wps:cNvSpPr/>
                    <wps:spPr>
                      <a:xfrm>
                        <a:off x="0" y="0"/>
                        <a:ext cx="7560000" cy="8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A116F05" id="Rectangle 14" o:spid="_x0000_s1026" alt="Title: Decoration - Description: Footer background image" style="position:absolute;margin-left:0;margin-top:0;width:595.3pt;height:70.85pt;z-index:-25162956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" fillcolor="#1c2b39 [3204]" strokecolor="#0e151c [1604]" strokeweight="2p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60A81" w14:textId="7EDAF3D2" w:rsidR="003124EC" w:rsidRDefault="003124EC" w:rsidP="00E6117E">
    <w:pPr>
      <w:pStyle w:val="Footer"/>
    </w:pPr>
    <w:r w:rsidRPr="00BD4073">
      <w:t xml:space="preserve">BETA – </w:t>
    </w:r>
    <w:r w:rsidRPr="00860E87">
      <w:t>Effective use of SMS: improving go</w:t>
    </w:r>
    <w:r>
      <w:t xml:space="preserve">vernment confirmation processes </w:t>
    </w:r>
    <w:r w:rsidRPr="00BD4073">
      <w:t xml:space="preserve">| </w:t>
    </w:r>
    <w:r w:rsidRPr="00BD4073">
      <w:rPr>
        <w:rStyle w:val="PageNumber"/>
      </w:rPr>
      <w:fldChar w:fldCharType="begin"/>
    </w:r>
    <w:r w:rsidRPr="00BD4073">
      <w:rPr>
        <w:rStyle w:val="PageNumber"/>
      </w:rPr>
      <w:instrText xml:space="preserve">PAGE  </w:instrText>
    </w:r>
    <w:r w:rsidRPr="00BD4073">
      <w:rPr>
        <w:rStyle w:val="PageNumber"/>
      </w:rPr>
      <w:fldChar w:fldCharType="separate"/>
    </w:r>
    <w:r w:rsidR="00C71E4E">
      <w:rPr>
        <w:rStyle w:val="PageNumber"/>
        <w:noProof/>
      </w:rPr>
      <w:t>2</w:t>
    </w:r>
    <w:r w:rsidRPr="00BD4073">
      <w:rPr>
        <w:rStyle w:val="PageNumber"/>
      </w:rPr>
      <w:fldChar w:fldCharType="end"/>
    </w:r>
    <w:r>
      <w:rPr>
        <w:noProof/>
        <w:lang w:val="en-AU" w:eastAsia="en-AU"/>
      </w:rPr>
      <mc:AlternateContent>
        <mc:Choice Requires="wps">
          <w:drawing>
            <wp:anchor distT="0" distB="0" distL="114300" distR="114300" simplePos="0" relativeHeight="251695104" behindDoc="1" locked="0" layoutInCell="1" allowOverlap="1" wp14:anchorId="243AB8C9" wp14:editId="16EFE193">
              <wp:simplePos x="0" y="0"/>
              <wp:positionH relativeFrom="page">
                <wp:align>left</wp:align>
              </wp:positionH>
              <wp:positionV relativeFrom="page">
                <wp:align>bottom</wp:align>
              </wp:positionV>
              <wp:extent cx="7559640" cy="899280"/>
              <wp:effectExtent l="0" t="0" r="35560" b="15240"/>
              <wp:wrapNone/>
              <wp:docPr id="32" name="Rectangle 32" descr="Footer background image" title="Decoration"/>
              <wp:cNvGraphicFramePr/>
              <a:graphic xmlns:a="http://schemas.openxmlformats.org/drawingml/2006/main">
                <a:graphicData uri="http://schemas.microsoft.com/office/word/2010/wordprocessingShape">
                  <wps:wsp>
                    <wps:cNvSpPr/>
                    <wps:spPr>
                      <a:xfrm>
                        <a:off x="0" y="0"/>
                        <a:ext cx="7559640" cy="8992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95FD63D" id="Rectangle 32" o:spid="_x0000_s1026" alt="Title: Decoration - Description: Footer background image" style="position:absolute;margin-left:0;margin-top:0;width:595.25pt;height:70.8pt;z-index:-25162137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" fillcolor="#1c2b39 [3204]" strokecolor="#0e151c [1604]" strokeweight="2pt">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A599D" w14:textId="4E47DB0B" w:rsidR="003124EC" w:rsidRPr="00893CB2" w:rsidRDefault="003124EC" w:rsidP="00E6117E">
    <w:pPr>
      <w:pStyle w:val="Footer"/>
    </w:pPr>
    <w:r>
      <w:t xml:space="preserve">BETA – Using text messages to prompt on-time reporting | </w:t>
    </w: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7C743" w14:textId="5A01224B" w:rsidR="003124EC" w:rsidRPr="00520E49" w:rsidRDefault="003124EC" w:rsidP="00520E49">
    <w:pPr>
      <w:pStyle w:val="Footer"/>
    </w:pPr>
    <w:r w:rsidRPr="00BD4073">
      <w:t xml:space="preserve">BETA – </w:t>
    </w:r>
    <w:r w:rsidRPr="00860E87">
      <w:t>Effective use of SMS: improving go</w:t>
    </w:r>
    <w:r>
      <w:t xml:space="preserve">vernment confirmation processes </w:t>
    </w:r>
    <w:r w:rsidRPr="00BD4073">
      <w:t xml:space="preserve">| </w:t>
    </w:r>
    <w:r w:rsidRPr="00BD4073">
      <w:rPr>
        <w:rStyle w:val="PageNumber"/>
      </w:rPr>
      <w:fldChar w:fldCharType="begin"/>
    </w:r>
    <w:r w:rsidRPr="00BD4073">
      <w:rPr>
        <w:rStyle w:val="PageNumber"/>
      </w:rPr>
      <w:instrText xml:space="preserve">PAGE  </w:instrText>
    </w:r>
    <w:r w:rsidRPr="00BD4073">
      <w:rPr>
        <w:rStyle w:val="PageNumber"/>
      </w:rPr>
      <w:fldChar w:fldCharType="separate"/>
    </w:r>
    <w:r w:rsidR="00C71E4E">
      <w:rPr>
        <w:rStyle w:val="PageNumber"/>
        <w:noProof/>
      </w:rPr>
      <w:t>12</w:t>
    </w:r>
    <w:r w:rsidRPr="00BD4073">
      <w:rPr>
        <w:rStyle w:val="PageNumber"/>
      </w:rPr>
      <w:fldChar w:fldCharType="end"/>
    </w:r>
    <w:r>
      <w:rPr>
        <w:noProof/>
        <w:lang w:val="en-AU" w:eastAsia="en-AU"/>
      </w:rPr>
      <mc:AlternateContent>
        <mc:Choice Requires="wps">
          <w:drawing>
            <wp:anchor distT="0" distB="0" distL="114300" distR="114300" simplePos="0" relativeHeight="251688960" behindDoc="1" locked="0" layoutInCell="1" allowOverlap="1" wp14:anchorId="2693056C" wp14:editId="7143D9B2">
              <wp:simplePos x="0" y="0"/>
              <wp:positionH relativeFrom="page">
                <wp:align>left</wp:align>
              </wp:positionH>
              <wp:positionV relativeFrom="page">
                <wp:align>bottom</wp:align>
              </wp:positionV>
              <wp:extent cx="7560000" cy="899640"/>
              <wp:effectExtent l="0" t="0" r="34925" b="15240"/>
              <wp:wrapNone/>
              <wp:docPr id="19" name="Rectangle 19" descr="Footer background image" title="Decoration"/>
              <wp:cNvGraphicFramePr/>
              <a:graphic xmlns:a="http://schemas.openxmlformats.org/drawingml/2006/main">
                <a:graphicData uri="http://schemas.microsoft.com/office/word/2010/wordprocessingShape">
                  <wps:wsp>
                    <wps:cNvSpPr/>
                    <wps:spPr>
                      <a:xfrm>
                        <a:off x="0" y="0"/>
                        <a:ext cx="7560000" cy="8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5C29AAE" id="Rectangle 19" o:spid="_x0000_s1026" alt="Title: Decoration - Description: Footer background image" style="position:absolute;margin-left:0;margin-top:0;width:595.3pt;height:70.85pt;z-index:-2516275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" fillcolor="#1c2b39 [3204]" strokecolor="#0e151c [1604]" strokeweight="2pt">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1637A" w14:textId="67DE8C24" w:rsidR="003124EC" w:rsidRPr="00520E49" w:rsidRDefault="003124EC" w:rsidP="00520E49">
    <w:pPr>
      <w:pStyle w:val="Footer"/>
    </w:pPr>
    <w:r w:rsidRPr="00BD4073">
      <w:t xml:space="preserve">BETA – </w:t>
    </w:r>
    <w:r w:rsidRPr="00860E87">
      <w:t>Effective use of SMS: improving go</w:t>
    </w:r>
    <w:r>
      <w:t xml:space="preserve">vernment confirmation processes </w:t>
    </w:r>
    <w:r w:rsidRPr="00BD4073">
      <w:t xml:space="preserve">| </w:t>
    </w:r>
    <w:r w:rsidRPr="00BD4073">
      <w:rPr>
        <w:rStyle w:val="PageNumber"/>
      </w:rPr>
      <w:fldChar w:fldCharType="begin"/>
    </w:r>
    <w:r w:rsidRPr="00BD4073">
      <w:rPr>
        <w:rStyle w:val="PageNumber"/>
      </w:rPr>
      <w:instrText xml:space="preserve">PAGE  </w:instrText>
    </w:r>
    <w:r w:rsidRPr="00BD4073">
      <w:rPr>
        <w:rStyle w:val="PageNumber"/>
      </w:rPr>
      <w:fldChar w:fldCharType="separate"/>
    </w:r>
    <w:r w:rsidR="00C71E4E">
      <w:rPr>
        <w:rStyle w:val="PageNumber"/>
        <w:noProof/>
      </w:rPr>
      <w:t>11</w:t>
    </w:r>
    <w:r w:rsidRPr="00BD4073">
      <w:rPr>
        <w:rStyle w:val="PageNumber"/>
      </w:rPr>
      <w:fldChar w:fldCharType="end"/>
    </w:r>
    <w:r>
      <w:rPr>
        <w:noProof/>
        <w:lang w:val="en-AU" w:eastAsia="en-AU"/>
      </w:rPr>
      <mc:AlternateContent>
        <mc:Choice Requires="wps">
          <w:drawing>
            <wp:anchor distT="0" distB="0" distL="114300" distR="114300" simplePos="0" relativeHeight="251691008" behindDoc="1" locked="0" layoutInCell="1" allowOverlap="1" wp14:anchorId="46793241" wp14:editId="3289CE44">
              <wp:simplePos x="0" y="0"/>
              <wp:positionH relativeFrom="page">
                <wp:align>left</wp:align>
              </wp:positionH>
              <wp:positionV relativeFrom="page">
                <wp:align>bottom</wp:align>
              </wp:positionV>
              <wp:extent cx="7560000" cy="899640"/>
              <wp:effectExtent l="0" t="0" r="34925" b="15240"/>
              <wp:wrapNone/>
              <wp:docPr id="20" name="Rectangle 20" descr="Footer background image" title="Decoration"/>
              <wp:cNvGraphicFramePr/>
              <a:graphic xmlns:a="http://schemas.openxmlformats.org/drawingml/2006/main">
                <a:graphicData uri="http://schemas.microsoft.com/office/word/2010/wordprocessingShape">
                  <wps:wsp>
                    <wps:cNvSpPr/>
                    <wps:spPr>
                      <a:xfrm>
                        <a:off x="0" y="0"/>
                        <a:ext cx="7560000" cy="8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EF2500F" id="Rectangle 20" o:spid="_x0000_s1026" alt="Title: Decoration - Description: Footer background image" style="position:absolute;margin-left:0;margin-top:0;width:595.3pt;height:70.85pt;z-index:-25162547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" fillcolor="#1c2b39 [3204]" strokecolor="#0e151c [1604]" strokeweight="2pt">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47CB7" w14:textId="77777777" w:rsidR="003124EC" w:rsidRDefault="003124EC">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EC2DFB" w14:textId="77777777" w:rsidR="00C41F97" w:rsidRDefault="00C41F97">
      <w:r>
        <w:separator/>
      </w:r>
    </w:p>
  </w:footnote>
  <w:footnote w:type="continuationSeparator" w:id="0">
    <w:p w14:paraId="1D7F0155" w14:textId="77777777" w:rsidR="00C41F97" w:rsidRDefault="00C41F97">
      <w:r>
        <w:continuationSeparator/>
      </w:r>
    </w:p>
  </w:footnote>
  <w:footnote w:type="continuationNotice" w:id="1">
    <w:p w14:paraId="664A43C5" w14:textId="77777777" w:rsidR="00C41F97" w:rsidRDefault="00C41F97">
      <w:pPr>
        <w:spacing w:before="0" w:after="0"/>
      </w:pPr>
    </w:p>
  </w:footnote>
  <w:footnote w:id="2">
    <w:p w14:paraId="4590F4EC" w14:textId="02F8C9EA" w:rsidR="003124EC" w:rsidRDefault="003124EC" w:rsidP="004D4226">
      <w:pPr>
        <w:pStyle w:val="FootnoteText"/>
      </w:pPr>
      <w:r>
        <w:rPr>
          <w:rStyle w:val="FootnoteReference"/>
        </w:rPr>
        <w:footnoteRef/>
      </w:r>
      <w:r>
        <w:t xml:space="preserve"> Due to the large number of people involved in the trial, we are confident in the precision of this estimate.</w:t>
      </w:r>
      <w:r w:rsidR="00B175E1">
        <w:br/>
      </w:r>
    </w:p>
  </w:footnote>
  <w:footnote w:id="3">
    <w:p w14:paraId="6510CBFD" w14:textId="77777777" w:rsidR="003124EC" w:rsidRDefault="003124EC" w:rsidP="004D4226">
      <w:pPr>
        <w:pStyle w:val="FootnoteText"/>
      </w:pPr>
      <w:r>
        <w:rPr>
          <w:rStyle w:val="FootnoteReference"/>
        </w:rPr>
        <w:footnoteRef/>
      </w:r>
      <w:r>
        <w:t xml:space="preserve"> </w:t>
      </w:r>
      <w:r w:rsidRPr="00B86318">
        <w:t>The median time to call represents the timepoint at which the probability of calling reaches 50 per cent</w:t>
      </w:r>
      <w:r>
        <w:t>.</w:t>
      </w:r>
      <w:r w:rsidRPr="00B86318">
        <w:t xml:space="preserve"> </w:t>
      </w:r>
      <w:r>
        <w:t>A</w:t>
      </w:r>
      <w:r w:rsidRPr="00B86318">
        <w:t>nother way of thinking about this is the time at which half of all individuals in the group would be expected to call.</w:t>
      </w:r>
    </w:p>
  </w:footnote>
  <w:footnote w:id="4">
    <w:p w14:paraId="506E82F9" w14:textId="384D0068" w:rsidR="003124EC" w:rsidRDefault="003124EC" w:rsidP="004D4226">
      <w:pPr>
        <w:pStyle w:val="FootnoteText"/>
      </w:pPr>
      <w:r>
        <w:rPr>
          <w:rStyle w:val="FootnoteReference"/>
        </w:rPr>
        <w:footnoteRef/>
      </w:r>
      <w:r>
        <w:t xml:space="preserve"> </w:t>
      </w:r>
      <w:r w:rsidRPr="00551EFB">
        <w:rPr>
          <w:szCs w:val="24"/>
        </w:rPr>
        <w:t xml:space="preserve">Table </w:t>
      </w:r>
      <w:r w:rsidR="00C71E4E">
        <w:rPr>
          <w:szCs w:val="24"/>
        </w:rPr>
        <w:t>A.</w:t>
      </w:r>
      <w:bookmarkStart w:id="48" w:name="_GoBack"/>
      <w:bookmarkEnd w:id="48"/>
      <w:r w:rsidRPr="00551EFB">
        <w:rPr>
          <w:szCs w:val="24"/>
        </w:rPr>
        <w:t>4 in the Technical Appendix presents confidence intervals for the curves</w:t>
      </w:r>
      <w:r w:rsidR="007E179E">
        <w:rPr>
          <w:szCs w:val="24"/>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8479A" w14:textId="77777777" w:rsidR="003124EC" w:rsidRDefault="003124E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3B745" w14:textId="77777777" w:rsidR="003124EC" w:rsidRDefault="003124E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A8FFC" w14:textId="77777777" w:rsidR="003124EC" w:rsidRDefault="003124E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83FB5" w14:textId="24BF6D29" w:rsidR="003124EC" w:rsidRPr="009927AA" w:rsidRDefault="003124EC" w:rsidP="009927A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AD38F" w14:textId="47E73DD4" w:rsidR="003124EC" w:rsidRDefault="003124E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3B091" w14:textId="5CDCF5BF" w:rsidR="003124EC" w:rsidRPr="001E712E" w:rsidRDefault="003124EC" w:rsidP="001E712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D309F" w14:textId="17F7BE5D" w:rsidR="003124EC" w:rsidRDefault="003124E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76A7C" w14:textId="77777777" w:rsidR="003124EC" w:rsidRDefault="003124E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72E8B" w14:textId="77777777" w:rsidR="003124EC" w:rsidRDefault="003124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2FEDB" w14:textId="407C9970" w:rsidR="003124EC" w:rsidRDefault="003124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439BF" w14:textId="77777777" w:rsidR="003124EC" w:rsidRDefault="003124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9076F" w14:textId="7D5C7889" w:rsidR="003124EC" w:rsidRDefault="003124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A0410" w14:textId="50643158" w:rsidR="003124EC" w:rsidRPr="00230D9C" w:rsidRDefault="003124EC" w:rsidP="00230D9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4F0CF" w14:textId="44DC1552" w:rsidR="003124EC" w:rsidRDefault="003124E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C8220" w14:textId="77777777" w:rsidR="003124EC" w:rsidRDefault="003124E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99921" w14:textId="77777777" w:rsidR="003124EC" w:rsidRDefault="003124E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3332B" w14:textId="1C0E8888" w:rsidR="003124EC" w:rsidRDefault="003124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8AEF3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7E786E"/>
    <w:multiLevelType w:val="hybridMultilevel"/>
    <w:tmpl w:val="B3BCA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3C3B6F"/>
    <w:multiLevelType w:val="hybridMultilevel"/>
    <w:tmpl w:val="C47E8FEC"/>
    <w:lvl w:ilvl="0" w:tplc="B484D844">
      <w:start w:val="1"/>
      <w:numFmt w:val="bullet"/>
      <w:lvlText w:val="•"/>
      <w:lvlJc w:val="left"/>
      <w:pPr>
        <w:ind w:left="283" w:hanging="284"/>
      </w:pPr>
      <w:rPr>
        <w:rFonts w:ascii="Calibri Light" w:eastAsia="Calibri Light" w:hAnsi="Calibri Light" w:hint="default"/>
        <w:color w:val="201915"/>
        <w:sz w:val="20"/>
        <w:szCs w:val="20"/>
      </w:rPr>
    </w:lvl>
    <w:lvl w:ilvl="1" w:tplc="56660AD2">
      <w:start w:val="1"/>
      <w:numFmt w:val="bullet"/>
      <w:lvlText w:val="•"/>
      <w:lvlJc w:val="left"/>
      <w:pPr>
        <w:ind w:left="1156" w:hanging="284"/>
      </w:pPr>
      <w:rPr>
        <w:rFonts w:hint="default"/>
      </w:rPr>
    </w:lvl>
    <w:lvl w:ilvl="2" w:tplc="7CDC9960">
      <w:start w:val="1"/>
      <w:numFmt w:val="bullet"/>
      <w:lvlText w:val="•"/>
      <w:lvlJc w:val="left"/>
      <w:pPr>
        <w:ind w:left="2030" w:hanging="284"/>
      </w:pPr>
      <w:rPr>
        <w:rFonts w:hint="default"/>
      </w:rPr>
    </w:lvl>
    <w:lvl w:ilvl="3" w:tplc="9F527F84">
      <w:start w:val="1"/>
      <w:numFmt w:val="bullet"/>
      <w:lvlText w:val="•"/>
      <w:lvlJc w:val="left"/>
      <w:pPr>
        <w:ind w:left="2903" w:hanging="284"/>
      </w:pPr>
      <w:rPr>
        <w:rFonts w:hint="default"/>
      </w:rPr>
    </w:lvl>
    <w:lvl w:ilvl="4" w:tplc="51B05338">
      <w:start w:val="1"/>
      <w:numFmt w:val="bullet"/>
      <w:lvlText w:val="•"/>
      <w:lvlJc w:val="left"/>
      <w:pPr>
        <w:ind w:left="3776" w:hanging="284"/>
      </w:pPr>
      <w:rPr>
        <w:rFonts w:hint="default"/>
      </w:rPr>
    </w:lvl>
    <w:lvl w:ilvl="5" w:tplc="DD50D03C">
      <w:start w:val="1"/>
      <w:numFmt w:val="bullet"/>
      <w:lvlText w:val="•"/>
      <w:lvlJc w:val="left"/>
      <w:pPr>
        <w:ind w:left="4649" w:hanging="284"/>
      </w:pPr>
      <w:rPr>
        <w:rFonts w:hint="default"/>
      </w:rPr>
    </w:lvl>
    <w:lvl w:ilvl="6" w:tplc="47F28E6E">
      <w:start w:val="1"/>
      <w:numFmt w:val="bullet"/>
      <w:lvlText w:val="•"/>
      <w:lvlJc w:val="left"/>
      <w:pPr>
        <w:ind w:left="5523" w:hanging="284"/>
      </w:pPr>
      <w:rPr>
        <w:rFonts w:hint="default"/>
      </w:rPr>
    </w:lvl>
    <w:lvl w:ilvl="7" w:tplc="B66A7616">
      <w:start w:val="1"/>
      <w:numFmt w:val="bullet"/>
      <w:lvlText w:val="•"/>
      <w:lvlJc w:val="left"/>
      <w:pPr>
        <w:ind w:left="6396" w:hanging="284"/>
      </w:pPr>
      <w:rPr>
        <w:rFonts w:hint="default"/>
      </w:rPr>
    </w:lvl>
    <w:lvl w:ilvl="8" w:tplc="8688783A">
      <w:start w:val="1"/>
      <w:numFmt w:val="bullet"/>
      <w:lvlText w:val="•"/>
      <w:lvlJc w:val="left"/>
      <w:pPr>
        <w:ind w:left="7269" w:hanging="284"/>
      </w:pPr>
      <w:rPr>
        <w:rFonts w:hint="default"/>
      </w:rPr>
    </w:lvl>
  </w:abstractNum>
  <w:abstractNum w:abstractNumId="3" w15:restartNumberingAfterBreak="0">
    <w:nsid w:val="03E10C16"/>
    <w:multiLevelType w:val="hybridMultilevel"/>
    <w:tmpl w:val="E696B3E8"/>
    <w:lvl w:ilvl="0" w:tplc="6D1C4AAA">
      <w:start w:val="1"/>
      <w:numFmt w:val="bullet"/>
      <w:pStyle w:val="BodyBullet"/>
      <w:lvlText w:val=""/>
      <w:lvlJc w:val="left"/>
      <w:pPr>
        <w:ind w:left="720" w:hanging="360"/>
      </w:pPr>
      <w:rPr>
        <w:rFonts w:ascii="Symbol" w:hAnsi="Symbol" w:hint="default"/>
        <w:color w:val="15202A"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2F675C"/>
    <w:multiLevelType w:val="hybridMultilevel"/>
    <w:tmpl w:val="09A413A2"/>
    <w:lvl w:ilvl="0" w:tplc="871EE97A">
      <w:start w:val="1"/>
      <w:numFmt w:val="bullet"/>
      <w:lvlText w:val="•"/>
      <w:lvlJc w:val="left"/>
      <w:pPr>
        <w:ind w:left="283" w:hanging="284"/>
      </w:pPr>
      <w:rPr>
        <w:rFonts w:ascii="Calibri Light" w:eastAsia="Calibri Light" w:hAnsi="Calibri Light" w:hint="default"/>
        <w:color w:val="FFFFFF"/>
        <w:sz w:val="20"/>
        <w:szCs w:val="20"/>
      </w:rPr>
    </w:lvl>
    <w:lvl w:ilvl="1" w:tplc="9E26B116">
      <w:start w:val="1"/>
      <w:numFmt w:val="bullet"/>
      <w:lvlText w:val="•"/>
      <w:lvlJc w:val="left"/>
      <w:pPr>
        <w:ind w:left="1160" w:hanging="284"/>
      </w:pPr>
      <w:rPr>
        <w:rFonts w:hint="default"/>
      </w:rPr>
    </w:lvl>
    <w:lvl w:ilvl="2" w:tplc="2332A1C2">
      <w:start w:val="1"/>
      <w:numFmt w:val="bullet"/>
      <w:lvlText w:val="•"/>
      <w:lvlJc w:val="left"/>
      <w:pPr>
        <w:ind w:left="2037" w:hanging="284"/>
      </w:pPr>
      <w:rPr>
        <w:rFonts w:hint="default"/>
      </w:rPr>
    </w:lvl>
    <w:lvl w:ilvl="3" w:tplc="1F848F7A">
      <w:start w:val="1"/>
      <w:numFmt w:val="bullet"/>
      <w:lvlText w:val="•"/>
      <w:lvlJc w:val="left"/>
      <w:pPr>
        <w:ind w:left="2913" w:hanging="284"/>
      </w:pPr>
      <w:rPr>
        <w:rFonts w:hint="default"/>
      </w:rPr>
    </w:lvl>
    <w:lvl w:ilvl="4" w:tplc="C32AB6F2">
      <w:start w:val="1"/>
      <w:numFmt w:val="bullet"/>
      <w:lvlText w:val="•"/>
      <w:lvlJc w:val="left"/>
      <w:pPr>
        <w:ind w:left="3790" w:hanging="284"/>
      </w:pPr>
      <w:rPr>
        <w:rFonts w:hint="default"/>
      </w:rPr>
    </w:lvl>
    <w:lvl w:ilvl="5" w:tplc="E6583EE8">
      <w:start w:val="1"/>
      <w:numFmt w:val="bullet"/>
      <w:lvlText w:val="•"/>
      <w:lvlJc w:val="left"/>
      <w:pPr>
        <w:ind w:left="4667" w:hanging="284"/>
      </w:pPr>
      <w:rPr>
        <w:rFonts w:hint="default"/>
      </w:rPr>
    </w:lvl>
    <w:lvl w:ilvl="6" w:tplc="A4D8740A">
      <w:start w:val="1"/>
      <w:numFmt w:val="bullet"/>
      <w:lvlText w:val="•"/>
      <w:lvlJc w:val="left"/>
      <w:pPr>
        <w:ind w:left="5544" w:hanging="284"/>
      </w:pPr>
      <w:rPr>
        <w:rFonts w:hint="default"/>
      </w:rPr>
    </w:lvl>
    <w:lvl w:ilvl="7" w:tplc="0F0CBC52">
      <w:start w:val="1"/>
      <w:numFmt w:val="bullet"/>
      <w:lvlText w:val="•"/>
      <w:lvlJc w:val="left"/>
      <w:pPr>
        <w:ind w:left="6421" w:hanging="284"/>
      </w:pPr>
      <w:rPr>
        <w:rFonts w:hint="default"/>
      </w:rPr>
    </w:lvl>
    <w:lvl w:ilvl="8" w:tplc="44DABAD2">
      <w:start w:val="1"/>
      <w:numFmt w:val="bullet"/>
      <w:lvlText w:val="•"/>
      <w:lvlJc w:val="left"/>
      <w:pPr>
        <w:ind w:left="7297" w:hanging="284"/>
      </w:pPr>
      <w:rPr>
        <w:rFonts w:hint="default"/>
      </w:rPr>
    </w:lvl>
  </w:abstractNum>
  <w:abstractNum w:abstractNumId="5" w15:restartNumberingAfterBreak="0">
    <w:nsid w:val="0F4F0389"/>
    <w:multiLevelType w:val="hybridMultilevel"/>
    <w:tmpl w:val="CC42AB64"/>
    <w:lvl w:ilvl="0" w:tplc="A41A1F5A">
      <w:start w:val="1"/>
      <w:numFmt w:val="bullet"/>
      <w:pStyle w:val="BlueBodyFram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B45DE2"/>
    <w:multiLevelType w:val="multilevel"/>
    <w:tmpl w:val="1CC89A92"/>
    <w:lvl w:ilvl="0">
      <w:start w:val="3"/>
      <w:numFmt w:val="decimal"/>
      <w:lvlText w:val="%1"/>
      <w:lvlJc w:val="left"/>
      <w:pPr>
        <w:ind w:left="1275" w:hanging="399"/>
      </w:pPr>
      <w:rPr>
        <w:rFonts w:hint="default"/>
      </w:rPr>
    </w:lvl>
    <w:lvl w:ilvl="1">
      <w:start w:val="49"/>
      <w:numFmt w:val="decimal"/>
      <w:lvlText w:val="%1.%2"/>
      <w:lvlJc w:val="left"/>
      <w:pPr>
        <w:ind w:left="1275" w:hanging="399"/>
      </w:pPr>
      <w:rPr>
        <w:rFonts w:ascii="Calibri Light" w:eastAsia="Calibri Light" w:hAnsi="Calibri Light" w:hint="default"/>
        <w:color w:val="342E2A"/>
        <w:sz w:val="20"/>
        <w:szCs w:val="20"/>
      </w:rPr>
    </w:lvl>
    <w:lvl w:ilvl="2">
      <w:start w:val="1"/>
      <w:numFmt w:val="bullet"/>
      <w:lvlText w:val="•"/>
      <w:lvlJc w:val="left"/>
      <w:pPr>
        <w:ind w:left="1672" w:hanging="284"/>
      </w:pPr>
      <w:rPr>
        <w:rFonts w:ascii="Calibri Light" w:eastAsia="Calibri Light" w:hAnsi="Calibri Light" w:hint="default"/>
        <w:color w:val="342E2A"/>
        <w:sz w:val="20"/>
        <w:szCs w:val="20"/>
      </w:rPr>
    </w:lvl>
    <w:lvl w:ilvl="3">
      <w:start w:val="1"/>
      <w:numFmt w:val="bullet"/>
      <w:lvlText w:val="•"/>
      <w:lvlJc w:val="left"/>
      <w:pPr>
        <w:ind w:left="3946" w:hanging="284"/>
      </w:pPr>
      <w:rPr>
        <w:rFonts w:hint="default"/>
      </w:rPr>
    </w:lvl>
    <w:lvl w:ilvl="4">
      <w:start w:val="1"/>
      <w:numFmt w:val="bullet"/>
      <w:lvlText w:val="•"/>
      <w:lvlJc w:val="left"/>
      <w:pPr>
        <w:ind w:left="5083" w:hanging="284"/>
      </w:pPr>
      <w:rPr>
        <w:rFonts w:hint="default"/>
      </w:rPr>
    </w:lvl>
    <w:lvl w:ilvl="5">
      <w:start w:val="1"/>
      <w:numFmt w:val="bullet"/>
      <w:lvlText w:val="•"/>
      <w:lvlJc w:val="left"/>
      <w:pPr>
        <w:ind w:left="6220" w:hanging="284"/>
      </w:pPr>
      <w:rPr>
        <w:rFonts w:hint="default"/>
      </w:rPr>
    </w:lvl>
    <w:lvl w:ilvl="6">
      <w:start w:val="1"/>
      <w:numFmt w:val="bullet"/>
      <w:lvlText w:val="•"/>
      <w:lvlJc w:val="left"/>
      <w:pPr>
        <w:ind w:left="7357" w:hanging="284"/>
      </w:pPr>
      <w:rPr>
        <w:rFonts w:hint="default"/>
      </w:rPr>
    </w:lvl>
    <w:lvl w:ilvl="7">
      <w:start w:val="1"/>
      <w:numFmt w:val="bullet"/>
      <w:lvlText w:val="•"/>
      <w:lvlJc w:val="left"/>
      <w:pPr>
        <w:ind w:left="8494" w:hanging="284"/>
      </w:pPr>
      <w:rPr>
        <w:rFonts w:hint="default"/>
      </w:rPr>
    </w:lvl>
    <w:lvl w:ilvl="8">
      <w:start w:val="1"/>
      <w:numFmt w:val="bullet"/>
      <w:lvlText w:val="•"/>
      <w:lvlJc w:val="left"/>
      <w:pPr>
        <w:ind w:left="9631" w:hanging="284"/>
      </w:pPr>
      <w:rPr>
        <w:rFonts w:hint="default"/>
      </w:rPr>
    </w:lvl>
  </w:abstractNum>
  <w:abstractNum w:abstractNumId="7" w15:restartNumberingAfterBreak="0">
    <w:nsid w:val="133E7351"/>
    <w:multiLevelType w:val="hybridMultilevel"/>
    <w:tmpl w:val="2A7E7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996833"/>
    <w:multiLevelType w:val="hybridMultilevel"/>
    <w:tmpl w:val="BC3AA7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D63821"/>
    <w:multiLevelType w:val="hybridMultilevel"/>
    <w:tmpl w:val="06A415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3094629"/>
    <w:multiLevelType w:val="hybridMultilevel"/>
    <w:tmpl w:val="A3E032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3E71059"/>
    <w:multiLevelType w:val="hybridMultilevel"/>
    <w:tmpl w:val="BB3EDE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50034CB"/>
    <w:multiLevelType w:val="hybridMultilevel"/>
    <w:tmpl w:val="278EF662"/>
    <w:lvl w:ilvl="0" w:tplc="73BA140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9ED6582"/>
    <w:multiLevelType w:val="hybridMultilevel"/>
    <w:tmpl w:val="6262B29A"/>
    <w:lvl w:ilvl="0" w:tplc="150001D4">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890B3D"/>
    <w:multiLevelType w:val="hybridMultilevel"/>
    <w:tmpl w:val="A40CEA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24A6431"/>
    <w:multiLevelType w:val="hybridMultilevel"/>
    <w:tmpl w:val="951A7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455EFE"/>
    <w:multiLevelType w:val="hybridMultilevel"/>
    <w:tmpl w:val="762017FE"/>
    <w:lvl w:ilvl="0" w:tplc="9E769102">
      <w:start w:val="1"/>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FB7103"/>
    <w:multiLevelType w:val="hybridMultilevel"/>
    <w:tmpl w:val="B186F064"/>
    <w:lvl w:ilvl="0" w:tplc="C5ACD1F8">
      <w:start w:val="1"/>
      <w:numFmt w:val="decimal"/>
      <w:lvlText w:val="%1."/>
      <w:lvlJc w:val="left"/>
      <w:pPr>
        <w:ind w:left="1842" w:hanging="567"/>
      </w:pPr>
      <w:rPr>
        <w:rFonts w:ascii="Calibri Light" w:eastAsia="Calibri Light" w:hAnsi="Calibri Light" w:hint="default"/>
        <w:color w:val="3E3834"/>
        <w:w w:val="99"/>
        <w:sz w:val="20"/>
        <w:szCs w:val="20"/>
      </w:rPr>
    </w:lvl>
    <w:lvl w:ilvl="1" w:tplc="A3F472AA">
      <w:start w:val="1"/>
      <w:numFmt w:val="bullet"/>
      <w:lvlText w:val="•"/>
      <w:lvlJc w:val="left"/>
      <w:pPr>
        <w:ind w:left="2848" w:hanging="567"/>
      </w:pPr>
      <w:rPr>
        <w:rFonts w:hint="default"/>
      </w:rPr>
    </w:lvl>
    <w:lvl w:ilvl="2" w:tplc="612C58C6">
      <w:start w:val="1"/>
      <w:numFmt w:val="bullet"/>
      <w:lvlText w:val="•"/>
      <w:lvlJc w:val="left"/>
      <w:pPr>
        <w:ind w:left="3855" w:hanging="567"/>
      </w:pPr>
      <w:rPr>
        <w:rFonts w:hint="default"/>
      </w:rPr>
    </w:lvl>
    <w:lvl w:ilvl="3" w:tplc="1B9EF2F0">
      <w:start w:val="1"/>
      <w:numFmt w:val="bullet"/>
      <w:lvlText w:val="•"/>
      <w:lvlJc w:val="left"/>
      <w:pPr>
        <w:ind w:left="4861" w:hanging="567"/>
      </w:pPr>
      <w:rPr>
        <w:rFonts w:hint="default"/>
      </w:rPr>
    </w:lvl>
    <w:lvl w:ilvl="4" w:tplc="686C55DE">
      <w:start w:val="1"/>
      <w:numFmt w:val="bullet"/>
      <w:lvlText w:val="•"/>
      <w:lvlJc w:val="left"/>
      <w:pPr>
        <w:ind w:left="5867" w:hanging="567"/>
      </w:pPr>
      <w:rPr>
        <w:rFonts w:hint="default"/>
      </w:rPr>
    </w:lvl>
    <w:lvl w:ilvl="5" w:tplc="8AE84984">
      <w:start w:val="1"/>
      <w:numFmt w:val="bullet"/>
      <w:lvlText w:val="•"/>
      <w:lvlJc w:val="left"/>
      <w:pPr>
        <w:ind w:left="6874" w:hanging="567"/>
      </w:pPr>
      <w:rPr>
        <w:rFonts w:hint="default"/>
      </w:rPr>
    </w:lvl>
    <w:lvl w:ilvl="6" w:tplc="B2387C34">
      <w:start w:val="1"/>
      <w:numFmt w:val="bullet"/>
      <w:lvlText w:val="•"/>
      <w:lvlJc w:val="left"/>
      <w:pPr>
        <w:ind w:left="7880" w:hanging="567"/>
      </w:pPr>
      <w:rPr>
        <w:rFonts w:hint="default"/>
      </w:rPr>
    </w:lvl>
    <w:lvl w:ilvl="7" w:tplc="78606BF0">
      <w:start w:val="1"/>
      <w:numFmt w:val="bullet"/>
      <w:lvlText w:val="•"/>
      <w:lvlJc w:val="left"/>
      <w:pPr>
        <w:ind w:left="8886" w:hanging="567"/>
      </w:pPr>
      <w:rPr>
        <w:rFonts w:hint="default"/>
      </w:rPr>
    </w:lvl>
    <w:lvl w:ilvl="8" w:tplc="611E5AF0">
      <w:start w:val="1"/>
      <w:numFmt w:val="bullet"/>
      <w:lvlText w:val="•"/>
      <w:lvlJc w:val="left"/>
      <w:pPr>
        <w:ind w:left="9892" w:hanging="567"/>
      </w:pPr>
      <w:rPr>
        <w:rFonts w:hint="default"/>
      </w:rPr>
    </w:lvl>
  </w:abstractNum>
  <w:abstractNum w:abstractNumId="18" w15:restartNumberingAfterBreak="0">
    <w:nsid w:val="51020E9E"/>
    <w:multiLevelType w:val="hybridMultilevel"/>
    <w:tmpl w:val="976A4C66"/>
    <w:lvl w:ilvl="0" w:tplc="66BCA814">
      <w:start w:val="1"/>
      <w:numFmt w:val="bullet"/>
      <w:pStyle w:val="BodyDash"/>
      <w:lvlText w:val=""/>
      <w:lvlJc w:val="left"/>
      <w:pPr>
        <w:ind w:left="862" w:hanging="360"/>
      </w:pPr>
      <w:rPr>
        <w:rFonts w:ascii="Symbol" w:hAnsi="Symbol" w:hint="default"/>
        <w:color w:val="15202A" w:themeColor="accent1" w:themeShade="BF"/>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 w15:restartNumberingAfterBreak="0">
    <w:nsid w:val="5ADF6BCD"/>
    <w:multiLevelType w:val="hybridMultilevel"/>
    <w:tmpl w:val="556A3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C22F30"/>
    <w:multiLevelType w:val="hybridMultilevel"/>
    <w:tmpl w:val="1332D052"/>
    <w:lvl w:ilvl="0" w:tplc="6B2AA944">
      <w:start w:val="1"/>
      <w:numFmt w:val="bullet"/>
      <w:lvlText w:val="•"/>
      <w:lvlJc w:val="left"/>
      <w:pPr>
        <w:ind w:left="283" w:hanging="284"/>
      </w:pPr>
      <w:rPr>
        <w:rFonts w:ascii="Calibri Light" w:eastAsia="Calibri Light" w:hAnsi="Calibri Light" w:hint="default"/>
        <w:color w:val="FFFFFF"/>
        <w:sz w:val="20"/>
        <w:szCs w:val="20"/>
      </w:rPr>
    </w:lvl>
    <w:lvl w:ilvl="1" w:tplc="12580FBC">
      <w:start w:val="1"/>
      <w:numFmt w:val="bullet"/>
      <w:lvlText w:val="•"/>
      <w:lvlJc w:val="left"/>
      <w:pPr>
        <w:ind w:left="1073" w:hanging="284"/>
      </w:pPr>
      <w:rPr>
        <w:rFonts w:hint="default"/>
      </w:rPr>
    </w:lvl>
    <w:lvl w:ilvl="2" w:tplc="F3385CCC">
      <w:start w:val="1"/>
      <w:numFmt w:val="bullet"/>
      <w:lvlText w:val="•"/>
      <w:lvlJc w:val="left"/>
      <w:pPr>
        <w:ind w:left="1863" w:hanging="284"/>
      </w:pPr>
      <w:rPr>
        <w:rFonts w:hint="default"/>
      </w:rPr>
    </w:lvl>
    <w:lvl w:ilvl="3" w:tplc="7E26011A">
      <w:start w:val="1"/>
      <w:numFmt w:val="bullet"/>
      <w:lvlText w:val="•"/>
      <w:lvlJc w:val="left"/>
      <w:pPr>
        <w:ind w:left="2653" w:hanging="284"/>
      </w:pPr>
      <w:rPr>
        <w:rFonts w:hint="default"/>
      </w:rPr>
    </w:lvl>
    <w:lvl w:ilvl="4" w:tplc="BF3E587C">
      <w:start w:val="1"/>
      <w:numFmt w:val="bullet"/>
      <w:lvlText w:val="•"/>
      <w:lvlJc w:val="left"/>
      <w:pPr>
        <w:ind w:left="3444" w:hanging="284"/>
      </w:pPr>
      <w:rPr>
        <w:rFonts w:hint="default"/>
      </w:rPr>
    </w:lvl>
    <w:lvl w:ilvl="5" w:tplc="1F649D4A">
      <w:start w:val="1"/>
      <w:numFmt w:val="bullet"/>
      <w:lvlText w:val="•"/>
      <w:lvlJc w:val="left"/>
      <w:pPr>
        <w:ind w:left="4234" w:hanging="284"/>
      </w:pPr>
      <w:rPr>
        <w:rFonts w:hint="default"/>
      </w:rPr>
    </w:lvl>
    <w:lvl w:ilvl="6" w:tplc="B6FC5CE4">
      <w:start w:val="1"/>
      <w:numFmt w:val="bullet"/>
      <w:lvlText w:val="•"/>
      <w:lvlJc w:val="left"/>
      <w:pPr>
        <w:ind w:left="5024" w:hanging="284"/>
      </w:pPr>
      <w:rPr>
        <w:rFonts w:hint="default"/>
      </w:rPr>
    </w:lvl>
    <w:lvl w:ilvl="7" w:tplc="2AB48532">
      <w:start w:val="1"/>
      <w:numFmt w:val="bullet"/>
      <w:lvlText w:val="•"/>
      <w:lvlJc w:val="left"/>
      <w:pPr>
        <w:ind w:left="5814" w:hanging="284"/>
      </w:pPr>
      <w:rPr>
        <w:rFonts w:hint="default"/>
      </w:rPr>
    </w:lvl>
    <w:lvl w:ilvl="8" w:tplc="4C0E3C84">
      <w:start w:val="1"/>
      <w:numFmt w:val="bullet"/>
      <w:lvlText w:val="•"/>
      <w:lvlJc w:val="left"/>
      <w:pPr>
        <w:ind w:left="6604" w:hanging="284"/>
      </w:pPr>
      <w:rPr>
        <w:rFonts w:hint="default"/>
      </w:rPr>
    </w:lvl>
  </w:abstractNum>
  <w:abstractNum w:abstractNumId="21" w15:restartNumberingAfterBreak="0">
    <w:nsid w:val="6B2534C6"/>
    <w:multiLevelType w:val="hybridMultilevel"/>
    <w:tmpl w:val="9A7E6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F27B7D"/>
    <w:multiLevelType w:val="hybridMultilevel"/>
    <w:tmpl w:val="7F22C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304713"/>
    <w:multiLevelType w:val="hybridMultilevel"/>
    <w:tmpl w:val="F4F89910"/>
    <w:lvl w:ilvl="0" w:tplc="09FC5A48">
      <w:start w:val="1"/>
      <w:numFmt w:val="bullet"/>
      <w:pStyle w:val="GreyBodyFrameBullet-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20"/>
  </w:num>
  <w:num w:numId="4">
    <w:abstractNumId w:val="6"/>
  </w:num>
  <w:num w:numId="5">
    <w:abstractNumId w:val="2"/>
  </w:num>
  <w:num w:numId="6">
    <w:abstractNumId w:val="5"/>
  </w:num>
  <w:num w:numId="7">
    <w:abstractNumId w:val="23"/>
  </w:num>
  <w:num w:numId="8">
    <w:abstractNumId w:val="3"/>
  </w:num>
  <w:num w:numId="9">
    <w:abstractNumId w:val="18"/>
  </w:num>
  <w:num w:numId="10">
    <w:abstractNumId w:val="12"/>
  </w:num>
  <w:num w:numId="11">
    <w:abstractNumId w:val="8"/>
  </w:num>
  <w:num w:numId="12">
    <w:abstractNumId w:val="15"/>
  </w:num>
  <w:num w:numId="13">
    <w:abstractNumId w:val="10"/>
  </w:num>
  <w:num w:numId="14">
    <w:abstractNumId w:val="19"/>
  </w:num>
  <w:num w:numId="15">
    <w:abstractNumId w:val="22"/>
  </w:num>
  <w:num w:numId="16">
    <w:abstractNumId w:val="21"/>
  </w:num>
  <w:num w:numId="17">
    <w:abstractNumId w:val="9"/>
  </w:num>
  <w:num w:numId="18">
    <w:abstractNumId w:val="11"/>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13"/>
  </w:num>
  <w:num w:numId="36">
    <w:abstractNumId w:val="0"/>
  </w:num>
  <w:num w:numId="37">
    <w:abstractNumId w:val="1"/>
  </w:num>
  <w:num w:numId="38">
    <w:abstractNumId w:val="7"/>
  </w:num>
  <w:num w:numId="39">
    <w:abstractNumId w:val="14"/>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80"/>
  <w:drawingGridVerticalSpacing w:val="109"/>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 Light&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672F89"/>
    <w:rsid w:val="00000E4B"/>
    <w:rsid w:val="00000F8C"/>
    <w:rsid w:val="0000119C"/>
    <w:rsid w:val="000014FF"/>
    <w:rsid w:val="00001FF2"/>
    <w:rsid w:val="00002009"/>
    <w:rsid w:val="0000330D"/>
    <w:rsid w:val="000037BA"/>
    <w:rsid w:val="00003B2F"/>
    <w:rsid w:val="000040A2"/>
    <w:rsid w:val="00005D1E"/>
    <w:rsid w:val="000060B9"/>
    <w:rsid w:val="000063F3"/>
    <w:rsid w:val="0000697D"/>
    <w:rsid w:val="00006A06"/>
    <w:rsid w:val="00006ABE"/>
    <w:rsid w:val="00006EF1"/>
    <w:rsid w:val="000070C4"/>
    <w:rsid w:val="0000739B"/>
    <w:rsid w:val="00007988"/>
    <w:rsid w:val="00007CCD"/>
    <w:rsid w:val="00010501"/>
    <w:rsid w:val="000134BC"/>
    <w:rsid w:val="00014105"/>
    <w:rsid w:val="000146C1"/>
    <w:rsid w:val="000154FA"/>
    <w:rsid w:val="00015D4B"/>
    <w:rsid w:val="00016497"/>
    <w:rsid w:val="00016597"/>
    <w:rsid w:val="00016846"/>
    <w:rsid w:val="00016BA0"/>
    <w:rsid w:val="00016EE1"/>
    <w:rsid w:val="00017B00"/>
    <w:rsid w:val="00021B48"/>
    <w:rsid w:val="0002365F"/>
    <w:rsid w:val="00023BDF"/>
    <w:rsid w:val="00024474"/>
    <w:rsid w:val="000247A5"/>
    <w:rsid w:val="00024B25"/>
    <w:rsid w:val="000253D2"/>
    <w:rsid w:val="00025409"/>
    <w:rsid w:val="0002540C"/>
    <w:rsid w:val="0002577C"/>
    <w:rsid w:val="00025973"/>
    <w:rsid w:val="000259E7"/>
    <w:rsid w:val="00025C1D"/>
    <w:rsid w:val="00026AA4"/>
    <w:rsid w:val="00026BA9"/>
    <w:rsid w:val="00026DC1"/>
    <w:rsid w:val="00030046"/>
    <w:rsid w:val="0003060F"/>
    <w:rsid w:val="00031B73"/>
    <w:rsid w:val="000324DB"/>
    <w:rsid w:val="00033638"/>
    <w:rsid w:val="0003366D"/>
    <w:rsid w:val="00034410"/>
    <w:rsid w:val="00034D39"/>
    <w:rsid w:val="00035A49"/>
    <w:rsid w:val="00035D34"/>
    <w:rsid w:val="00036F13"/>
    <w:rsid w:val="00040BFD"/>
    <w:rsid w:val="000420BC"/>
    <w:rsid w:val="0004221F"/>
    <w:rsid w:val="000427CD"/>
    <w:rsid w:val="00042B2D"/>
    <w:rsid w:val="00042D5A"/>
    <w:rsid w:val="000447E8"/>
    <w:rsid w:val="00046E5D"/>
    <w:rsid w:val="00050C16"/>
    <w:rsid w:val="000525CB"/>
    <w:rsid w:val="00052B5E"/>
    <w:rsid w:val="00052C4F"/>
    <w:rsid w:val="00052EFC"/>
    <w:rsid w:val="000530B1"/>
    <w:rsid w:val="00053AE4"/>
    <w:rsid w:val="00053B89"/>
    <w:rsid w:val="00054EB3"/>
    <w:rsid w:val="0005554C"/>
    <w:rsid w:val="00055ED8"/>
    <w:rsid w:val="00056CF7"/>
    <w:rsid w:val="00057303"/>
    <w:rsid w:val="00061F3E"/>
    <w:rsid w:val="00062FB0"/>
    <w:rsid w:val="00063C41"/>
    <w:rsid w:val="00063CFC"/>
    <w:rsid w:val="0006406C"/>
    <w:rsid w:val="00064BD4"/>
    <w:rsid w:val="00064C67"/>
    <w:rsid w:val="00065481"/>
    <w:rsid w:val="00065667"/>
    <w:rsid w:val="000658F3"/>
    <w:rsid w:val="00067653"/>
    <w:rsid w:val="00067C60"/>
    <w:rsid w:val="00070182"/>
    <w:rsid w:val="000721AB"/>
    <w:rsid w:val="00072775"/>
    <w:rsid w:val="00072E5F"/>
    <w:rsid w:val="0007331B"/>
    <w:rsid w:val="00073B7F"/>
    <w:rsid w:val="00074D55"/>
    <w:rsid w:val="00074D5A"/>
    <w:rsid w:val="00074F52"/>
    <w:rsid w:val="00075F18"/>
    <w:rsid w:val="00076716"/>
    <w:rsid w:val="000769E7"/>
    <w:rsid w:val="000772A5"/>
    <w:rsid w:val="00077F48"/>
    <w:rsid w:val="00080A15"/>
    <w:rsid w:val="00080B54"/>
    <w:rsid w:val="00080FC6"/>
    <w:rsid w:val="0008164F"/>
    <w:rsid w:val="000821DB"/>
    <w:rsid w:val="00082410"/>
    <w:rsid w:val="0008245A"/>
    <w:rsid w:val="00082597"/>
    <w:rsid w:val="00085883"/>
    <w:rsid w:val="00085BB1"/>
    <w:rsid w:val="00085CC6"/>
    <w:rsid w:val="00086BAE"/>
    <w:rsid w:val="000874B4"/>
    <w:rsid w:val="0008795B"/>
    <w:rsid w:val="00087A57"/>
    <w:rsid w:val="00087CB2"/>
    <w:rsid w:val="00087D90"/>
    <w:rsid w:val="00090418"/>
    <w:rsid w:val="00090958"/>
    <w:rsid w:val="00090EDC"/>
    <w:rsid w:val="0009119A"/>
    <w:rsid w:val="000915E3"/>
    <w:rsid w:val="000919AF"/>
    <w:rsid w:val="000920C3"/>
    <w:rsid w:val="0009340D"/>
    <w:rsid w:val="000934CE"/>
    <w:rsid w:val="00093960"/>
    <w:rsid w:val="00094908"/>
    <w:rsid w:val="00094E85"/>
    <w:rsid w:val="00095BD6"/>
    <w:rsid w:val="00095ED8"/>
    <w:rsid w:val="000961DB"/>
    <w:rsid w:val="00096836"/>
    <w:rsid w:val="000974C6"/>
    <w:rsid w:val="00097531"/>
    <w:rsid w:val="00097CB1"/>
    <w:rsid w:val="000A0CEF"/>
    <w:rsid w:val="000A22EB"/>
    <w:rsid w:val="000A2F17"/>
    <w:rsid w:val="000A3009"/>
    <w:rsid w:val="000A3916"/>
    <w:rsid w:val="000A3A4A"/>
    <w:rsid w:val="000A410A"/>
    <w:rsid w:val="000A46F0"/>
    <w:rsid w:val="000A47AA"/>
    <w:rsid w:val="000A47AD"/>
    <w:rsid w:val="000A504C"/>
    <w:rsid w:val="000A5277"/>
    <w:rsid w:val="000A54EF"/>
    <w:rsid w:val="000A5BDC"/>
    <w:rsid w:val="000B0881"/>
    <w:rsid w:val="000B24E1"/>
    <w:rsid w:val="000B280F"/>
    <w:rsid w:val="000B3CB4"/>
    <w:rsid w:val="000B3DE8"/>
    <w:rsid w:val="000B4DB6"/>
    <w:rsid w:val="000B5206"/>
    <w:rsid w:val="000B55F2"/>
    <w:rsid w:val="000B5774"/>
    <w:rsid w:val="000B5EF5"/>
    <w:rsid w:val="000B63D1"/>
    <w:rsid w:val="000C113C"/>
    <w:rsid w:val="000C2E19"/>
    <w:rsid w:val="000C3616"/>
    <w:rsid w:val="000C46B8"/>
    <w:rsid w:val="000C548F"/>
    <w:rsid w:val="000C57D4"/>
    <w:rsid w:val="000C5C61"/>
    <w:rsid w:val="000C5DA0"/>
    <w:rsid w:val="000C6D24"/>
    <w:rsid w:val="000C7894"/>
    <w:rsid w:val="000D02BE"/>
    <w:rsid w:val="000D0DC9"/>
    <w:rsid w:val="000D0E97"/>
    <w:rsid w:val="000D223B"/>
    <w:rsid w:val="000D2851"/>
    <w:rsid w:val="000D2AFA"/>
    <w:rsid w:val="000D35B2"/>
    <w:rsid w:val="000D6FD5"/>
    <w:rsid w:val="000D7344"/>
    <w:rsid w:val="000E007F"/>
    <w:rsid w:val="000E0F10"/>
    <w:rsid w:val="000E13EE"/>
    <w:rsid w:val="000E1483"/>
    <w:rsid w:val="000E1FD5"/>
    <w:rsid w:val="000E21CA"/>
    <w:rsid w:val="000E270C"/>
    <w:rsid w:val="000E2828"/>
    <w:rsid w:val="000E39D0"/>
    <w:rsid w:val="000E57E4"/>
    <w:rsid w:val="000E65E3"/>
    <w:rsid w:val="000E70A4"/>
    <w:rsid w:val="000E7175"/>
    <w:rsid w:val="000E787A"/>
    <w:rsid w:val="000F0D30"/>
    <w:rsid w:val="000F278B"/>
    <w:rsid w:val="000F27A4"/>
    <w:rsid w:val="000F2CE2"/>
    <w:rsid w:val="000F38E5"/>
    <w:rsid w:val="000F40CB"/>
    <w:rsid w:val="000F4989"/>
    <w:rsid w:val="000F5CD5"/>
    <w:rsid w:val="000F7646"/>
    <w:rsid w:val="001013E1"/>
    <w:rsid w:val="00101B01"/>
    <w:rsid w:val="001020CB"/>
    <w:rsid w:val="001032C6"/>
    <w:rsid w:val="00103343"/>
    <w:rsid w:val="001034A2"/>
    <w:rsid w:val="00103B41"/>
    <w:rsid w:val="00103C32"/>
    <w:rsid w:val="001046DE"/>
    <w:rsid w:val="00104C2E"/>
    <w:rsid w:val="001050B4"/>
    <w:rsid w:val="00105411"/>
    <w:rsid w:val="001071C4"/>
    <w:rsid w:val="0010752A"/>
    <w:rsid w:val="00113B98"/>
    <w:rsid w:val="00113FF6"/>
    <w:rsid w:val="001146A4"/>
    <w:rsid w:val="001148B5"/>
    <w:rsid w:val="0011555C"/>
    <w:rsid w:val="0011659F"/>
    <w:rsid w:val="00116836"/>
    <w:rsid w:val="0011721B"/>
    <w:rsid w:val="00117E71"/>
    <w:rsid w:val="00120E99"/>
    <w:rsid w:val="00120EDE"/>
    <w:rsid w:val="0012236D"/>
    <w:rsid w:val="00123D9F"/>
    <w:rsid w:val="001248AE"/>
    <w:rsid w:val="001251A3"/>
    <w:rsid w:val="001254C7"/>
    <w:rsid w:val="00125A15"/>
    <w:rsid w:val="0013079E"/>
    <w:rsid w:val="0013288C"/>
    <w:rsid w:val="0013336B"/>
    <w:rsid w:val="001340B4"/>
    <w:rsid w:val="0013418A"/>
    <w:rsid w:val="00134646"/>
    <w:rsid w:val="001361DB"/>
    <w:rsid w:val="00136699"/>
    <w:rsid w:val="00136F65"/>
    <w:rsid w:val="0013714F"/>
    <w:rsid w:val="00137503"/>
    <w:rsid w:val="00140212"/>
    <w:rsid w:val="0014131E"/>
    <w:rsid w:val="00141581"/>
    <w:rsid w:val="00142639"/>
    <w:rsid w:val="001428D3"/>
    <w:rsid w:val="00142C56"/>
    <w:rsid w:val="00143EEF"/>
    <w:rsid w:val="00144714"/>
    <w:rsid w:val="001448A5"/>
    <w:rsid w:val="00144A82"/>
    <w:rsid w:val="001450FC"/>
    <w:rsid w:val="001452C2"/>
    <w:rsid w:val="0014589C"/>
    <w:rsid w:val="00150CF5"/>
    <w:rsid w:val="00151C16"/>
    <w:rsid w:val="0015343B"/>
    <w:rsid w:val="00154058"/>
    <w:rsid w:val="001568BE"/>
    <w:rsid w:val="001573F7"/>
    <w:rsid w:val="001578C2"/>
    <w:rsid w:val="00157BB4"/>
    <w:rsid w:val="00161406"/>
    <w:rsid w:val="00161625"/>
    <w:rsid w:val="001616A0"/>
    <w:rsid w:val="00161E2A"/>
    <w:rsid w:val="001626F1"/>
    <w:rsid w:val="00163D76"/>
    <w:rsid w:val="0016455A"/>
    <w:rsid w:val="0016467C"/>
    <w:rsid w:val="00165886"/>
    <w:rsid w:val="00165C4F"/>
    <w:rsid w:val="001660FF"/>
    <w:rsid w:val="0016677D"/>
    <w:rsid w:val="001673A5"/>
    <w:rsid w:val="00167F0A"/>
    <w:rsid w:val="00170E33"/>
    <w:rsid w:val="001712E7"/>
    <w:rsid w:val="00171B37"/>
    <w:rsid w:val="00171B54"/>
    <w:rsid w:val="00171C74"/>
    <w:rsid w:val="001723B9"/>
    <w:rsid w:val="00172B14"/>
    <w:rsid w:val="00172BB1"/>
    <w:rsid w:val="00172BC1"/>
    <w:rsid w:val="00173DBA"/>
    <w:rsid w:val="00174482"/>
    <w:rsid w:val="00175EF6"/>
    <w:rsid w:val="001762CC"/>
    <w:rsid w:val="00176348"/>
    <w:rsid w:val="00180797"/>
    <w:rsid w:val="00180A1C"/>
    <w:rsid w:val="00181471"/>
    <w:rsid w:val="00182001"/>
    <w:rsid w:val="00182D85"/>
    <w:rsid w:val="00183E31"/>
    <w:rsid w:val="00183E80"/>
    <w:rsid w:val="001842C9"/>
    <w:rsid w:val="00184401"/>
    <w:rsid w:val="00184869"/>
    <w:rsid w:val="001860EF"/>
    <w:rsid w:val="001864C5"/>
    <w:rsid w:val="0018661B"/>
    <w:rsid w:val="00186F33"/>
    <w:rsid w:val="001877F2"/>
    <w:rsid w:val="00187CD0"/>
    <w:rsid w:val="0019048F"/>
    <w:rsid w:val="0019074B"/>
    <w:rsid w:val="00190963"/>
    <w:rsid w:val="001918BF"/>
    <w:rsid w:val="00191B45"/>
    <w:rsid w:val="00191E77"/>
    <w:rsid w:val="00191F1C"/>
    <w:rsid w:val="0019331D"/>
    <w:rsid w:val="00194082"/>
    <w:rsid w:val="00194117"/>
    <w:rsid w:val="001943F1"/>
    <w:rsid w:val="00197070"/>
    <w:rsid w:val="00197A91"/>
    <w:rsid w:val="001A0DDC"/>
    <w:rsid w:val="001A0F49"/>
    <w:rsid w:val="001A2AB5"/>
    <w:rsid w:val="001A34C4"/>
    <w:rsid w:val="001A3A9C"/>
    <w:rsid w:val="001A3EF1"/>
    <w:rsid w:val="001A4681"/>
    <w:rsid w:val="001A4FF7"/>
    <w:rsid w:val="001A541B"/>
    <w:rsid w:val="001A62D4"/>
    <w:rsid w:val="001A68A0"/>
    <w:rsid w:val="001A68C1"/>
    <w:rsid w:val="001A7ADF"/>
    <w:rsid w:val="001A7CD3"/>
    <w:rsid w:val="001A7DF8"/>
    <w:rsid w:val="001B1A1B"/>
    <w:rsid w:val="001B1BF3"/>
    <w:rsid w:val="001B1C56"/>
    <w:rsid w:val="001B3FE9"/>
    <w:rsid w:val="001B4E9D"/>
    <w:rsid w:val="001B5B02"/>
    <w:rsid w:val="001C02C6"/>
    <w:rsid w:val="001C0918"/>
    <w:rsid w:val="001C199A"/>
    <w:rsid w:val="001C19BB"/>
    <w:rsid w:val="001C2228"/>
    <w:rsid w:val="001C2275"/>
    <w:rsid w:val="001C3EB3"/>
    <w:rsid w:val="001C683F"/>
    <w:rsid w:val="001C6DC8"/>
    <w:rsid w:val="001C70E5"/>
    <w:rsid w:val="001C72E0"/>
    <w:rsid w:val="001C7359"/>
    <w:rsid w:val="001D0BD8"/>
    <w:rsid w:val="001D11A5"/>
    <w:rsid w:val="001D13E5"/>
    <w:rsid w:val="001D214F"/>
    <w:rsid w:val="001D22ED"/>
    <w:rsid w:val="001D277D"/>
    <w:rsid w:val="001D2A2B"/>
    <w:rsid w:val="001D32A4"/>
    <w:rsid w:val="001D3E2C"/>
    <w:rsid w:val="001D4903"/>
    <w:rsid w:val="001D4CD3"/>
    <w:rsid w:val="001D4DFA"/>
    <w:rsid w:val="001D5057"/>
    <w:rsid w:val="001D609B"/>
    <w:rsid w:val="001D7873"/>
    <w:rsid w:val="001E1390"/>
    <w:rsid w:val="001E1858"/>
    <w:rsid w:val="001E1928"/>
    <w:rsid w:val="001E2C9F"/>
    <w:rsid w:val="001E45C9"/>
    <w:rsid w:val="001E4B59"/>
    <w:rsid w:val="001E56C7"/>
    <w:rsid w:val="001E5A7B"/>
    <w:rsid w:val="001E5AC9"/>
    <w:rsid w:val="001E67DB"/>
    <w:rsid w:val="001E712E"/>
    <w:rsid w:val="001E729B"/>
    <w:rsid w:val="001E75FE"/>
    <w:rsid w:val="001F0083"/>
    <w:rsid w:val="001F0452"/>
    <w:rsid w:val="001F0BF2"/>
    <w:rsid w:val="001F0EAB"/>
    <w:rsid w:val="001F1241"/>
    <w:rsid w:val="001F1B93"/>
    <w:rsid w:val="001F1D6A"/>
    <w:rsid w:val="001F2505"/>
    <w:rsid w:val="001F47BF"/>
    <w:rsid w:val="001F4C76"/>
    <w:rsid w:val="001F4F76"/>
    <w:rsid w:val="001F53F2"/>
    <w:rsid w:val="001F54E8"/>
    <w:rsid w:val="001F588B"/>
    <w:rsid w:val="001F7905"/>
    <w:rsid w:val="00201022"/>
    <w:rsid w:val="002014AD"/>
    <w:rsid w:val="00202C4D"/>
    <w:rsid w:val="00203384"/>
    <w:rsid w:val="002035F2"/>
    <w:rsid w:val="00203C4C"/>
    <w:rsid w:val="00203F81"/>
    <w:rsid w:val="00204EF9"/>
    <w:rsid w:val="00205908"/>
    <w:rsid w:val="00205FD3"/>
    <w:rsid w:val="002106A1"/>
    <w:rsid w:val="00210732"/>
    <w:rsid w:val="0021142C"/>
    <w:rsid w:val="00211463"/>
    <w:rsid w:val="00211625"/>
    <w:rsid w:val="00211ACC"/>
    <w:rsid w:val="00212545"/>
    <w:rsid w:val="00212751"/>
    <w:rsid w:val="0021311D"/>
    <w:rsid w:val="002133DA"/>
    <w:rsid w:val="0021346A"/>
    <w:rsid w:val="00213808"/>
    <w:rsid w:val="00213877"/>
    <w:rsid w:val="002138FA"/>
    <w:rsid w:val="002144DE"/>
    <w:rsid w:val="00215083"/>
    <w:rsid w:val="00215B22"/>
    <w:rsid w:val="00215DC7"/>
    <w:rsid w:val="002162D7"/>
    <w:rsid w:val="002166E5"/>
    <w:rsid w:val="002168CA"/>
    <w:rsid w:val="002178AA"/>
    <w:rsid w:val="00217BF2"/>
    <w:rsid w:val="00220539"/>
    <w:rsid w:val="00220585"/>
    <w:rsid w:val="00220E2A"/>
    <w:rsid w:val="00221606"/>
    <w:rsid w:val="00221869"/>
    <w:rsid w:val="002219D1"/>
    <w:rsid w:val="002223A2"/>
    <w:rsid w:val="00223595"/>
    <w:rsid w:val="00224B85"/>
    <w:rsid w:val="0022568F"/>
    <w:rsid w:val="00225C2F"/>
    <w:rsid w:val="00226C6F"/>
    <w:rsid w:val="00226EE0"/>
    <w:rsid w:val="00227040"/>
    <w:rsid w:val="00227194"/>
    <w:rsid w:val="002277DB"/>
    <w:rsid w:val="00227900"/>
    <w:rsid w:val="00227C46"/>
    <w:rsid w:val="0023087E"/>
    <w:rsid w:val="00230D9C"/>
    <w:rsid w:val="00235D30"/>
    <w:rsid w:val="00236996"/>
    <w:rsid w:val="0024040C"/>
    <w:rsid w:val="00240C56"/>
    <w:rsid w:val="00240DA2"/>
    <w:rsid w:val="002416DA"/>
    <w:rsid w:val="00241D5B"/>
    <w:rsid w:val="00243475"/>
    <w:rsid w:val="002441D6"/>
    <w:rsid w:val="002454BE"/>
    <w:rsid w:val="0024571A"/>
    <w:rsid w:val="00245903"/>
    <w:rsid w:val="00245ABE"/>
    <w:rsid w:val="00245DFA"/>
    <w:rsid w:val="00246299"/>
    <w:rsid w:val="0024662D"/>
    <w:rsid w:val="00246679"/>
    <w:rsid w:val="002466F5"/>
    <w:rsid w:val="00246758"/>
    <w:rsid w:val="00246881"/>
    <w:rsid w:val="00246BB6"/>
    <w:rsid w:val="00246F60"/>
    <w:rsid w:val="0025001C"/>
    <w:rsid w:val="0025028C"/>
    <w:rsid w:val="00250292"/>
    <w:rsid w:val="00250ADB"/>
    <w:rsid w:val="00251414"/>
    <w:rsid w:val="00252667"/>
    <w:rsid w:val="00253823"/>
    <w:rsid w:val="0025407F"/>
    <w:rsid w:val="00254532"/>
    <w:rsid w:val="00254D41"/>
    <w:rsid w:val="00256091"/>
    <w:rsid w:val="0025689D"/>
    <w:rsid w:val="00256B86"/>
    <w:rsid w:val="00256D59"/>
    <w:rsid w:val="0025744C"/>
    <w:rsid w:val="00257A3A"/>
    <w:rsid w:val="00260640"/>
    <w:rsid w:val="00261BD4"/>
    <w:rsid w:val="002631A6"/>
    <w:rsid w:val="0026415F"/>
    <w:rsid w:val="002649C8"/>
    <w:rsid w:val="00264EE6"/>
    <w:rsid w:val="00264F08"/>
    <w:rsid w:val="002658B2"/>
    <w:rsid w:val="00266494"/>
    <w:rsid w:val="0026756B"/>
    <w:rsid w:val="00270375"/>
    <w:rsid w:val="00270571"/>
    <w:rsid w:val="00270D32"/>
    <w:rsid w:val="00271778"/>
    <w:rsid w:val="00272499"/>
    <w:rsid w:val="002724B7"/>
    <w:rsid w:val="00272B94"/>
    <w:rsid w:val="00273191"/>
    <w:rsid w:val="00273346"/>
    <w:rsid w:val="00273417"/>
    <w:rsid w:val="00273CEE"/>
    <w:rsid w:val="00280603"/>
    <w:rsid w:val="0028076B"/>
    <w:rsid w:val="002810FC"/>
    <w:rsid w:val="002817B3"/>
    <w:rsid w:val="00282317"/>
    <w:rsid w:val="0028269B"/>
    <w:rsid w:val="00282A9F"/>
    <w:rsid w:val="00283013"/>
    <w:rsid w:val="00283575"/>
    <w:rsid w:val="00283CF3"/>
    <w:rsid w:val="00283FAB"/>
    <w:rsid w:val="00284532"/>
    <w:rsid w:val="00284A37"/>
    <w:rsid w:val="00284D88"/>
    <w:rsid w:val="002857E0"/>
    <w:rsid w:val="0028695D"/>
    <w:rsid w:val="00286FD6"/>
    <w:rsid w:val="002910B0"/>
    <w:rsid w:val="00291F9B"/>
    <w:rsid w:val="00292A7D"/>
    <w:rsid w:val="00292CA4"/>
    <w:rsid w:val="00294FCF"/>
    <w:rsid w:val="00295F11"/>
    <w:rsid w:val="0029633A"/>
    <w:rsid w:val="00296F94"/>
    <w:rsid w:val="002A07D6"/>
    <w:rsid w:val="002A1E12"/>
    <w:rsid w:val="002A2B77"/>
    <w:rsid w:val="002A2EC9"/>
    <w:rsid w:val="002A3D2F"/>
    <w:rsid w:val="002A4A8F"/>
    <w:rsid w:val="002A50FF"/>
    <w:rsid w:val="002A539B"/>
    <w:rsid w:val="002A564E"/>
    <w:rsid w:val="002A6523"/>
    <w:rsid w:val="002A6E35"/>
    <w:rsid w:val="002A7C30"/>
    <w:rsid w:val="002A7F9F"/>
    <w:rsid w:val="002B0B40"/>
    <w:rsid w:val="002B0BCC"/>
    <w:rsid w:val="002B1DB0"/>
    <w:rsid w:val="002B2642"/>
    <w:rsid w:val="002B2DE1"/>
    <w:rsid w:val="002B2E6B"/>
    <w:rsid w:val="002B3B1D"/>
    <w:rsid w:val="002B3F0D"/>
    <w:rsid w:val="002B3FF5"/>
    <w:rsid w:val="002B604D"/>
    <w:rsid w:val="002B6330"/>
    <w:rsid w:val="002B7FD2"/>
    <w:rsid w:val="002C024A"/>
    <w:rsid w:val="002C02B9"/>
    <w:rsid w:val="002C0AD2"/>
    <w:rsid w:val="002C0FA1"/>
    <w:rsid w:val="002C127C"/>
    <w:rsid w:val="002C15F7"/>
    <w:rsid w:val="002C1B3F"/>
    <w:rsid w:val="002C1FF6"/>
    <w:rsid w:val="002C295D"/>
    <w:rsid w:val="002C2D45"/>
    <w:rsid w:val="002C3EC2"/>
    <w:rsid w:val="002C410C"/>
    <w:rsid w:val="002C437C"/>
    <w:rsid w:val="002C44EF"/>
    <w:rsid w:val="002C4910"/>
    <w:rsid w:val="002C6467"/>
    <w:rsid w:val="002D0F70"/>
    <w:rsid w:val="002D0F8E"/>
    <w:rsid w:val="002D1504"/>
    <w:rsid w:val="002D15D3"/>
    <w:rsid w:val="002D2F48"/>
    <w:rsid w:val="002D48B9"/>
    <w:rsid w:val="002D4C14"/>
    <w:rsid w:val="002D6076"/>
    <w:rsid w:val="002D65A3"/>
    <w:rsid w:val="002D6E51"/>
    <w:rsid w:val="002D7688"/>
    <w:rsid w:val="002D7BF4"/>
    <w:rsid w:val="002E0946"/>
    <w:rsid w:val="002E1772"/>
    <w:rsid w:val="002E1D5C"/>
    <w:rsid w:val="002E211C"/>
    <w:rsid w:val="002E2308"/>
    <w:rsid w:val="002E2F90"/>
    <w:rsid w:val="002E3312"/>
    <w:rsid w:val="002E3AD6"/>
    <w:rsid w:val="002E3F16"/>
    <w:rsid w:val="002E4211"/>
    <w:rsid w:val="002E4BED"/>
    <w:rsid w:val="002E5011"/>
    <w:rsid w:val="002E58D9"/>
    <w:rsid w:val="002E5CCB"/>
    <w:rsid w:val="002E67CF"/>
    <w:rsid w:val="002E7EB1"/>
    <w:rsid w:val="002F0E22"/>
    <w:rsid w:val="002F0FBA"/>
    <w:rsid w:val="002F1BF9"/>
    <w:rsid w:val="002F2174"/>
    <w:rsid w:val="002F385C"/>
    <w:rsid w:val="002F3D70"/>
    <w:rsid w:val="002F4AA3"/>
    <w:rsid w:val="002F6222"/>
    <w:rsid w:val="002F795F"/>
    <w:rsid w:val="002F7A6D"/>
    <w:rsid w:val="002F7FD6"/>
    <w:rsid w:val="003010C1"/>
    <w:rsid w:val="003022C4"/>
    <w:rsid w:val="00302CCD"/>
    <w:rsid w:val="003034BB"/>
    <w:rsid w:val="0030389D"/>
    <w:rsid w:val="0030539E"/>
    <w:rsid w:val="00306DC1"/>
    <w:rsid w:val="00310BA9"/>
    <w:rsid w:val="0031153D"/>
    <w:rsid w:val="003124EC"/>
    <w:rsid w:val="00312E71"/>
    <w:rsid w:val="00315417"/>
    <w:rsid w:val="00315552"/>
    <w:rsid w:val="003158A1"/>
    <w:rsid w:val="00315D8E"/>
    <w:rsid w:val="003169CC"/>
    <w:rsid w:val="00317636"/>
    <w:rsid w:val="003176E3"/>
    <w:rsid w:val="00317AA2"/>
    <w:rsid w:val="0032097B"/>
    <w:rsid w:val="003215E9"/>
    <w:rsid w:val="00321826"/>
    <w:rsid w:val="00321C51"/>
    <w:rsid w:val="00321EE6"/>
    <w:rsid w:val="0032261C"/>
    <w:rsid w:val="00322DFD"/>
    <w:rsid w:val="00323297"/>
    <w:rsid w:val="00323AA7"/>
    <w:rsid w:val="00323DDE"/>
    <w:rsid w:val="00324018"/>
    <w:rsid w:val="00324050"/>
    <w:rsid w:val="00324113"/>
    <w:rsid w:val="00324503"/>
    <w:rsid w:val="0032499D"/>
    <w:rsid w:val="00326155"/>
    <w:rsid w:val="003268E0"/>
    <w:rsid w:val="00326D02"/>
    <w:rsid w:val="003275B3"/>
    <w:rsid w:val="0032789D"/>
    <w:rsid w:val="00327978"/>
    <w:rsid w:val="003308D9"/>
    <w:rsid w:val="00330ACD"/>
    <w:rsid w:val="00332A14"/>
    <w:rsid w:val="00333517"/>
    <w:rsid w:val="003338EE"/>
    <w:rsid w:val="00334C11"/>
    <w:rsid w:val="00336F7D"/>
    <w:rsid w:val="00340B77"/>
    <w:rsid w:val="00341A8E"/>
    <w:rsid w:val="00342797"/>
    <w:rsid w:val="003427F3"/>
    <w:rsid w:val="00342816"/>
    <w:rsid w:val="00342CF5"/>
    <w:rsid w:val="0034328D"/>
    <w:rsid w:val="0034332B"/>
    <w:rsid w:val="00343831"/>
    <w:rsid w:val="00344018"/>
    <w:rsid w:val="00344225"/>
    <w:rsid w:val="003449D0"/>
    <w:rsid w:val="00344A9E"/>
    <w:rsid w:val="00345912"/>
    <w:rsid w:val="00346E5A"/>
    <w:rsid w:val="003505D4"/>
    <w:rsid w:val="003514C7"/>
    <w:rsid w:val="00351E66"/>
    <w:rsid w:val="00352591"/>
    <w:rsid w:val="00353E83"/>
    <w:rsid w:val="00354678"/>
    <w:rsid w:val="00355BF8"/>
    <w:rsid w:val="00356765"/>
    <w:rsid w:val="003635E6"/>
    <w:rsid w:val="003636D7"/>
    <w:rsid w:val="00365029"/>
    <w:rsid w:val="00365327"/>
    <w:rsid w:val="00365C4D"/>
    <w:rsid w:val="00365EB9"/>
    <w:rsid w:val="0037027C"/>
    <w:rsid w:val="003705A1"/>
    <w:rsid w:val="003709C9"/>
    <w:rsid w:val="00371C70"/>
    <w:rsid w:val="00371C81"/>
    <w:rsid w:val="0037206B"/>
    <w:rsid w:val="00372494"/>
    <w:rsid w:val="00373564"/>
    <w:rsid w:val="00374446"/>
    <w:rsid w:val="00375615"/>
    <w:rsid w:val="003758D2"/>
    <w:rsid w:val="00375C71"/>
    <w:rsid w:val="00375F7E"/>
    <w:rsid w:val="0037652E"/>
    <w:rsid w:val="00377778"/>
    <w:rsid w:val="00377DBA"/>
    <w:rsid w:val="00380209"/>
    <w:rsid w:val="003823F8"/>
    <w:rsid w:val="00382472"/>
    <w:rsid w:val="0038336F"/>
    <w:rsid w:val="0038497E"/>
    <w:rsid w:val="00386460"/>
    <w:rsid w:val="003867EE"/>
    <w:rsid w:val="00387565"/>
    <w:rsid w:val="00390E4F"/>
    <w:rsid w:val="00390F65"/>
    <w:rsid w:val="00391A38"/>
    <w:rsid w:val="00391ADD"/>
    <w:rsid w:val="00392811"/>
    <w:rsid w:val="00392C37"/>
    <w:rsid w:val="00393525"/>
    <w:rsid w:val="00393F21"/>
    <w:rsid w:val="00394129"/>
    <w:rsid w:val="00395AC0"/>
    <w:rsid w:val="00395BB8"/>
    <w:rsid w:val="00396165"/>
    <w:rsid w:val="00396654"/>
    <w:rsid w:val="003967F1"/>
    <w:rsid w:val="003971BD"/>
    <w:rsid w:val="003A0282"/>
    <w:rsid w:val="003A1016"/>
    <w:rsid w:val="003A12B3"/>
    <w:rsid w:val="003A1453"/>
    <w:rsid w:val="003A1F05"/>
    <w:rsid w:val="003A1F8F"/>
    <w:rsid w:val="003A2B3E"/>
    <w:rsid w:val="003A579B"/>
    <w:rsid w:val="003A6DEA"/>
    <w:rsid w:val="003A7EE2"/>
    <w:rsid w:val="003B05AE"/>
    <w:rsid w:val="003B10D6"/>
    <w:rsid w:val="003B1466"/>
    <w:rsid w:val="003B1DB5"/>
    <w:rsid w:val="003B2710"/>
    <w:rsid w:val="003B2AD7"/>
    <w:rsid w:val="003B2C99"/>
    <w:rsid w:val="003B5747"/>
    <w:rsid w:val="003B64A9"/>
    <w:rsid w:val="003B6BF2"/>
    <w:rsid w:val="003B7D76"/>
    <w:rsid w:val="003C01C9"/>
    <w:rsid w:val="003C0517"/>
    <w:rsid w:val="003C0A23"/>
    <w:rsid w:val="003C1886"/>
    <w:rsid w:val="003C1CEF"/>
    <w:rsid w:val="003C25A2"/>
    <w:rsid w:val="003C2941"/>
    <w:rsid w:val="003C464B"/>
    <w:rsid w:val="003C483F"/>
    <w:rsid w:val="003C53B3"/>
    <w:rsid w:val="003C6592"/>
    <w:rsid w:val="003C7262"/>
    <w:rsid w:val="003C7282"/>
    <w:rsid w:val="003C7312"/>
    <w:rsid w:val="003C73CC"/>
    <w:rsid w:val="003C7423"/>
    <w:rsid w:val="003D020E"/>
    <w:rsid w:val="003D0C04"/>
    <w:rsid w:val="003D1615"/>
    <w:rsid w:val="003D2567"/>
    <w:rsid w:val="003D2817"/>
    <w:rsid w:val="003D502C"/>
    <w:rsid w:val="003D7942"/>
    <w:rsid w:val="003D7B49"/>
    <w:rsid w:val="003E0586"/>
    <w:rsid w:val="003E116D"/>
    <w:rsid w:val="003E1F80"/>
    <w:rsid w:val="003E2346"/>
    <w:rsid w:val="003E2B9E"/>
    <w:rsid w:val="003E3B5A"/>
    <w:rsid w:val="003E3E15"/>
    <w:rsid w:val="003E461D"/>
    <w:rsid w:val="003E52E1"/>
    <w:rsid w:val="003E55E9"/>
    <w:rsid w:val="003E597B"/>
    <w:rsid w:val="003E619D"/>
    <w:rsid w:val="003E61C4"/>
    <w:rsid w:val="003E6DFA"/>
    <w:rsid w:val="003E7B0C"/>
    <w:rsid w:val="003E7B6A"/>
    <w:rsid w:val="003F118E"/>
    <w:rsid w:val="003F2298"/>
    <w:rsid w:val="003F41F6"/>
    <w:rsid w:val="003F4561"/>
    <w:rsid w:val="003F4874"/>
    <w:rsid w:val="003F49C6"/>
    <w:rsid w:val="003F55E4"/>
    <w:rsid w:val="003F641C"/>
    <w:rsid w:val="003F679F"/>
    <w:rsid w:val="003F68E8"/>
    <w:rsid w:val="003F6BCA"/>
    <w:rsid w:val="003F7897"/>
    <w:rsid w:val="003F7957"/>
    <w:rsid w:val="003F7B5D"/>
    <w:rsid w:val="004016C0"/>
    <w:rsid w:val="00401C45"/>
    <w:rsid w:val="004024CF"/>
    <w:rsid w:val="00402723"/>
    <w:rsid w:val="00402C6A"/>
    <w:rsid w:val="00402E2D"/>
    <w:rsid w:val="004035D0"/>
    <w:rsid w:val="0040391F"/>
    <w:rsid w:val="004040A7"/>
    <w:rsid w:val="00405AF5"/>
    <w:rsid w:val="00405E9A"/>
    <w:rsid w:val="00406573"/>
    <w:rsid w:val="00406C4E"/>
    <w:rsid w:val="00407313"/>
    <w:rsid w:val="004074B1"/>
    <w:rsid w:val="004078D2"/>
    <w:rsid w:val="0041027D"/>
    <w:rsid w:val="004112FF"/>
    <w:rsid w:val="00411897"/>
    <w:rsid w:val="00411FF3"/>
    <w:rsid w:val="00412122"/>
    <w:rsid w:val="00412AFC"/>
    <w:rsid w:val="004133D9"/>
    <w:rsid w:val="0041548A"/>
    <w:rsid w:val="004174D8"/>
    <w:rsid w:val="004174DA"/>
    <w:rsid w:val="00421431"/>
    <w:rsid w:val="0042176E"/>
    <w:rsid w:val="004218FB"/>
    <w:rsid w:val="0042194C"/>
    <w:rsid w:val="00421F20"/>
    <w:rsid w:val="004228AE"/>
    <w:rsid w:val="004228FB"/>
    <w:rsid w:val="00422AEF"/>
    <w:rsid w:val="00422D57"/>
    <w:rsid w:val="004248E6"/>
    <w:rsid w:val="00424A5B"/>
    <w:rsid w:val="00425F61"/>
    <w:rsid w:val="0042614F"/>
    <w:rsid w:val="00426B7B"/>
    <w:rsid w:val="004309F0"/>
    <w:rsid w:val="00430E0C"/>
    <w:rsid w:val="004315AC"/>
    <w:rsid w:val="00431920"/>
    <w:rsid w:val="00432A75"/>
    <w:rsid w:val="00433295"/>
    <w:rsid w:val="004334CE"/>
    <w:rsid w:val="004342A4"/>
    <w:rsid w:val="004345C1"/>
    <w:rsid w:val="00434838"/>
    <w:rsid w:val="004349A3"/>
    <w:rsid w:val="00436723"/>
    <w:rsid w:val="004368A4"/>
    <w:rsid w:val="004368F6"/>
    <w:rsid w:val="00436A6F"/>
    <w:rsid w:val="00436C2A"/>
    <w:rsid w:val="00436D7D"/>
    <w:rsid w:val="0043734D"/>
    <w:rsid w:val="004376FC"/>
    <w:rsid w:val="00440D35"/>
    <w:rsid w:val="004412DB"/>
    <w:rsid w:val="004433F2"/>
    <w:rsid w:val="00444997"/>
    <w:rsid w:val="00444F10"/>
    <w:rsid w:val="00444F13"/>
    <w:rsid w:val="004450C0"/>
    <w:rsid w:val="00445B2D"/>
    <w:rsid w:val="0044600C"/>
    <w:rsid w:val="0044664D"/>
    <w:rsid w:val="00446697"/>
    <w:rsid w:val="00446FB4"/>
    <w:rsid w:val="004477E6"/>
    <w:rsid w:val="00447B7A"/>
    <w:rsid w:val="0045098F"/>
    <w:rsid w:val="00450FBB"/>
    <w:rsid w:val="0045204B"/>
    <w:rsid w:val="00452340"/>
    <w:rsid w:val="00454296"/>
    <w:rsid w:val="00455486"/>
    <w:rsid w:val="004567A3"/>
    <w:rsid w:val="0045777E"/>
    <w:rsid w:val="00460141"/>
    <w:rsid w:val="0046053C"/>
    <w:rsid w:val="0046153F"/>
    <w:rsid w:val="004617BC"/>
    <w:rsid w:val="00461816"/>
    <w:rsid w:val="00461CB0"/>
    <w:rsid w:val="00462680"/>
    <w:rsid w:val="00462FB8"/>
    <w:rsid w:val="00463F20"/>
    <w:rsid w:val="00464575"/>
    <w:rsid w:val="00464B62"/>
    <w:rsid w:val="004654B1"/>
    <w:rsid w:val="004666DF"/>
    <w:rsid w:val="00466970"/>
    <w:rsid w:val="00466C45"/>
    <w:rsid w:val="004700F7"/>
    <w:rsid w:val="00470868"/>
    <w:rsid w:val="00470FAC"/>
    <w:rsid w:val="00471F36"/>
    <w:rsid w:val="004728D5"/>
    <w:rsid w:val="004729EC"/>
    <w:rsid w:val="00473117"/>
    <w:rsid w:val="004731BF"/>
    <w:rsid w:val="004732ED"/>
    <w:rsid w:val="00473641"/>
    <w:rsid w:val="00473924"/>
    <w:rsid w:val="00473DBD"/>
    <w:rsid w:val="00474547"/>
    <w:rsid w:val="00474AE2"/>
    <w:rsid w:val="004750F7"/>
    <w:rsid w:val="00475E3A"/>
    <w:rsid w:val="004760F7"/>
    <w:rsid w:val="00476DB3"/>
    <w:rsid w:val="00476EA6"/>
    <w:rsid w:val="00477217"/>
    <w:rsid w:val="00480585"/>
    <w:rsid w:val="004805C8"/>
    <w:rsid w:val="0048154A"/>
    <w:rsid w:val="00481CAD"/>
    <w:rsid w:val="004821E0"/>
    <w:rsid w:val="00482B00"/>
    <w:rsid w:val="00482FC6"/>
    <w:rsid w:val="00483546"/>
    <w:rsid w:val="0048460E"/>
    <w:rsid w:val="00484D24"/>
    <w:rsid w:val="0048578F"/>
    <w:rsid w:val="00485B52"/>
    <w:rsid w:val="00486308"/>
    <w:rsid w:val="00487D1D"/>
    <w:rsid w:val="004902EA"/>
    <w:rsid w:val="00491AE4"/>
    <w:rsid w:val="00492210"/>
    <w:rsid w:val="004927EA"/>
    <w:rsid w:val="00492B9D"/>
    <w:rsid w:val="004938A6"/>
    <w:rsid w:val="00494848"/>
    <w:rsid w:val="0049494E"/>
    <w:rsid w:val="00494BC1"/>
    <w:rsid w:val="004953CF"/>
    <w:rsid w:val="0049683C"/>
    <w:rsid w:val="004969F1"/>
    <w:rsid w:val="004A0E4B"/>
    <w:rsid w:val="004A12B0"/>
    <w:rsid w:val="004A1F6A"/>
    <w:rsid w:val="004A221F"/>
    <w:rsid w:val="004A3F9E"/>
    <w:rsid w:val="004A425F"/>
    <w:rsid w:val="004A4A6B"/>
    <w:rsid w:val="004A4D92"/>
    <w:rsid w:val="004A6CF7"/>
    <w:rsid w:val="004A6F81"/>
    <w:rsid w:val="004B0FB7"/>
    <w:rsid w:val="004B1805"/>
    <w:rsid w:val="004B1974"/>
    <w:rsid w:val="004B19E2"/>
    <w:rsid w:val="004B1AB1"/>
    <w:rsid w:val="004B226B"/>
    <w:rsid w:val="004B23BF"/>
    <w:rsid w:val="004B2650"/>
    <w:rsid w:val="004B2747"/>
    <w:rsid w:val="004B2875"/>
    <w:rsid w:val="004B2FA6"/>
    <w:rsid w:val="004B3724"/>
    <w:rsid w:val="004B3F2C"/>
    <w:rsid w:val="004B3FAD"/>
    <w:rsid w:val="004B450F"/>
    <w:rsid w:val="004B4968"/>
    <w:rsid w:val="004B4D8D"/>
    <w:rsid w:val="004B5C3D"/>
    <w:rsid w:val="004B76E7"/>
    <w:rsid w:val="004C0C5C"/>
    <w:rsid w:val="004C0DFA"/>
    <w:rsid w:val="004C33FD"/>
    <w:rsid w:val="004C3C29"/>
    <w:rsid w:val="004C3DB8"/>
    <w:rsid w:val="004C687E"/>
    <w:rsid w:val="004D041A"/>
    <w:rsid w:val="004D05B9"/>
    <w:rsid w:val="004D0947"/>
    <w:rsid w:val="004D1326"/>
    <w:rsid w:val="004D19E6"/>
    <w:rsid w:val="004D2416"/>
    <w:rsid w:val="004D2495"/>
    <w:rsid w:val="004D2CB5"/>
    <w:rsid w:val="004D2EDE"/>
    <w:rsid w:val="004D39F0"/>
    <w:rsid w:val="004D4226"/>
    <w:rsid w:val="004D4ED7"/>
    <w:rsid w:val="004D56BA"/>
    <w:rsid w:val="004D5AA3"/>
    <w:rsid w:val="004D5B5B"/>
    <w:rsid w:val="004D73D8"/>
    <w:rsid w:val="004E1AA2"/>
    <w:rsid w:val="004E233C"/>
    <w:rsid w:val="004E382D"/>
    <w:rsid w:val="004E3D03"/>
    <w:rsid w:val="004E66EC"/>
    <w:rsid w:val="004E776B"/>
    <w:rsid w:val="004F0133"/>
    <w:rsid w:val="004F0CE2"/>
    <w:rsid w:val="004F19AA"/>
    <w:rsid w:val="004F2A1C"/>
    <w:rsid w:val="004F3247"/>
    <w:rsid w:val="004F3298"/>
    <w:rsid w:val="004F3467"/>
    <w:rsid w:val="004F34BA"/>
    <w:rsid w:val="004F3A08"/>
    <w:rsid w:val="004F3D1E"/>
    <w:rsid w:val="004F3E0C"/>
    <w:rsid w:val="004F4A9E"/>
    <w:rsid w:val="004F4FCD"/>
    <w:rsid w:val="004F5535"/>
    <w:rsid w:val="004F6527"/>
    <w:rsid w:val="004F7766"/>
    <w:rsid w:val="004F7D75"/>
    <w:rsid w:val="0050008C"/>
    <w:rsid w:val="0050191B"/>
    <w:rsid w:val="00503AA3"/>
    <w:rsid w:val="00503C7B"/>
    <w:rsid w:val="005045F6"/>
    <w:rsid w:val="0050494E"/>
    <w:rsid w:val="00504991"/>
    <w:rsid w:val="005059C2"/>
    <w:rsid w:val="0050622E"/>
    <w:rsid w:val="00506980"/>
    <w:rsid w:val="00506F72"/>
    <w:rsid w:val="005073AE"/>
    <w:rsid w:val="0050778C"/>
    <w:rsid w:val="00510A07"/>
    <w:rsid w:val="00510B5B"/>
    <w:rsid w:val="00511845"/>
    <w:rsid w:val="00512156"/>
    <w:rsid w:val="005123D4"/>
    <w:rsid w:val="00512EE6"/>
    <w:rsid w:val="00512F9C"/>
    <w:rsid w:val="00513953"/>
    <w:rsid w:val="00513D98"/>
    <w:rsid w:val="00514821"/>
    <w:rsid w:val="00514CAB"/>
    <w:rsid w:val="005157D0"/>
    <w:rsid w:val="005158FC"/>
    <w:rsid w:val="005164DB"/>
    <w:rsid w:val="00517765"/>
    <w:rsid w:val="005200D5"/>
    <w:rsid w:val="00520571"/>
    <w:rsid w:val="00520E49"/>
    <w:rsid w:val="00521C0D"/>
    <w:rsid w:val="00521D0C"/>
    <w:rsid w:val="0052243C"/>
    <w:rsid w:val="00522493"/>
    <w:rsid w:val="0052446A"/>
    <w:rsid w:val="00527502"/>
    <w:rsid w:val="005278E9"/>
    <w:rsid w:val="00527A51"/>
    <w:rsid w:val="00527FC3"/>
    <w:rsid w:val="00530D17"/>
    <w:rsid w:val="0053106D"/>
    <w:rsid w:val="00531835"/>
    <w:rsid w:val="00532CA2"/>
    <w:rsid w:val="00534A78"/>
    <w:rsid w:val="00535F00"/>
    <w:rsid w:val="00536925"/>
    <w:rsid w:val="0053716D"/>
    <w:rsid w:val="005374AE"/>
    <w:rsid w:val="00537F14"/>
    <w:rsid w:val="005402D9"/>
    <w:rsid w:val="005409E1"/>
    <w:rsid w:val="00540BE0"/>
    <w:rsid w:val="00540ECB"/>
    <w:rsid w:val="00541365"/>
    <w:rsid w:val="005419C8"/>
    <w:rsid w:val="00541BC3"/>
    <w:rsid w:val="005420DB"/>
    <w:rsid w:val="00542203"/>
    <w:rsid w:val="00542915"/>
    <w:rsid w:val="00543A33"/>
    <w:rsid w:val="005455AA"/>
    <w:rsid w:val="005455C4"/>
    <w:rsid w:val="00545B97"/>
    <w:rsid w:val="00545CFB"/>
    <w:rsid w:val="005460F4"/>
    <w:rsid w:val="0054670D"/>
    <w:rsid w:val="00546A5F"/>
    <w:rsid w:val="00547FA8"/>
    <w:rsid w:val="005505B1"/>
    <w:rsid w:val="00550C8A"/>
    <w:rsid w:val="00550D99"/>
    <w:rsid w:val="005521AA"/>
    <w:rsid w:val="00553655"/>
    <w:rsid w:val="005541A3"/>
    <w:rsid w:val="00554AED"/>
    <w:rsid w:val="005557BA"/>
    <w:rsid w:val="00556BA0"/>
    <w:rsid w:val="00560263"/>
    <w:rsid w:val="00561765"/>
    <w:rsid w:val="00561B3B"/>
    <w:rsid w:val="00561D5D"/>
    <w:rsid w:val="00563742"/>
    <w:rsid w:val="00565354"/>
    <w:rsid w:val="00565FF3"/>
    <w:rsid w:val="00566EAC"/>
    <w:rsid w:val="005673B2"/>
    <w:rsid w:val="00573C07"/>
    <w:rsid w:val="00573CD6"/>
    <w:rsid w:val="0057468F"/>
    <w:rsid w:val="00574AD5"/>
    <w:rsid w:val="00574CCB"/>
    <w:rsid w:val="005757D8"/>
    <w:rsid w:val="005771F9"/>
    <w:rsid w:val="00577604"/>
    <w:rsid w:val="00577AFE"/>
    <w:rsid w:val="00577BC5"/>
    <w:rsid w:val="00577E5A"/>
    <w:rsid w:val="0058095B"/>
    <w:rsid w:val="00580C40"/>
    <w:rsid w:val="00580ED1"/>
    <w:rsid w:val="00581013"/>
    <w:rsid w:val="00581471"/>
    <w:rsid w:val="00581DD5"/>
    <w:rsid w:val="00582FE9"/>
    <w:rsid w:val="0058351A"/>
    <w:rsid w:val="0058359D"/>
    <w:rsid w:val="00584A76"/>
    <w:rsid w:val="00586E79"/>
    <w:rsid w:val="00587880"/>
    <w:rsid w:val="00591A81"/>
    <w:rsid w:val="0059204D"/>
    <w:rsid w:val="00592362"/>
    <w:rsid w:val="0059281B"/>
    <w:rsid w:val="0059403C"/>
    <w:rsid w:val="00594DDB"/>
    <w:rsid w:val="00594E91"/>
    <w:rsid w:val="00594ED3"/>
    <w:rsid w:val="00595B00"/>
    <w:rsid w:val="00597F8D"/>
    <w:rsid w:val="005A090E"/>
    <w:rsid w:val="005A12BD"/>
    <w:rsid w:val="005A1AE7"/>
    <w:rsid w:val="005A1D71"/>
    <w:rsid w:val="005A2B9A"/>
    <w:rsid w:val="005A348A"/>
    <w:rsid w:val="005A3777"/>
    <w:rsid w:val="005A3C64"/>
    <w:rsid w:val="005A44C5"/>
    <w:rsid w:val="005A57F9"/>
    <w:rsid w:val="005A5EBB"/>
    <w:rsid w:val="005A634E"/>
    <w:rsid w:val="005A6951"/>
    <w:rsid w:val="005A6EBC"/>
    <w:rsid w:val="005B0202"/>
    <w:rsid w:val="005B0D2C"/>
    <w:rsid w:val="005B14B2"/>
    <w:rsid w:val="005B2A15"/>
    <w:rsid w:val="005B2C34"/>
    <w:rsid w:val="005B2CB9"/>
    <w:rsid w:val="005B3F9D"/>
    <w:rsid w:val="005B50E9"/>
    <w:rsid w:val="005B50FA"/>
    <w:rsid w:val="005B55E9"/>
    <w:rsid w:val="005B568E"/>
    <w:rsid w:val="005B6BFA"/>
    <w:rsid w:val="005B7F48"/>
    <w:rsid w:val="005C031A"/>
    <w:rsid w:val="005C0616"/>
    <w:rsid w:val="005C0E5F"/>
    <w:rsid w:val="005C1123"/>
    <w:rsid w:val="005C1A91"/>
    <w:rsid w:val="005C24A6"/>
    <w:rsid w:val="005C25D3"/>
    <w:rsid w:val="005C376F"/>
    <w:rsid w:val="005C3807"/>
    <w:rsid w:val="005C38E0"/>
    <w:rsid w:val="005C3CE8"/>
    <w:rsid w:val="005C658E"/>
    <w:rsid w:val="005C6A5C"/>
    <w:rsid w:val="005C71B3"/>
    <w:rsid w:val="005C7A37"/>
    <w:rsid w:val="005D01A6"/>
    <w:rsid w:val="005D0C50"/>
    <w:rsid w:val="005D1754"/>
    <w:rsid w:val="005D1E03"/>
    <w:rsid w:val="005D298B"/>
    <w:rsid w:val="005D33AB"/>
    <w:rsid w:val="005D3B27"/>
    <w:rsid w:val="005D4745"/>
    <w:rsid w:val="005D49BC"/>
    <w:rsid w:val="005D585D"/>
    <w:rsid w:val="005D5DDD"/>
    <w:rsid w:val="005D5F11"/>
    <w:rsid w:val="005D6B79"/>
    <w:rsid w:val="005D6D9B"/>
    <w:rsid w:val="005D778D"/>
    <w:rsid w:val="005E066C"/>
    <w:rsid w:val="005E1487"/>
    <w:rsid w:val="005E20D1"/>
    <w:rsid w:val="005E267C"/>
    <w:rsid w:val="005E269E"/>
    <w:rsid w:val="005E28AE"/>
    <w:rsid w:val="005E2BC1"/>
    <w:rsid w:val="005E2C1F"/>
    <w:rsid w:val="005E41D0"/>
    <w:rsid w:val="005E473C"/>
    <w:rsid w:val="005E4F68"/>
    <w:rsid w:val="005E5830"/>
    <w:rsid w:val="005E5C01"/>
    <w:rsid w:val="005E6115"/>
    <w:rsid w:val="005E640E"/>
    <w:rsid w:val="005E6D7A"/>
    <w:rsid w:val="005E6E97"/>
    <w:rsid w:val="005E7261"/>
    <w:rsid w:val="005E7A54"/>
    <w:rsid w:val="005F0D3B"/>
    <w:rsid w:val="005F176D"/>
    <w:rsid w:val="005F17E1"/>
    <w:rsid w:val="005F1C57"/>
    <w:rsid w:val="005F208A"/>
    <w:rsid w:val="005F248E"/>
    <w:rsid w:val="005F3536"/>
    <w:rsid w:val="005F3CDC"/>
    <w:rsid w:val="005F46C6"/>
    <w:rsid w:val="005F4838"/>
    <w:rsid w:val="005F533A"/>
    <w:rsid w:val="005F56DA"/>
    <w:rsid w:val="005F57E0"/>
    <w:rsid w:val="00601907"/>
    <w:rsid w:val="00602F51"/>
    <w:rsid w:val="006030B1"/>
    <w:rsid w:val="00603435"/>
    <w:rsid w:val="0060458E"/>
    <w:rsid w:val="006051B7"/>
    <w:rsid w:val="006061B4"/>
    <w:rsid w:val="00606590"/>
    <w:rsid w:val="006079EC"/>
    <w:rsid w:val="00607DBB"/>
    <w:rsid w:val="00610FEA"/>
    <w:rsid w:val="00612690"/>
    <w:rsid w:val="00612E68"/>
    <w:rsid w:val="00613791"/>
    <w:rsid w:val="006141FB"/>
    <w:rsid w:val="00614609"/>
    <w:rsid w:val="00614844"/>
    <w:rsid w:val="006165C5"/>
    <w:rsid w:val="006173E6"/>
    <w:rsid w:val="00623192"/>
    <w:rsid w:val="006234A8"/>
    <w:rsid w:val="00623FA5"/>
    <w:rsid w:val="006251AA"/>
    <w:rsid w:val="00625460"/>
    <w:rsid w:val="006254B7"/>
    <w:rsid w:val="0062577E"/>
    <w:rsid w:val="00625E24"/>
    <w:rsid w:val="006264FB"/>
    <w:rsid w:val="00627DC6"/>
    <w:rsid w:val="00630204"/>
    <w:rsid w:val="0063064A"/>
    <w:rsid w:val="0063074F"/>
    <w:rsid w:val="006315EC"/>
    <w:rsid w:val="006326A9"/>
    <w:rsid w:val="0063281B"/>
    <w:rsid w:val="00634E8F"/>
    <w:rsid w:val="006357F2"/>
    <w:rsid w:val="006359E0"/>
    <w:rsid w:val="00636226"/>
    <w:rsid w:val="00636CF7"/>
    <w:rsid w:val="00637854"/>
    <w:rsid w:val="006379BB"/>
    <w:rsid w:val="00640179"/>
    <w:rsid w:val="00640741"/>
    <w:rsid w:val="00640DDA"/>
    <w:rsid w:val="00641434"/>
    <w:rsid w:val="00641458"/>
    <w:rsid w:val="00641CCD"/>
    <w:rsid w:val="00642303"/>
    <w:rsid w:val="006436C3"/>
    <w:rsid w:val="00643ED4"/>
    <w:rsid w:val="0064412C"/>
    <w:rsid w:val="006441CC"/>
    <w:rsid w:val="00644762"/>
    <w:rsid w:val="00644E8F"/>
    <w:rsid w:val="006465B1"/>
    <w:rsid w:val="006476D9"/>
    <w:rsid w:val="006514EB"/>
    <w:rsid w:val="00651AF3"/>
    <w:rsid w:val="0065260E"/>
    <w:rsid w:val="00653F2E"/>
    <w:rsid w:val="006562F7"/>
    <w:rsid w:val="006574AE"/>
    <w:rsid w:val="00657EC9"/>
    <w:rsid w:val="00657ED9"/>
    <w:rsid w:val="00661FD4"/>
    <w:rsid w:val="00662068"/>
    <w:rsid w:val="0066249A"/>
    <w:rsid w:val="00663712"/>
    <w:rsid w:val="00663A9F"/>
    <w:rsid w:val="00664E3A"/>
    <w:rsid w:val="00665A2F"/>
    <w:rsid w:val="0066606F"/>
    <w:rsid w:val="00667372"/>
    <w:rsid w:val="00667929"/>
    <w:rsid w:val="0067004A"/>
    <w:rsid w:val="006709D7"/>
    <w:rsid w:val="00671BA4"/>
    <w:rsid w:val="00672F89"/>
    <w:rsid w:val="00674604"/>
    <w:rsid w:val="00674A1F"/>
    <w:rsid w:val="00676A18"/>
    <w:rsid w:val="00676C2C"/>
    <w:rsid w:val="006773E2"/>
    <w:rsid w:val="00680AF4"/>
    <w:rsid w:val="006825E6"/>
    <w:rsid w:val="0068278D"/>
    <w:rsid w:val="00682DF2"/>
    <w:rsid w:val="006832EB"/>
    <w:rsid w:val="00683498"/>
    <w:rsid w:val="00685EC5"/>
    <w:rsid w:val="00686480"/>
    <w:rsid w:val="00687570"/>
    <w:rsid w:val="0069075A"/>
    <w:rsid w:val="00691266"/>
    <w:rsid w:val="00691312"/>
    <w:rsid w:val="00691413"/>
    <w:rsid w:val="0069153B"/>
    <w:rsid w:val="006916BB"/>
    <w:rsid w:val="00692109"/>
    <w:rsid w:val="00692DFC"/>
    <w:rsid w:val="00692ED0"/>
    <w:rsid w:val="0069342F"/>
    <w:rsid w:val="00693486"/>
    <w:rsid w:val="00694A5C"/>
    <w:rsid w:val="006960E0"/>
    <w:rsid w:val="006964C8"/>
    <w:rsid w:val="00696A2A"/>
    <w:rsid w:val="00696F88"/>
    <w:rsid w:val="006971FB"/>
    <w:rsid w:val="00697327"/>
    <w:rsid w:val="006A0886"/>
    <w:rsid w:val="006A10A8"/>
    <w:rsid w:val="006A13E8"/>
    <w:rsid w:val="006A29CB"/>
    <w:rsid w:val="006A2F25"/>
    <w:rsid w:val="006A3F4B"/>
    <w:rsid w:val="006A51A0"/>
    <w:rsid w:val="006A5AA4"/>
    <w:rsid w:val="006A679F"/>
    <w:rsid w:val="006A7370"/>
    <w:rsid w:val="006A7637"/>
    <w:rsid w:val="006A7CD0"/>
    <w:rsid w:val="006A7E3C"/>
    <w:rsid w:val="006A7F4D"/>
    <w:rsid w:val="006B0189"/>
    <w:rsid w:val="006B1066"/>
    <w:rsid w:val="006B1712"/>
    <w:rsid w:val="006B1F12"/>
    <w:rsid w:val="006B211C"/>
    <w:rsid w:val="006B30EA"/>
    <w:rsid w:val="006B3D9C"/>
    <w:rsid w:val="006B42CD"/>
    <w:rsid w:val="006B5503"/>
    <w:rsid w:val="006B6800"/>
    <w:rsid w:val="006B6ABA"/>
    <w:rsid w:val="006B6AE9"/>
    <w:rsid w:val="006B6BBA"/>
    <w:rsid w:val="006B6D42"/>
    <w:rsid w:val="006B6FFD"/>
    <w:rsid w:val="006B7918"/>
    <w:rsid w:val="006C088E"/>
    <w:rsid w:val="006C18D8"/>
    <w:rsid w:val="006C284F"/>
    <w:rsid w:val="006C319A"/>
    <w:rsid w:val="006C31C2"/>
    <w:rsid w:val="006C489C"/>
    <w:rsid w:val="006C4A2F"/>
    <w:rsid w:val="006C4EF0"/>
    <w:rsid w:val="006C5C74"/>
    <w:rsid w:val="006C5DCB"/>
    <w:rsid w:val="006C6E02"/>
    <w:rsid w:val="006C7BA8"/>
    <w:rsid w:val="006D0ED8"/>
    <w:rsid w:val="006D16E4"/>
    <w:rsid w:val="006D1889"/>
    <w:rsid w:val="006D29E5"/>
    <w:rsid w:val="006D3438"/>
    <w:rsid w:val="006D39F1"/>
    <w:rsid w:val="006D3E55"/>
    <w:rsid w:val="006D41C2"/>
    <w:rsid w:val="006D4AA3"/>
    <w:rsid w:val="006D55D5"/>
    <w:rsid w:val="006D55DC"/>
    <w:rsid w:val="006D6519"/>
    <w:rsid w:val="006D65DF"/>
    <w:rsid w:val="006D6896"/>
    <w:rsid w:val="006D74A9"/>
    <w:rsid w:val="006D75F9"/>
    <w:rsid w:val="006D7FA5"/>
    <w:rsid w:val="006E036C"/>
    <w:rsid w:val="006E0717"/>
    <w:rsid w:val="006E0FB4"/>
    <w:rsid w:val="006E104C"/>
    <w:rsid w:val="006E2A65"/>
    <w:rsid w:val="006E2AA0"/>
    <w:rsid w:val="006E3878"/>
    <w:rsid w:val="006E444B"/>
    <w:rsid w:val="006E68F4"/>
    <w:rsid w:val="006E6D54"/>
    <w:rsid w:val="006E71EB"/>
    <w:rsid w:val="006E7838"/>
    <w:rsid w:val="006F05F2"/>
    <w:rsid w:val="006F13BE"/>
    <w:rsid w:val="006F14FB"/>
    <w:rsid w:val="006F1929"/>
    <w:rsid w:val="006F1CB9"/>
    <w:rsid w:val="006F2891"/>
    <w:rsid w:val="006F42D7"/>
    <w:rsid w:val="006F45AC"/>
    <w:rsid w:val="006F5614"/>
    <w:rsid w:val="006F5615"/>
    <w:rsid w:val="006F58BD"/>
    <w:rsid w:val="006F5BD7"/>
    <w:rsid w:val="006F5D0A"/>
    <w:rsid w:val="006F6975"/>
    <w:rsid w:val="006F70B6"/>
    <w:rsid w:val="007001EA"/>
    <w:rsid w:val="00700532"/>
    <w:rsid w:val="00700EFD"/>
    <w:rsid w:val="0070141B"/>
    <w:rsid w:val="007015E4"/>
    <w:rsid w:val="00702537"/>
    <w:rsid w:val="007029FA"/>
    <w:rsid w:val="00702D97"/>
    <w:rsid w:val="00703371"/>
    <w:rsid w:val="007043E0"/>
    <w:rsid w:val="00704CC4"/>
    <w:rsid w:val="00704F66"/>
    <w:rsid w:val="007062DF"/>
    <w:rsid w:val="007073EC"/>
    <w:rsid w:val="00707FED"/>
    <w:rsid w:val="00710447"/>
    <w:rsid w:val="00710B74"/>
    <w:rsid w:val="00710D69"/>
    <w:rsid w:val="0071211A"/>
    <w:rsid w:val="00713D2E"/>
    <w:rsid w:val="007157EA"/>
    <w:rsid w:val="00715980"/>
    <w:rsid w:val="00715B04"/>
    <w:rsid w:val="00715D36"/>
    <w:rsid w:val="00716041"/>
    <w:rsid w:val="0071705A"/>
    <w:rsid w:val="007174D9"/>
    <w:rsid w:val="00717762"/>
    <w:rsid w:val="00717D2C"/>
    <w:rsid w:val="00717EF7"/>
    <w:rsid w:val="00721128"/>
    <w:rsid w:val="007213ED"/>
    <w:rsid w:val="00721E54"/>
    <w:rsid w:val="00723508"/>
    <w:rsid w:val="0072387C"/>
    <w:rsid w:val="00724534"/>
    <w:rsid w:val="00725031"/>
    <w:rsid w:val="007254A5"/>
    <w:rsid w:val="00725A9E"/>
    <w:rsid w:val="0072623E"/>
    <w:rsid w:val="0072675B"/>
    <w:rsid w:val="007268DE"/>
    <w:rsid w:val="00727602"/>
    <w:rsid w:val="0072786A"/>
    <w:rsid w:val="00730A8D"/>
    <w:rsid w:val="00734222"/>
    <w:rsid w:val="007357FC"/>
    <w:rsid w:val="007365C0"/>
    <w:rsid w:val="00736603"/>
    <w:rsid w:val="0073790B"/>
    <w:rsid w:val="00737942"/>
    <w:rsid w:val="007414B4"/>
    <w:rsid w:val="007415D7"/>
    <w:rsid w:val="00742329"/>
    <w:rsid w:val="0074355F"/>
    <w:rsid w:val="00743F1E"/>
    <w:rsid w:val="00744B78"/>
    <w:rsid w:val="007459D8"/>
    <w:rsid w:val="00745A6F"/>
    <w:rsid w:val="00747C78"/>
    <w:rsid w:val="00750346"/>
    <w:rsid w:val="0075071B"/>
    <w:rsid w:val="007512AE"/>
    <w:rsid w:val="007523B8"/>
    <w:rsid w:val="007524CC"/>
    <w:rsid w:val="00752F76"/>
    <w:rsid w:val="0075397C"/>
    <w:rsid w:val="0075511D"/>
    <w:rsid w:val="00755827"/>
    <w:rsid w:val="00757ADD"/>
    <w:rsid w:val="007611AC"/>
    <w:rsid w:val="0076325A"/>
    <w:rsid w:val="00763D20"/>
    <w:rsid w:val="00764362"/>
    <w:rsid w:val="007645C4"/>
    <w:rsid w:val="007648F4"/>
    <w:rsid w:val="00764AAC"/>
    <w:rsid w:val="00766064"/>
    <w:rsid w:val="00767529"/>
    <w:rsid w:val="00767B8E"/>
    <w:rsid w:val="0077118F"/>
    <w:rsid w:val="00771889"/>
    <w:rsid w:val="007727D4"/>
    <w:rsid w:val="007728BD"/>
    <w:rsid w:val="007745E5"/>
    <w:rsid w:val="0077528D"/>
    <w:rsid w:val="00775D2A"/>
    <w:rsid w:val="00776425"/>
    <w:rsid w:val="0077731F"/>
    <w:rsid w:val="00777F45"/>
    <w:rsid w:val="007817F2"/>
    <w:rsid w:val="00782591"/>
    <w:rsid w:val="00782AC5"/>
    <w:rsid w:val="007834EF"/>
    <w:rsid w:val="007837CC"/>
    <w:rsid w:val="00783E3A"/>
    <w:rsid w:val="00785EE6"/>
    <w:rsid w:val="0078730D"/>
    <w:rsid w:val="00787999"/>
    <w:rsid w:val="00787CE9"/>
    <w:rsid w:val="00790215"/>
    <w:rsid w:val="00791842"/>
    <w:rsid w:val="00791D41"/>
    <w:rsid w:val="007924DE"/>
    <w:rsid w:val="00792DEF"/>
    <w:rsid w:val="00794350"/>
    <w:rsid w:val="007944B4"/>
    <w:rsid w:val="00794B97"/>
    <w:rsid w:val="007950DA"/>
    <w:rsid w:val="007960FE"/>
    <w:rsid w:val="00797653"/>
    <w:rsid w:val="007A0009"/>
    <w:rsid w:val="007A02D2"/>
    <w:rsid w:val="007A092F"/>
    <w:rsid w:val="007A0B12"/>
    <w:rsid w:val="007A13A7"/>
    <w:rsid w:val="007A1FE6"/>
    <w:rsid w:val="007A2616"/>
    <w:rsid w:val="007A2917"/>
    <w:rsid w:val="007A2C09"/>
    <w:rsid w:val="007A3C1E"/>
    <w:rsid w:val="007A3C66"/>
    <w:rsid w:val="007A4587"/>
    <w:rsid w:val="007A4D01"/>
    <w:rsid w:val="007A652B"/>
    <w:rsid w:val="007B02A2"/>
    <w:rsid w:val="007B0E9C"/>
    <w:rsid w:val="007B1508"/>
    <w:rsid w:val="007B20A5"/>
    <w:rsid w:val="007B20F0"/>
    <w:rsid w:val="007B224D"/>
    <w:rsid w:val="007B296E"/>
    <w:rsid w:val="007B38F9"/>
    <w:rsid w:val="007B3D19"/>
    <w:rsid w:val="007B4070"/>
    <w:rsid w:val="007B50B3"/>
    <w:rsid w:val="007B52C0"/>
    <w:rsid w:val="007B59E4"/>
    <w:rsid w:val="007B5CF0"/>
    <w:rsid w:val="007B678C"/>
    <w:rsid w:val="007B6F62"/>
    <w:rsid w:val="007C08A3"/>
    <w:rsid w:val="007C15BC"/>
    <w:rsid w:val="007C2CFA"/>
    <w:rsid w:val="007C313F"/>
    <w:rsid w:val="007C35CE"/>
    <w:rsid w:val="007C3828"/>
    <w:rsid w:val="007C4FE0"/>
    <w:rsid w:val="007C5265"/>
    <w:rsid w:val="007C5587"/>
    <w:rsid w:val="007C687F"/>
    <w:rsid w:val="007C6F67"/>
    <w:rsid w:val="007C7A24"/>
    <w:rsid w:val="007D02DE"/>
    <w:rsid w:val="007D324B"/>
    <w:rsid w:val="007D3993"/>
    <w:rsid w:val="007D4438"/>
    <w:rsid w:val="007D4D6F"/>
    <w:rsid w:val="007D4DE4"/>
    <w:rsid w:val="007D573F"/>
    <w:rsid w:val="007D5AE3"/>
    <w:rsid w:val="007D6021"/>
    <w:rsid w:val="007D677E"/>
    <w:rsid w:val="007D6D05"/>
    <w:rsid w:val="007D72E5"/>
    <w:rsid w:val="007E0D26"/>
    <w:rsid w:val="007E1729"/>
    <w:rsid w:val="007E179E"/>
    <w:rsid w:val="007E1B4D"/>
    <w:rsid w:val="007E2FFB"/>
    <w:rsid w:val="007E33A7"/>
    <w:rsid w:val="007E35E5"/>
    <w:rsid w:val="007E3C65"/>
    <w:rsid w:val="007E5790"/>
    <w:rsid w:val="007E6751"/>
    <w:rsid w:val="007E6D3E"/>
    <w:rsid w:val="007E7010"/>
    <w:rsid w:val="007E7086"/>
    <w:rsid w:val="007E71F4"/>
    <w:rsid w:val="007F0B92"/>
    <w:rsid w:val="007F3295"/>
    <w:rsid w:val="007F32AD"/>
    <w:rsid w:val="007F3D40"/>
    <w:rsid w:val="007F43E2"/>
    <w:rsid w:val="007F4F38"/>
    <w:rsid w:val="007F5BE5"/>
    <w:rsid w:val="007F6AA7"/>
    <w:rsid w:val="007F6ECF"/>
    <w:rsid w:val="007F71BA"/>
    <w:rsid w:val="0080074E"/>
    <w:rsid w:val="008014D4"/>
    <w:rsid w:val="00801649"/>
    <w:rsid w:val="008020C1"/>
    <w:rsid w:val="00802EA0"/>
    <w:rsid w:val="00804E2F"/>
    <w:rsid w:val="0080727D"/>
    <w:rsid w:val="00807B63"/>
    <w:rsid w:val="00811123"/>
    <w:rsid w:val="0081154E"/>
    <w:rsid w:val="00813A49"/>
    <w:rsid w:val="00813D60"/>
    <w:rsid w:val="00813FB9"/>
    <w:rsid w:val="00815C0C"/>
    <w:rsid w:val="008168BF"/>
    <w:rsid w:val="008169F1"/>
    <w:rsid w:val="00816AB2"/>
    <w:rsid w:val="00816D9B"/>
    <w:rsid w:val="008174D8"/>
    <w:rsid w:val="008175A4"/>
    <w:rsid w:val="00817DF3"/>
    <w:rsid w:val="00820905"/>
    <w:rsid w:val="00820D69"/>
    <w:rsid w:val="00820EA6"/>
    <w:rsid w:val="00821156"/>
    <w:rsid w:val="0082120C"/>
    <w:rsid w:val="00821376"/>
    <w:rsid w:val="0082217C"/>
    <w:rsid w:val="008235FD"/>
    <w:rsid w:val="0082404D"/>
    <w:rsid w:val="008241BA"/>
    <w:rsid w:val="0082523D"/>
    <w:rsid w:val="008266F1"/>
    <w:rsid w:val="00826937"/>
    <w:rsid w:val="00826A57"/>
    <w:rsid w:val="00826F16"/>
    <w:rsid w:val="0083027B"/>
    <w:rsid w:val="0083085F"/>
    <w:rsid w:val="00830E84"/>
    <w:rsid w:val="00830F33"/>
    <w:rsid w:val="00831E55"/>
    <w:rsid w:val="0083343E"/>
    <w:rsid w:val="00834471"/>
    <w:rsid w:val="008348E6"/>
    <w:rsid w:val="00834A82"/>
    <w:rsid w:val="0083661C"/>
    <w:rsid w:val="00836BF9"/>
    <w:rsid w:val="00836CF3"/>
    <w:rsid w:val="0084042D"/>
    <w:rsid w:val="00840E5B"/>
    <w:rsid w:val="008411E0"/>
    <w:rsid w:val="008416A3"/>
    <w:rsid w:val="00841791"/>
    <w:rsid w:val="00841C33"/>
    <w:rsid w:val="0084263F"/>
    <w:rsid w:val="00842995"/>
    <w:rsid w:val="00844604"/>
    <w:rsid w:val="00845A69"/>
    <w:rsid w:val="00845BFA"/>
    <w:rsid w:val="00846728"/>
    <w:rsid w:val="00846751"/>
    <w:rsid w:val="00846A78"/>
    <w:rsid w:val="00847D20"/>
    <w:rsid w:val="008503C2"/>
    <w:rsid w:val="00851193"/>
    <w:rsid w:val="008511A8"/>
    <w:rsid w:val="00851E78"/>
    <w:rsid w:val="00851FAE"/>
    <w:rsid w:val="008525EA"/>
    <w:rsid w:val="008528A3"/>
    <w:rsid w:val="0085323E"/>
    <w:rsid w:val="008542AB"/>
    <w:rsid w:val="008546FA"/>
    <w:rsid w:val="00855271"/>
    <w:rsid w:val="008555CE"/>
    <w:rsid w:val="00855A43"/>
    <w:rsid w:val="00857180"/>
    <w:rsid w:val="008579C6"/>
    <w:rsid w:val="00857A23"/>
    <w:rsid w:val="00857C31"/>
    <w:rsid w:val="00860E87"/>
    <w:rsid w:val="008613F0"/>
    <w:rsid w:val="008617A1"/>
    <w:rsid w:val="00862547"/>
    <w:rsid w:val="008626E7"/>
    <w:rsid w:val="00864D2B"/>
    <w:rsid w:val="00865787"/>
    <w:rsid w:val="00865A2C"/>
    <w:rsid w:val="00865B75"/>
    <w:rsid w:val="00865CF4"/>
    <w:rsid w:val="008663FD"/>
    <w:rsid w:val="00866819"/>
    <w:rsid w:val="00866F53"/>
    <w:rsid w:val="0087123E"/>
    <w:rsid w:val="00871DAA"/>
    <w:rsid w:val="008734ED"/>
    <w:rsid w:val="008739D9"/>
    <w:rsid w:val="00873DF0"/>
    <w:rsid w:val="00874E8D"/>
    <w:rsid w:val="008754B6"/>
    <w:rsid w:val="008777ED"/>
    <w:rsid w:val="00880D96"/>
    <w:rsid w:val="008846A0"/>
    <w:rsid w:val="0088479A"/>
    <w:rsid w:val="00887148"/>
    <w:rsid w:val="00887D78"/>
    <w:rsid w:val="00891BC3"/>
    <w:rsid w:val="00891C35"/>
    <w:rsid w:val="008923E9"/>
    <w:rsid w:val="00892650"/>
    <w:rsid w:val="00892DD9"/>
    <w:rsid w:val="00892EC3"/>
    <w:rsid w:val="00893164"/>
    <w:rsid w:val="00893187"/>
    <w:rsid w:val="00893233"/>
    <w:rsid w:val="00893CB2"/>
    <w:rsid w:val="00894481"/>
    <w:rsid w:val="00894CE0"/>
    <w:rsid w:val="00896036"/>
    <w:rsid w:val="008965F9"/>
    <w:rsid w:val="00897718"/>
    <w:rsid w:val="008A0127"/>
    <w:rsid w:val="008A05EB"/>
    <w:rsid w:val="008A0635"/>
    <w:rsid w:val="008A0E42"/>
    <w:rsid w:val="008A0E6E"/>
    <w:rsid w:val="008A0F3F"/>
    <w:rsid w:val="008A13BC"/>
    <w:rsid w:val="008A176E"/>
    <w:rsid w:val="008A20EC"/>
    <w:rsid w:val="008A2B28"/>
    <w:rsid w:val="008A2F4C"/>
    <w:rsid w:val="008A5B65"/>
    <w:rsid w:val="008A61BC"/>
    <w:rsid w:val="008A65DC"/>
    <w:rsid w:val="008A6651"/>
    <w:rsid w:val="008A6CD8"/>
    <w:rsid w:val="008A7484"/>
    <w:rsid w:val="008A7E6C"/>
    <w:rsid w:val="008B049E"/>
    <w:rsid w:val="008B2A66"/>
    <w:rsid w:val="008B2AFD"/>
    <w:rsid w:val="008B6137"/>
    <w:rsid w:val="008B64E2"/>
    <w:rsid w:val="008B6F51"/>
    <w:rsid w:val="008B7187"/>
    <w:rsid w:val="008B77D2"/>
    <w:rsid w:val="008C0C70"/>
    <w:rsid w:val="008C0DFC"/>
    <w:rsid w:val="008C0E6B"/>
    <w:rsid w:val="008C179D"/>
    <w:rsid w:val="008C193C"/>
    <w:rsid w:val="008C2AEB"/>
    <w:rsid w:val="008C2BFF"/>
    <w:rsid w:val="008C3211"/>
    <w:rsid w:val="008C3E4B"/>
    <w:rsid w:val="008C3E57"/>
    <w:rsid w:val="008C53B2"/>
    <w:rsid w:val="008C5F3B"/>
    <w:rsid w:val="008C6808"/>
    <w:rsid w:val="008C723C"/>
    <w:rsid w:val="008D081B"/>
    <w:rsid w:val="008D105E"/>
    <w:rsid w:val="008D30D1"/>
    <w:rsid w:val="008D3E9F"/>
    <w:rsid w:val="008D4E58"/>
    <w:rsid w:val="008D5B2F"/>
    <w:rsid w:val="008D5F53"/>
    <w:rsid w:val="008D62FC"/>
    <w:rsid w:val="008D74A5"/>
    <w:rsid w:val="008D7CE4"/>
    <w:rsid w:val="008E05D3"/>
    <w:rsid w:val="008E0E26"/>
    <w:rsid w:val="008E18B9"/>
    <w:rsid w:val="008E385C"/>
    <w:rsid w:val="008E41CB"/>
    <w:rsid w:val="008E42DA"/>
    <w:rsid w:val="008E4528"/>
    <w:rsid w:val="008E702B"/>
    <w:rsid w:val="008E70A0"/>
    <w:rsid w:val="008E76A6"/>
    <w:rsid w:val="008F248E"/>
    <w:rsid w:val="008F26B9"/>
    <w:rsid w:val="008F32DB"/>
    <w:rsid w:val="008F33DE"/>
    <w:rsid w:val="008F3D3D"/>
    <w:rsid w:val="008F4615"/>
    <w:rsid w:val="008F4916"/>
    <w:rsid w:val="008F55EF"/>
    <w:rsid w:val="008F6D5F"/>
    <w:rsid w:val="008F6F97"/>
    <w:rsid w:val="008F77EF"/>
    <w:rsid w:val="00900A19"/>
    <w:rsid w:val="00900AD4"/>
    <w:rsid w:val="00900C70"/>
    <w:rsid w:val="00901097"/>
    <w:rsid w:val="00901A5E"/>
    <w:rsid w:val="00901B6C"/>
    <w:rsid w:val="009037E9"/>
    <w:rsid w:val="00903E7F"/>
    <w:rsid w:val="00904127"/>
    <w:rsid w:val="00905490"/>
    <w:rsid w:val="0090553C"/>
    <w:rsid w:val="00905CEC"/>
    <w:rsid w:val="009065BC"/>
    <w:rsid w:val="00907344"/>
    <w:rsid w:val="009111F9"/>
    <w:rsid w:val="00913073"/>
    <w:rsid w:val="00913F6F"/>
    <w:rsid w:val="009145D2"/>
    <w:rsid w:val="00915412"/>
    <w:rsid w:val="009170E9"/>
    <w:rsid w:val="009174A4"/>
    <w:rsid w:val="00917AD6"/>
    <w:rsid w:val="009202C3"/>
    <w:rsid w:val="00920664"/>
    <w:rsid w:val="0092100E"/>
    <w:rsid w:val="0092290C"/>
    <w:rsid w:val="0092341E"/>
    <w:rsid w:val="009266BA"/>
    <w:rsid w:val="0092694A"/>
    <w:rsid w:val="00926C40"/>
    <w:rsid w:val="00926D21"/>
    <w:rsid w:val="0092746A"/>
    <w:rsid w:val="00927949"/>
    <w:rsid w:val="00930D85"/>
    <w:rsid w:val="00930DAB"/>
    <w:rsid w:val="00931826"/>
    <w:rsid w:val="00931CA2"/>
    <w:rsid w:val="00931E58"/>
    <w:rsid w:val="00932526"/>
    <w:rsid w:val="00933005"/>
    <w:rsid w:val="009348A5"/>
    <w:rsid w:val="00934BE7"/>
    <w:rsid w:val="00934E2C"/>
    <w:rsid w:val="00937E05"/>
    <w:rsid w:val="009405CC"/>
    <w:rsid w:val="00940EDB"/>
    <w:rsid w:val="00942518"/>
    <w:rsid w:val="009425FA"/>
    <w:rsid w:val="009426AA"/>
    <w:rsid w:val="009427B4"/>
    <w:rsid w:val="009429D0"/>
    <w:rsid w:val="009431A4"/>
    <w:rsid w:val="00943362"/>
    <w:rsid w:val="009447D6"/>
    <w:rsid w:val="009458A5"/>
    <w:rsid w:val="0095028D"/>
    <w:rsid w:val="009506AA"/>
    <w:rsid w:val="0095075F"/>
    <w:rsid w:val="009507A9"/>
    <w:rsid w:val="0095090D"/>
    <w:rsid w:val="00950F08"/>
    <w:rsid w:val="0095169E"/>
    <w:rsid w:val="00952BCB"/>
    <w:rsid w:val="00952BEA"/>
    <w:rsid w:val="00954730"/>
    <w:rsid w:val="00955F8E"/>
    <w:rsid w:val="0095660C"/>
    <w:rsid w:val="00956CA7"/>
    <w:rsid w:val="009576E0"/>
    <w:rsid w:val="00960157"/>
    <w:rsid w:val="00962639"/>
    <w:rsid w:val="00965831"/>
    <w:rsid w:val="00965F8A"/>
    <w:rsid w:val="0096778B"/>
    <w:rsid w:val="009708E8"/>
    <w:rsid w:val="00971480"/>
    <w:rsid w:val="009717C9"/>
    <w:rsid w:val="00971850"/>
    <w:rsid w:val="00973647"/>
    <w:rsid w:val="00973ED0"/>
    <w:rsid w:val="00974636"/>
    <w:rsid w:val="0097533B"/>
    <w:rsid w:val="00977787"/>
    <w:rsid w:val="00977964"/>
    <w:rsid w:val="009807CB"/>
    <w:rsid w:val="0098090B"/>
    <w:rsid w:val="00980BEE"/>
    <w:rsid w:val="00980DA0"/>
    <w:rsid w:val="00980F4E"/>
    <w:rsid w:val="00981073"/>
    <w:rsid w:val="0098135E"/>
    <w:rsid w:val="0098229B"/>
    <w:rsid w:val="00982E12"/>
    <w:rsid w:val="0098408D"/>
    <w:rsid w:val="00984CD7"/>
    <w:rsid w:val="009856F0"/>
    <w:rsid w:val="0098588A"/>
    <w:rsid w:val="0098588F"/>
    <w:rsid w:val="00985A2A"/>
    <w:rsid w:val="00985FC8"/>
    <w:rsid w:val="0098600F"/>
    <w:rsid w:val="00986212"/>
    <w:rsid w:val="00987158"/>
    <w:rsid w:val="009876C1"/>
    <w:rsid w:val="009876C9"/>
    <w:rsid w:val="00987DB8"/>
    <w:rsid w:val="009906AB"/>
    <w:rsid w:val="00990D4D"/>
    <w:rsid w:val="0099149D"/>
    <w:rsid w:val="009917D1"/>
    <w:rsid w:val="009918C5"/>
    <w:rsid w:val="009919EC"/>
    <w:rsid w:val="009927AA"/>
    <w:rsid w:val="009931BA"/>
    <w:rsid w:val="00993A44"/>
    <w:rsid w:val="009945AB"/>
    <w:rsid w:val="009951B1"/>
    <w:rsid w:val="00995649"/>
    <w:rsid w:val="00995779"/>
    <w:rsid w:val="00995C58"/>
    <w:rsid w:val="0099660A"/>
    <w:rsid w:val="0099717D"/>
    <w:rsid w:val="0099779D"/>
    <w:rsid w:val="00997E2E"/>
    <w:rsid w:val="00997E53"/>
    <w:rsid w:val="009A0201"/>
    <w:rsid w:val="009A0AFE"/>
    <w:rsid w:val="009A24AF"/>
    <w:rsid w:val="009A256C"/>
    <w:rsid w:val="009A279F"/>
    <w:rsid w:val="009A27DF"/>
    <w:rsid w:val="009A294F"/>
    <w:rsid w:val="009A4460"/>
    <w:rsid w:val="009A49A7"/>
    <w:rsid w:val="009A4BE5"/>
    <w:rsid w:val="009A67F0"/>
    <w:rsid w:val="009A6ECB"/>
    <w:rsid w:val="009A7166"/>
    <w:rsid w:val="009A774D"/>
    <w:rsid w:val="009B0195"/>
    <w:rsid w:val="009B0350"/>
    <w:rsid w:val="009B2612"/>
    <w:rsid w:val="009B634B"/>
    <w:rsid w:val="009B6E46"/>
    <w:rsid w:val="009B6FE3"/>
    <w:rsid w:val="009B763F"/>
    <w:rsid w:val="009B7745"/>
    <w:rsid w:val="009C0373"/>
    <w:rsid w:val="009C04C7"/>
    <w:rsid w:val="009C051C"/>
    <w:rsid w:val="009C098B"/>
    <w:rsid w:val="009C17B2"/>
    <w:rsid w:val="009C2088"/>
    <w:rsid w:val="009C28ED"/>
    <w:rsid w:val="009C2EF0"/>
    <w:rsid w:val="009C2F2E"/>
    <w:rsid w:val="009C32AD"/>
    <w:rsid w:val="009C35E5"/>
    <w:rsid w:val="009C4E5C"/>
    <w:rsid w:val="009C5C44"/>
    <w:rsid w:val="009C5F36"/>
    <w:rsid w:val="009C7662"/>
    <w:rsid w:val="009C7FCC"/>
    <w:rsid w:val="009D0051"/>
    <w:rsid w:val="009D09A0"/>
    <w:rsid w:val="009D1DF5"/>
    <w:rsid w:val="009D1E1A"/>
    <w:rsid w:val="009D34FB"/>
    <w:rsid w:val="009D477F"/>
    <w:rsid w:val="009D4DAB"/>
    <w:rsid w:val="009D4FB4"/>
    <w:rsid w:val="009D552F"/>
    <w:rsid w:val="009D68CF"/>
    <w:rsid w:val="009D6C58"/>
    <w:rsid w:val="009E08C7"/>
    <w:rsid w:val="009E0984"/>
    <w:rsid w:val="009E12F9"/>
    <w:rsid w:val="009E1B23"/>
    <w:rsid w:val="009E24CB"/>
    <w:rsid w:val="009E2772"/>
    <w:rsid w:val="009E2930"/>
    <w:rsid w:val="009E2933"/>
    <w:rsid w:val="009E2CEE"/>
    <w:rsid w:val="009E340C"/>
    <w:rsid w:val="009E350B"/>
    <w:rsid w:val="009E3A7E"/>
    <w:rsid w:val="009E5099"/>
    <w:rsid w:val="009E52A0"/>
    <w:rsid w:val="009E5816"/>
    <w:rsid w:val="009E5DB1"/>
    <w:rsid w:val="009E6FEC"/>
    <w:rsid w:val="009E7CDA"/>
    <w:rsid w:val="009F1CC7"/>
    <w:rsid w:val="009F2579"/>
    <w:rsid w:val="009F2ACB"/>
    <w:rsid w:val="009F5010"/>
    <w:rsid w:val="009F54CF"/>
    <w:rsid w:val="009F5C97"/>
    <w:rsid w:val="009F5F13"/>
    <w:rsid w:val="009F63A7"/>
    <w:rsid w:val="00A008C5"/>
    <w:rsid w:val="00A00EFC"/>
    <w:rsid w:val="00A021FA"/>
    <w:rsid w:val="00A02B6D"/>
    <w:rsid w:val="00A02DB8"/>
    <w:rsid w:val="00A04012"/>
    <w:rsid w:val="00A040A2"/>
    <w:rsid w:val="00A05FCF"/>
    <w:rsid w:val="00A078F3"/>
    <w:rsid w:val="00A10CD7"/>
    <w:rsid w:val="00A112F1"/>
    <w:rsid w:val="00A11586"/>
    <w:rsid w:val="00A11D9F"/>
    <w:rsid w:val="00A12727"/>
    <w:rsid w:val="00A12C5A"/>
    <w:rsid w:val="00A13D2E"/>
    <w:rsid w:val="00A14035"/>
    <w:rsid w:val="00A141C6"/>
    <w:rsid w:val="00A14CE3"/>
    <w:rsid w:val="00A15B0D"/>
    <w:rsid w:val="00A15EE6"/>
    <w:rsid w:val="00A16762"/>
    <w:rsid w:val="00A17D77"/>
    <w:rsid w:val="00A201AE"/>
    <w:rsid w:val="00A205A5"/>
    <w:rsid w:val="00A221CB"/>
    <w:rsid w:val="00A249A8"/>
    <w:rsid w:val="00A2521F"/>
    <w:rsid w:val="00A25C45"/>
    <w:rsid w:val="00A25D80"/>
    <w:rsid w:val="00A25E8F"/>
    <w:rsid w:val="00A26409"/>
    <w:rsid w:val="00A267F0"/>
    <w:rsid w:val="00A26E5E"/>
    <w:rsid w:val="00A270D5"/>
    <w:rsid w:val="00A27900"/>
    <w:rsid w:val="00A279DE"/>
    <w:rsid w:val="00A27BA2"/>
    <w:rsid w:val="00A300EA"/>
    <w:rsid w:val="00A30612"/>
    <w:rsid w:val="00A32BD2"/>
    <w:rsid w:val="00A332BA"/>
    <w:rsid w:val="00A34090"/>
    <w:rsid w:val="00A34763"/>
    <w:rsid w:val="00A36D41"/>
    <w:rsid w:val="00A36DC7"/>
    <w:rsid w:val="00A37015"/>
    <w:rsid w:val="00A37398"/>
    <w:rsid w:val="00A405AB"/>
    <w:rsid w:val="00A40E38"/>
    <w:rsid w:val="00A40E9F"/>
    <w:rsid w:val="00A411BF"/>
    <w:rsid w:val="00A413BF"/>
    <w:rsid w:val="00A419A7"/>
    <w:rsid w:val="00A447A9"/>
    <w:rsid w:val="00A4556B"/>
    <w:rsid w:val="00A45DD2"/>
    <w:rsid w:val="00A45EFA"/>
    <w:rsid w:val="00A46348"/>
    <w:rsid w:val="00A46D8D"/>
    <w:rsid w:val="00A46EA3"/>
    <w:rsid w:val="00A472B2"/>
    <w:rsid w:val="00A478F7"/>
    <w:rsid w:val="00A47CB2"/>
    <w:rsid w:val="00A47FD9"/>
    <w:rsid w:val="00A501B5"/>
    <w:rsid w:val="00A50FBE"/>
    <w:rsid w:val="00A54152"/>
    <w:rsid w:val="00A55995"/>
    <w:rsid w:val="00A559AA"/>
    <w:rsid w:val="00A56596"/>
    <w:rsid w:val="00A56BE5"/>
    <w:rsid w:val="00A56C3A"/>
    <w:rsid w:val="00A57FC1"/>
    <w:rsid w:val="00A605C3"/>
    <w:rsid w:val="00A61F1C"/>
    <w:rsid w:val="00A62399"/>
    <w:rsid w:val="00A64135"/>
    <w:rsid w:val="00A6455F"/>
    <w:rsid w:val="00A64EDC"/>
    <w:rsid w:val="00A65A79"/>
    <w:rsid w:val="00A65F75"/>
    <w:rsid w:val="00A66713"/>
    <w:rsid w:val="00A66BC0"/>
    <w:rsid w:val="00A67374"/>
    <w:rsid w:val="00A67F1E"/>
    <w:rsid w:val="00A709A8"/>
    <w:rsid w:val="00A727EC"/>
    <w:rsid w:val="00A73FFC"/>
    <w:rsid w:val="00A740D4"/>
    <w:rsid w:val="00A758B8"/>
    <w:rsid w:val="00A7682F"/>
    <w:rsid w:val="00A76BF8"/>
    <w:rsid w:val="00A77365"/>
    <w:rsid w:val="00A77DB3"/>
    <w:rsid w:val="00A81099"/>
    <w:rsid w:val="00A8145E"/>
    <w:rsid w:val="00A8349A"/>
    <w:rsid w:val="00A836F9"/>
    <w:rsid w:val="00A83E1E"/>
    <w:rsid w:val="00A8415D"/>
    <w:rsid w:val="00A841FD"/>
    <w:rsid w:val="00A85C46"/>
    <w:rsid w:val="00A85C89"/>
    <w:rsid w:val="00A867C9"/>
    <w:rsid w:val="00A86E84"/>
    <w:rsid w:val="00A87D51"/>
    <w:rsid w:val="00A91D7B"/>
    <w:rsid w:val="00A920B6"/>
    <w:rsid w:val="00A922FD"/>
    <w:rsid w:val="00A92881"/>
    <w:rsid w:val="00A928BD"/>
    <w:rsid w:val="00A92B11"/>
    <w:rsid w:val="00A9314A"/>
    <w:rsid w:val="00A94312"/>
    <w:rsid w:val="00A95F02"/>
    <w:rsid w:val="00A95F98"/>
    <w:rsid w:val="00A9638F"/>
    <w:rsid w:val="00A9641F"/>
    <w:rsid w:val="00A964B3"/>
    <w:rsid w:val="00A96B9D"/>
    <w:rsid w:val="00AA0F50"/>
    <w:rsid w:val="00AA1E93"/>
    <w:rsid w:val="00AA2832"/>
    <w:rsid w:val="00AA2D28"/>
    <w:rsid w:val="00AA3BAC"/>
    <w:rsid w:val="00AA462D"/>
    <w:rsid w:val="00AA5413"/>
    <w:rsid w:val="00AA6F70"/>
    <w:rsid w:val="00AA7BE2"/>
    <w:rsid w:val="00AB0047"/>
    <w:rsid w:val="00AB072D"/>
    <w:rsid w:val="00AB1C4A"/>
    <w:rsid w:val="00AB217B"/>
    <w:rsid w:val="00AB25CC"/>
    <w:rsid w:val="00AB2881"/>
    <w:rsid w:val="00AB2C25"/>
    <w:rsid w:val="00AB2F02"/>
    <w:rsid w:val="00AB3193"/>
    <w:rsid w:val="00AB4A6B"/>
    <w:rsid w:val="00AB4FDD"/>
    <w:rsid w:val="00AB5CE5"/>
    <w:rsid w:val="00AB6391"/>
    <w:rsid w:val="00AB68F5"/>
    <w:rsid w:val="00AB69EC"/>
    <w:rsid w:val="00AB6AEF"/>
    <w:rsid w:val="00AB73DF"/>
    <w:rsid w:val="00AB7CC5"/>
    <w:rsid w:val="00AC3773"/>
    <w:rsid w:val="00AC37E2"/>
    <w:rsid w:val="00AC386B"/>
    <w:rsid w:val="00AC3EEB"/>
    <w:rsid w:val="00AC4E6F"/>
    <w:rsid w:val="00AC5245"/>
    <w:rsid w:val="00AC55DE"/>
    <w:rsid w:val="00AC5BE1"/>
    <w:rsid w:val="00AC5E0D"/>
    <w:rsid w:val="00AC680D"/>
    <w:rsid w:val="00AC72CA"/>
    <w:rsid w:val="00AC74AD"/>
    <w:rsid w:val="00AD1B87"/>
    <w:rsid w:val="00AD3406"/>
    <w:rsid w:val="00AD5AD6"/>
    <w:rsid w:val="00AD63D7"/>
    <w:rsid w:val="00AD6832"/>
    <w:rsid w:val="00AD684F"/>
    <w:rsid w:val="00AE0694"/>
    <w:rsid w:val="00AE0FDF"/>
    <w:rsid w:val="00AE18FA"/>
    <w:rsid w:val="00AE2FDC"/>
    <w:rsid w:val="00AE31A1"/>
    <w:rsid w:val="00AE39D5"/>
    <w:rsid w:val="00AE4D2E"/>
    <w:rsid w:val="00AE4F08"/>
    <w:rsid w:val="00AE4F09"/>
    <w:rsid w:val="00AE5617"/>
    <w:rsid w:val="00AE5CB8"/>
    <w:rsid w:val="00AE698C"/>
    <w:rsid w:val="00AE727A"/>
    <w:rsid w:val="00AF18E0"/>
    <w:rsid w:val="00AF1EC9"/>
    <w:rsid w:val="00AF2263"/>
    <w:rsid w:val="00AF2EE1"/>
    <w:rsid w:val="00AF37D6"/>
    <w:rsid w:val="00AF3950"/>
    <w:rsid w:val="00AF5C26"/>
    <w:rsid w:val="00AF6446"/>
    <w:rsid w:val="00B00282"/>
    <w:rsid w:val="00B00352"/>
    <w:rsid w:val="00B009D0"/>
    <w:rsid w:val="00B01719"/>
    <w:rsid w:val="00B018E4"/>
    <w:rsid w:val="00B021E8"/>
    <w:rsid w:val="00B022EA"/>
    <w:rsid w:val="00B04943"/>
    <w:rsid w:val="00B05049"/>
    <w:rsid w:val="00B0516C"/>
    <w:rsid w:val="00B0571B"/>
    <w:rsid w:val="00B05CAC"/>
    <w:rsid w:val="00B06A88"/>
    <w:rsid w:val="00B06ABF"/>
    <w:rsid w:val="00B07E22"/>
    <w:rsid w:val="00B10715"/>
    <w:rsid w:val="00B12649"/>
    <w:rsid w:val="00B12B50"/>
    <w:rsid w:val="00B12F7E"/>
    <w:rsid w:val="00B13794"/>
    <w:rsid w:val="00B13CB5"/>
    <w:rsid w:val="00B13FA1"/>
    <w:rsid w:val="00B14897"/>
    <w:rsid w:val="00B14F6E"/>
    <w:rsid w:val="00B1568D"/>
    <w:rsid w:val="00B15F3C"/>
    <w:rsid w:val="00B16494"/>
    <w:rsid w:val="00B175E1"/>
    <w:rsid w:val="00B177ED"/>
    <w:rsid w:val="00B17802"/>
    <w:rsid w:val="00B17E7A"/>
    <w:rsid w:val="00B20847"/>
    <w:rsid w:val="00B23A09"/>
    <w:rsid w:val="00B26F37"/>
    <w:rsid w:val="00B3040B"/>
    <w:rsid w:val="00B30952"/>
    <w:rsid w:val="00B310C1"/>
    <w:rsid w:val="00B313DB"/>
    <w:rsid w:val="00B31C48"/>
    <w:rsid w:val="00B323E9"/>
    <w:rsid w:val="00B33D50"/>
    <w:rsid w:val="00B33D66"/>
    <w:rsid w:val="00B363B7"/>
    <w:rsid w:val="00B376B1"/>
    <w:rsid w:val="00B41C5C"/>
    <w:rsid w:val="00B44566"/>
    <w:rsid w:val="00B449DA"/>
    <w:rsid w:val="00B44CF5"/>
    <w:rsid w:val="00B46385"/>
    <w:rsid w:val="00B4641B"/>
    <w:rsid w:val="00B47B24"/>
    <w:rsid w:val="00B50B64"/>
    <w:rsid w:val="00B5125D"/>
    <w:rsid w:val="00B5131F"/>
    <w:rsid w:val="00B51FC8"/>
    <w:rsid w:val="00B52EF5"/>
    <w:rsid w:val="00B53FBF"/>
    <w:rsid w:val="00B54A6E"/>
    <w:rsid w:val="00B55191"/>
    <w:rsid w:val="00B55435"/>
    <w:rsid w:val="00B55F0D"/>
    <w:rsid w:val="00B57B51"/>
    <w:rsid w:val="00B60E02"/>
    <w:rsid w:val="00B60E81"/>
    <w:rsid w:val="00B621D0"/>
    <w:rsid w:val="00B622C9"/>
    <w:rsid w:val="00B622F0"/>
    <w:rsid w:val="00B6289C"/>
    <w:rsid w:val="00B62F35"/>
    <w:rsid w:val="00B641CE"/>
    <w:rsid w:val="00B65253"/>
    <w:rsid w:val="00B663A0"/>
    <w:rsid w:val="00B66C4C"/>
    <w:rsid w:val="00B670EF"/>
    <w:rsid w:val="00B6717B"/>
    <w:rsid w:val="00B70BAF"/>
    <w:rsid w:val="00B70C34"/>
    <w:rsid w:val="00B718CC"/>
    <w:rsid w:val="00B73A2C"/>
    <w:rsid w:val="00B73D0D"/>
    <w:rsid w:val="00B73D29"/>
    <w:rsid w:val="00B74292"/>
    <w:rsid w:val="00B7598B"/>
    <w:rsid w:val="00B759EA"/>
    <w:rsid w:val="00B77220"/>
    <w:rsid w:val="00B77C3A"/>
    <w:rsid w:val="00B804CC"/>
    <w:rsid w:val="00B809A5"/>
    <w:rsid w:val="00B80BFF"/>
    <w:rsid w:val="00B81B14"/>
    <w:rsid w:val="00B84D51"/>
    <w:rsid w:val="00B85B17"/>
    <w:rsid w:val="00B8653D"/>
    <w:rsid w:val="00B87C63"/>
    <w:rsid w:val="00B90E26"/>
    <w:rsid w:val="00B9146C"/>
    <w:rsid w:val="00B91502"/>
    <w:rsid w:val="00B9363D"/>
    <w:rsid w:val="00B93CD1"/>
    <w:rsid w:val="00B94322"/>
    <w:rsid w:val="00B945A3"/>
    <w:rsid w:val="00B94639"/>
    <w:rsid w:val="00B947DA"/>
    <w:rsid w:val="00B951B0"/>
    <w:rsid w:val="00B96D0E"/>
    <w:rsid w:val="00B96DBB"/>
    <w:rsid w:val="00B976D0"/>
    <w:rsid w:val="00BA0305"/>
    <w:rsid w:val="00BA1857"/>
    <w:rsid w:val="00BA211F"/>
    <w:rsid w:val="00BA23E6"/>
    <w:rsid w:val="00BA24C5"/>
    <w:rsid w:val="00BA35F9"/>
    <w:rsid w:val="00BA3E67"/>
    <w:rsid w:val="00BA47DC"/>
    <w:rsid w:val="00BA5C4B"/>
    <w:rsid w:val="00BA5D3F"/>
    <w:rsid w:val="00BA5EFB"/>
    <w:rsid w:val="00BA5FE3"/>
    <w:rsid w:val="00BA7778"/>
    <w:rsid w:val="00BA7B5A"/>
    <w:rsid w:val="00BA7DF0"/>
    <w:rsid w:val="00BB05AC"/>
    <w:rsid w:val="00BB0929"/>
    <w:rsid w:val="00BB0FBF"/>
    <w:rsid w:val="00BB13E1"/>
    <w:rsid w:val="00BB19A2"/>
    <w:rsid w:val="00BB1DB8"/>
    <w:rsid w:val="00BB22B0"/>
    <w:rsid w:val="00BB2C43"/>
    <w:rsid w:val="00BB2E3E"/>
    <w:rsid w:val="00BB2F92"/>
    <w:rsid w:val="00BB30B8"/>
    <w:rsid w:val="00BB3BC3"/>
    <w:rsid w:val="00BB3D02"/>
    <w:rsid w:val="00BB56D1"/>
    <w:rsid w:val="00BB5ECA"/>
    <w:rsid w:val="00BB6331"/>
    <w:rsid w:val="00BB6872"/>
    <w:rsid w:val="00BB755A"/>
    <w:rsid w:val="00BC05D5"/>
    <w:rsid w:val="00BC083A"/>
    <w:rsid w:val="00BC0E91"/>
    <w:rsid w:val="00BC1AAA"/>
    <w:rsid w:val="00BC30CA"/>
    <w:rsid w:val="00BC3481"/>
    <w:rsid w:val="00BC422B"/>
    <w:rsid w:val="00BC5E50"/>
    <w:rsid w:val="00BC6671"/>
    <w:rsid w:val="00BC6F28"/>
    <w:rsid w:val="00BC7BE6"/>
    <w:rsid w:val="00BD1AF7"/>
    <w:rsid w:val="00BD38A0"/>
    <w:rsid w:val="00BD3A7E"/>
    <w:rsid w:val="00BD3C96"/>
    <w:rsid w:val="00BD3D2D"/>
    <w:rsid w:val="00BD4073"/>
    <w:rsid w:val="00BD472D"/>
    <w:rsid w:val="00BD4BC6"/>
    <w:rsid w:val="00BD5248"/>
    <w:rsid w:val="00BD6BBB"/>
    <w:rsid w:val="00BE1836"/>
    <w:rsid w:val="00BE2205"/>
    <w:rsid w:val="00BE4120"/>
    <w:rsid w:val="00BE5FA9"/>
    <w:rsid w:val="00BE6C5B"/>
    <w:rsid w:val="00BE79BB"/>
    <w:rsid w:val="00BF12F0"/>
    <w:rsid w:val="00BF179E"/>
    <w:rsid w:val="00BF19FE"/>
    <w:rsid w:val="00BF1F94"/>
    <w:rsid w:val="00BF34EF"/>
    <w:rsid w:val="00BF4F16"/>
    <w:rsid w:val="00BF5961"/>
    <w:rsid w:val="00BF5C20"/>
    <w:rsid w:val="00BF78AB"/>
    <w:rsid w:val="00BF7B5A"/>
    <w:rsid w:val="00C0050D"/>
    <w:rsid w:val="00C0354A"/>
    <w:rsid w:val="00C03A7A"/>
    <w:rsid w:val="00C0436B"/>
    <w:rsid w:val="00C04AA2"/>
    <w:rsid w:val="00C04D28"/>
    <w:rsid w:val="00C05B32"/>
    <w:rsid w:val="00C116AA"/>
    <w:rsid w:val="00C11967"/>
    <w:rsid w:val="00C11D3C"/>
    <w:rsid w:val="00C120AB"/>
    <w:rsid w:val="00C12D62"/>
    <w:rsid w:val="00C12D9B"/>
    <w:rsid w:val="00C13F4C"/>
    <w:rsid w:val="00C15F86"/>
    <w:rsid w:val="00C1639B"/>
    <w:rsid w:val="00C166F1"/>
    <w:rsid w:val="00C16D3A"/>
    <w:rsid w:val="00C17C62"/>
    <w:rsid w:val="00C17FFC"/>
    <w:rsid w:val="00C20293"/>
    <w:rsid w:val="00C20B3E"/>
    <w:rsid w:val="00C20C20"/>
    <w:rsid w:val="00C22E56"/>
    <w:rsid w:val="00C23475"/>
    <w:rsid w:val="00C236FE"/>
    <w:rsid w:val="00C23A15"/>
    <w:rsid w:val="00C24577"/>
    <w:rsid w:val="00C24744"/>
    <w:rsid w:val="00C25070"/>
    <w:rsid w:val="00C2590A"/>
    <w:rsid w:val="00C25E44"/>
    <w:rsid w:val="00C25EEB"/>
    <w:rsid w:val="00C25F41"/>
    <w:rsid w:val="00C26C42"/>
    <w:rsid w:val="00C2741D"/>
    <w:rsid w:val="00C30796"/>
    <w:rsid w:val="00C31BAC"/>
    <w:rsid w:val="00C31F1B"/>
    <w:rsid w:val="00C326B1"/>
    <w:rsid w:val="00C33495"/>
    <w:rsid w:val="00C3524F"/>
    <w:rsid w:val="00C35730"/>
    <w:rsid w:val="00C35DFA"/>
    <w:rsid w:val="00C3625A"/>
    <w:rsid w:val="00C36C11"/>
    <w:rsid w:val="00C40D1E"/>
    <w:rsid w:val="00C41927"/>
    <w:rsid w:val="00C41F97"/>
    <w:rsid w:val="00C43210"/>
    <w:rsid w:val="00C43E0A"/>
    <w:rsid w:val="00C44B74"/>
    <w:rsid w:val="00C459E1"/>
    <w:rsid w:val="00C45D12"/>
    <w:rsid w:val="00C45F43"/>
    <w:rsid w:val="00C467FB"/>
    <w:rsid w:val="00C46C84"/>
    <w:rsid w:val="00C46E09"/>
    <w:rsid w:val="00C4777D"/>
    <w:rsid w:val="00C50750"/>
    <w:rsid w:val="00C51C92"/>
    <w:rsid w:val="00C51EEB"/>
    <w:rsid w:val="00C52815"/>
    <w:rsid w:val="00C52C1A"/>
    <w:rsid w:val="00C52D6B"/>
    <w:rsid w:val="00C52FE8"/>
    <w:rsid w:val="00C54F9C"/>
    <w:rsid w:val="00C5531E"/>
    <w:rsid w:val="00C5591D"/>
    <w:rsid w:val="00C55C69"/>
    <w:rsid w:val="00C55E92"/>
    <w:rsid w:val="00C56ADD"/>
    <w:rsid w:val="00C56D07"/>
    <w:rsid w:val="00C571B9"/>
    <w:rsid w:val="00C57A5A"/>
    <w:rsid w:val="00C608BF"/>
    <w:rsid w:val="00C61F0D"/>
    <w:rsid w:val="00C625E9"/>
    <w:rsid w:val="00C635B4"/>
    <w:rsid w:val="00C63A1A"/>
    <w:rsid w:val="00C63F4D"/>
    <w:rsid w:val="00C6448C"/>
    <w:rsid w:val="00C64B4B"/>
    <w:rsid w:val="00C653A6"/>
    <w:rsid w:val="00C65437"/>
    <w:rsid w:val="00C65953"/>
    <w:rsid w:val="00C66064"/>
    <w:rsid w:val="00C66429"/>
    <w:rsid w:val="00C70A9E"/>
    <w:rsid w:val="00C70FC9"/>
    <w:rsid w:val="00C71953"/>
    <w:rsid w:val="00C71AF2"/>
    <w:rsid w:val="00C71E4E"/>
    <w:rsid w:val="00C7279C"/>
    <w:rsid w:val="00C74201"/>
    <w:rsid w:val="00C74674"/>
    <w:rsid w:val="00C7486F"/>
    <w:rsid w:val="00C74DA8"/>
    <w:rsid w:val="00C74F9F"/>
    <w:rsid w:val="00C75859"/>
    <w:rsid w:val="00C77337"/>
    <w:rsid w:val="00C80917"/>
    <w:rsid w:val="00C81ACD"/>
    <w:rsid w:val="00C823BA"/>
    <w:rsid w:val="00C82486"/>
    <w:rsid w:val="00C83CD3"/>
    <w:rsid w:val="00C83CDD"/>
    <w:rsid w:val="00C840EA"/>
    <w:rsid w:val="00C84B57"/>
    <w:rsid w:val="00C84F7A"/>
    <w:rsid w:val="00C85602"/>
    <w:rsid w:val="00C8663C"/>
    <w:rsid w:val="00C87EA2"/>
    <w:rsid w:val="00C9006A"/>
    <w:rsid w:val="00C906F6"/>
    <w:rsid w:val="00C908FC"/>
    <w:rsid w:val="00C915B9"/>
    <w:rsid w:val="00C917AD"/>
    <w:rsid w:val="00C92C13"/>
    <w:rsid w:val="00C92CB2"/>
    <w:rsid w:val="00C92D14"/>
    <w:rsid w:val="00C93845"/>
    <w:rsid w:val="00C939FE"/>
    <w:rsid w:val="00C95398"/>
    <w:rsid w:val="00C957B1"/>
    <w:rsid w:val="00C960C8"/>
    <w:rsid w:val="00C9610A"/>
    <w:rsid w:val="00C969B0"/>
    <w:rsid w:val="00C9729D"/>
    <w:rsid w:val="00C97461"/>
    <w:rsid w:val="00C97921"/>
    <w:rsid w:val="00C97EA4"/>
    <w:rsid w:val="00CA092F"/>
    <w:rsid w:val="00CA0BD9"/>
    <w:rsid w:val="00CA0E7E"/>
    <w:rsid w:val="00CA17E6"/>
    <w:rsid w:val="00CA21C9"/>
    <w:rsid w:val="00CA26E8"/>
    <w:rsid w:val="00CA2FC1"/>
    <w:rsid w:val="00CA316F"/>
    <w:rsid w:val="00CA467E"/>
    <w:rsid w:val="00CA47DC"/>
    <w:rsid w:val="00CA4C56"/>
    <w:rsid w:val="00CA5944"/>
    <w:rsid w:val="00CA5A2A"/>
    <w:rsid w:val="00CA6812"/>
    <w:rsid w:val="00CA6C16"/>
    <w:rsid w:val="00CA7D39"/>
    <w:rsid w:val="00CB0CF4"/>
    <w:rsid w:val="00CB11D7"/>
    <w:rsid w:val="00CB180E"/>
    <w:rsid w:val="00CB1E1A"/>
    <w:rsid w:val="00CB217A"/>
    <w:rsid w:val="00CB227F"/>
    <w:rsid w:val="00CB2E30"/>
    <w:rsid w:val="00CB2FB4"/>
    <w:rsid w:val="00CB3877"/>
    <w:rsid w:val="00CB4FF3"/>
    <w:rsid w:val="00CB5099"/>
    <w:rsid w:val="00CB619F"/>
    <w:rsid w:val="00CB6477"/>
    <w:rsid w:val="00CB6644"/>
    <w:rsid w:val="00CB6A75"/>
    <w:rsid w:val="00CB72C8"/>
    <w:rsid w:val="00CC17F0"/>
    <w:rsid w:val="00CC2547"/>
    <w:rsid w:val="00CC27A8"/>
    <w:rsid w:val="00CC2B93"/>
    <w:rsid w:val="00CC2E58"/>
    <w:rsid w:val="00CC3AFD"/>
    <w:rsid w:val="00CC5A89"/>
    <w:rsid w:val="00CC5AEC"/>
    <w:rsid w:val="00CC5EE3"/>
    <w:rsid w:val="00CC6444"/>
    <w:rsid w:val="00CC6E11"/>
    <w:rsid w:val="00CC6F30"/>
    <w:rsid w:val="00CD0714"/>
    <w:rsid w:val="00CD17EC"/>
    <w:rsid w:val="00CD1C6E"/>
    <w:rsid w:val="00CD1D69"/>
    <w:rsid w:val="00CD1DC1"/>
    <w:rsid w:val="00CD21EB"/>
    <w:rsid w:val="00CD2E0A"/>
    <w:rsid w:val="00CD4574"/>
    <w:rsid w:val="00CD65AE"/>
    <w:rsid w:val="00CD65DD"/>
    <w:rsid w:val="00CD6B81"/>
    <w:rsid w:val="00CD6BFF"/>
    <w:rsid w:val="00CD7017"/>
    <w:rsid w:val="00CE0FA6"/>
    <w:rsid w:val="00CE171D"/>
    <w:rsid w:val="00CE20F6"/>
    <w:rsid w:val="00CE258F"/>
    <w:rsid w:val="00CE2B14"/>
    <w:rsid w:val="00CE3084"/>
    <w:rsid w:val="00CE35EB"/>
    <w:rsid w:val="00CE3F43"/>
    <w:rsid w:val="00CE4C49"/>
    <w:rsid w:val="00CE552B"/>
    <w:rsid w:val="00CE640F"/>
    <w:rsid w:val="00CE6CDC"/>
    <w:rsid w:val="00CF0F45"/>
    <w:rsid w:val="00CF0F7D"/>
    <w:rsid w:val="00CF19CF"/>
    <w:rsid w:val="00CF2C76"/>
    <w:rsid w:val="00CF2E2E"/>
    <w:rsid w:val="00CF39DE"/>
    <w:rsid w:val="00CF404B"/>
    <w:rsid w:val="00CF4268"/>
    <w:rsid w:val="00CF52F8"/>
    <w:rsid w:val="00CF5A60"/>
    <w:rsid w:val="00CF6943"/>
    <w:rsid w:val="00CF6E15"/>
    <w:rsid w:val="00D001A7"/>
    <w:rsid w:val="00D00F4A"/>
    <w:rsid w:val="00D01414"/>
    <w:rsid w:val="00D014ED"/>
    <w:rsid w:val="00D016BD"/>
    <w:rsid w:val="00D03657"/>
    <w:rsid w:val="00D03F52"/>
    <w:rsid w:val="00D05610"/>
    <w:rsid w:val="00D05EA9"/>
    <w:rsid w:val="00D067AF"/>
    <w:rsid w:val="00D068A4"/>
    <w:rsid w:val="00D0724E"/>
    <w:rsid w:val="00D07285"/>
    <w:rsid w:val="00D10A1E"/>
    <w:rsid w:val="00D11EA4"/>
    <w:rsid w:val="00D11F10"/>
    <w:rsid w:val="00D12079"/>
    <w:rsid w:val="00D135B5"/>
    <w:rsid w:val="00D1420E"/>
    <w:rsid w:val="00D142BF"/>
    <w:rsid w:val="00D14344"/>
    <w:rsid w:val="00D14F51"/>
    <w:rsid w:val="00D15C5F"/>
    <w:rsid w:val="00D1672F"/>
    <w:rsid w:val="00D173CF"/>
    <w:rsid w:val="00D21742"/>
    <w:rsid w:val="00D220DE"/>
    <w:rsid w:val="00D23CA0"/>
    <w:rsid w:val="00D2401A"/>
    <w:rsid w:val="00D24F38"/>
    <w:rsid w:val="00D26179"/>
    <w:rsid w:val="00D26CC0"/>
    <w:rsid w:val="00D26FCC"/>
    <w:rsid w:val="00D277C1"/>
    <w:rsid w:val="00D27FA6"/>
    <w:rsid w:val="00D30E07"/>
    <w:rsid w:val="00D3308F"/>
    <w:rsid w:val="00D336F3"/>
    <w:rsid w:val="00D33DBE"/>
    <w:rsid w:val="00D350BD"/>
    <w:rsid w:val="00D374A8"/>
    <w:rsid w:val="00D37B11"/>
    <w:rsid w:val="00D37BCE"/>
    <w:rsid w:val="00D4043F"/>
    <w:rsid w:val="00D40733"/>
    <w:rsid w:val="00D40CBC"/>
    <w:rsid w:val="00D4144D"/>
    <w:rsid w:val="00D4154D"/>
    <w:rsid w:val="00D423BA"/>
    <w:rsid w:val="00D442A2"/>
    <w:rsid w:val="00D455A1"/>
    <w:rsid w:val="00D458D8"/>
    <w:rsid w:val="00D45A8C"/>
    <w:rsid w:val="00D45A96"/>
    <w:rsid w:val="00D45CA6"/>
    <w:rsid w:val="00D47BC1"/>
    <w:rsid w:val="00D50521"/>
    <w:rsid w:val="00D50961"/>
    <w:rsid w:val="00D5178A"/>
    <w:rsid w:val="00D5183D"/>
    <w:rsid w:val="00D52190"/>
    <w:rsid w:val="00D5229A"/>
    <w:rsid w:val="00D5372A"/>
    <w:rsid w:val="00D5381F"/>
    <w:rsid w:val="00D5573B"/>
    <w:rsid w:val="00D566A1"/>
    <w:rsid w:val="00D5734E"/>
    <w:rsid w:val="00D60541"/>
    <w:rsid w:val="00D606E9"/>
    <w:rsid w:val="00D61AA9"/>
    <w:rsid w:val="00D6201B"/>
    <w:rsid w:val="00D634B3"/>
    <w:rsid w:val="00D635D0"/>
    <w:rsid w:val="00D63F0B"/>
    <w:rsid w:val="00D65552"/>
    <w:rsid w:val="00D6570D"/>
    <w:rsid w:val="00D663F7"/>
    <w:rsid w:val="00D67C2F"/>
    <w:rsid w:val="00D70355"/>
    <w:rsid w:val="00D705A0"/>
    <w:rsid w:val="00D70898"/>
    <w:rsid w:val="00D70AF8"/>
    <w:rsid w:val="00D70C69"/>
    <w:rsid w:val="00D71270"/>
    <w:rsid w:val="00D71C6D"/>
    <w:rsid w:val="00D71D04"/>
    <w:rsid w:val="00D73971"/>
    <w:rsid w:val="00D73B60"/>
    <w:rsid w:val="00D73FF9"/>
    <w:rsid w:val="00D744A0"/>
    <w:rsid w:val="00D745FE"/>
    <w:rsid w:val="00D74631"/>
    <w:rsid w:val="00D76475"/>
    <w:rsid w:val="00D769DA"/>
    <w:rsid w:val="00D76D50"/>
    <w:rsid w:val="00D776E1"/>
    <w:rsid w:val="00D8061F"/>
    <w:rsid w:val="00D81449"/>
    <w:rsid w:val="00D81669"/>
    <w:rsid w:val="00D81C31"/>
    <w:rsid w:val="00D82496"/>
    <w:rsid w:val="00D839B5"/>
    <w:rsid w:val="00D84159"/>
    <w:rsid w:val="00D84B12"/>
    <w:rsid w:val="00D856E4"/>
    <w:rsid w:val="00D85E68"/>
    <w:rsid w:val="00D8610F"/>
    <w:rsid w:val="00D86FF9"/>
    <w:rsid w:val="00D87512"/>
    <w:rsid w:val="00D878D9"/>
    <w:rsid w:val="00D906A2"/>
    <w:rsid w:val="00D91460"/>
    <w:rsid w:val="00D935B9"/>
    <w:rsid w:val="00D937CB"/>
    <w:rsid w:val="00D93828"/>
    <w:rsid w:val="00D93951"/>
    <w:rsid w:val="00D93A1A"/>
    <w:rsid w:val="00D94B59"/>
    <w:rsid w:val="00D95769"/>
    <w:rsid w:val="00D95CE5"/>
    <w:rsid w:val="00D96DBB"/>
    <w:rsid w:val="00D97A49"/>
    <w:rsid w:val="00DA0464"/>
    <w:rsid w:val="00DA050E"/>
    <w:rsid w:val="00DA1465"/>
    <w:rsid w:val="00DA1506"/>
    <w:rsid w:val="00DA2FE7"/>
    <w:rsid w:val="00DA3325"/>
    <w:rsid w:val="00DA46BA"/>
    <w:rsid w:val="00DA49CE"/>
    <w:rsid w:val="00DA4A74"/>
    <w:rsid w:val="00DA5009"/>
    <w:rsid w:val="00DA5727"/>
    <w:rsid w:val="00DA75D0"/>
    <w:rsid w:val="00DA76DC"/>
    <w:rsid w:val="00DB1926"/>
    <w:rsid w:val="00DB1B75"/>
    <w:rsid w:val="00DB2EF4"/>
    <w:rsid w:val="00DB3853"/>
    <w:rsid w:val="00DB4653"/>
    <w:rsid w:val="00DB4860"/>
    <w:rsid w:val="00DB61E2"/>
    <w:rsid w:val="00DB6537"/>
    <w:rsid w:val="00DB6D66"/>
    <w:rsid w:val="00DB716E"/>
    <w:rsid w:val="00DB78A1"/>
    <w:rsid w:val="00DC12D4"/>
    <w:rsid w:val="00DC179C"/>
    <w:rsid w:val="00DC2DB0"/>
    <w:rsid w:val="00DC3FCA"/>
    <w:rsid w:val="00DC5FBD"/>
    <w:rsid w:val="00DC75FC"/>
    <w:rsid w:val="00DD07DD"/>
    <w:rsid w:val="00DD1E4C"/>
    <w:rsid w:val="00DD3055"/>
    <w:rsid w:val="00DD3762"/>
    <w:rsid w:val="00DD3C35"/>
    <w:rsid w:val="00DD426E"/>
    <w:rsid w:val="00DD4C22"/>
    <w:rsid w:val="00DD6B6F"/>
    <w:rsid w:val="00DD6BB3"/>
    <w:rsid w:val="00DD6F8A"/>
    <w:rsid w:val="00DD71F0"/>
    <w:rsid w:val="00DE1045"/>
    <w:rsid w:val="00DE362E"/>
    <w:rsid w:val="00DE67EB"/>
    <w:rsid w:val="00DE6AEA"/>
    <w:rsid w:val="00DE78EA"/>
    <w:rsid w:val="00DF04E0"/>
    <w:rsid w:val="00DF07D0"/>
    <w:rsid w:val="00DF1329"/>
    <w:rsid w:val="00DF299C"/>
    <w:rsid w:val="00DF378A"/>
    <w:rsid w:val="00DF472C"/>
    <w:rsid w:val="00DF52EB"/>
    <w:rsid w:val="00DF78A8"/>
    <w:rsid w:val="00DF7D39"/>
    <w:rsid w:val="00DF7FB7"/>
    <w:rsid w:val="00E01474"/>
    <w:rsid w:val="00E01826"/>
    <w:rsid w:val="00E03207"/>
    <w:rsid w:val="00E03947"/>
    <w:rsid w:val="00E03B09"/>
    <w:rsid w:val="00E040B3"/>
    <w:rsid w:val="00E0427E"/>
    <w:rsid w:val="00E04A2A"/>
    <w:rsid w:val="00E061E3"/>
    <w:rsid w:val="00E0621A"/>
    <w:rsid w:val="00E0634D"/>
    <w:rsid w:val="00E0667C"/>
    <w:rsid w:val="00E075EA"/>
    <w:rsid w:val="00E10483"/>
    <w:rsid w:val="00E1132D"/>
    <w:rsid w:val="00E1203F"/>
    <w:rsid w:val="00E12D87"/>
    <w:rsid w:val="00E137F1"/>
    <w:rsid w:val="00E14443"/>
    <w:rsid w:val="00E158B5"/>
    <w:rsid w:val="00E16CA7"/>
    <w:rsid w:val="00E201D3"/>
    <w:rsid w:val="00E20E16"/>
    <w:rsid w:val="00E21415"/>
    <w:rsid w:val="00E227F7"/>
    <w:rsid w:val="00E2294E"/>
    <w:rsid w:val="00E257B9"/>
    <w:rsid w:val="00E25CBA"/>
    <w:rsid w:val="00E26883"/>
    <w:rsid w:val="00E27C82"/>
    <w:rsid w:val="00E27DBA"/>
    <w:rsid w:val="00E27F02"/>
    <w:rsid w:val="00E27F26"/>
    <w:rsid w:val="00E30703"/>
    <w:rsid w:val="00E31494"/>
    <w:rsid w:val="00E31725"/>
    <w:rsid w:val="00E31A26"/>
    <w:rsid w:val="00E32C90"/>
    <w:rsid w:val="00E341C3"/>
    <w:rsid w:val="00E345AB"/>
    <w:rsid w:val="00E34661"/>
    <w:rsid w:val="00E3485F"/>
    <w:rsid w:val="00E34BA5"/>
    <w:rsid w:val="00E34F44"/>
    <w:rsid w:val="00E35460"/>
    <w:rsid w:val="00E35C95"/>
    <w:rsid w:val="00E3633D"/>
    <w:rsid w:val="00E3698D"/>
    <w:rsid w:val="00E369B8"/>
    <w:rsid w:val="00E37122"/>
    <w:rsid w:val="00E417BA"/>
    <w:rsid w:val="00E41F19"/>
    <w:rsid w:val="00E4278B"/>
    <w:rsid w:val="00E43009"/>
    <w:rsid w:val="00E43C70"/>
    <w:rsid w:val="00E451F4"/>
    <w:rsid w:val="00E45B28"/>
    <w:rsid w:val="00E45EBD"/>
    <w:rsid w:val="00E45F96"/>
    <w:rsid w:val="00E4627F"/>
    <w:rsid w:val="00E47D48"/>
    <w:rsid w:val="00E5004A"/>
    <w:rsid w:val="00E5045B"/>
    <w:rsid w:val="00E50AFA"/>
    <w:rsid w:val="00E51279"/>
    <w:rsid w:val="00E51850"/>
    <w:rsid w:val="00E526D1"/>
    <w:rsid w:val="00E54D2F"/>
    <w:rsid w:val="00E55CD7"/>
    <w:rsid w:val="00E55CDD"/>
    <w:rsid w:val="00E56A31"/>
    <w:rsid w:val="00E571F9"/>
    <w:rsid w:val="00E60BB3"/>
    <w:rsid w:val="00E6117E"/>
    <w:rsid w:val="00E620F9"/>
    <w:rsid w:val="00E633FC"/>
    <w:rsid w:val="00E64099"/>
    <w:rsid w:val="00E646B2"/>
    <w:rsid w:val="00E65376"/>
    <w:rsid w:val="00E656B8"/>
    <w:rsid w:val="00E657BA"/>
    <w:rsid w:val="00E65C75"/>
    <w:rsid w:val="00E66000"/>
    <w:rsid w:val="00E66251"/>
    <w:rsid w:val="00E66789"/>
    <w:rsid w:val="00E671AA"/>
    <w:rsid w:val="00E6748F"/>
    <w:rsid w:val="00E67A14"/>
    <w:rsid w:val="00E70250"/>
    <w:rsid w:val="00E706DD"/>
    <w:rsid w:val="00E7098F"/>
    <w:rsid w:val="00E70B66"/>
    <w:rsid w:val="00E70FF9"/>
    <w:rsid w:val="00E718D1"/>
    <w:rsid w:val="00E71927"/>
    <w:rsid w:val="00E71F99"/>
    <w:rsid w:val="00E722F6"/>
    <w:rsid w:val="00E7302C"/>
    <w:rsid w:val="00E73D94"/>
    <w:rsid w:val="00E747EC"/>
    <w:rsid w:val="00E74ECA"/>
    <w:rsid w:val="00E75356"/>
    <w:rsid w:val="00E75B5B"/>
    <w:rsid w:val="00E77804"/>
    <w:rsid w:val="00E80022"/>
    <w:rsid w:val="00E80033"/>
    <w:rsid w:val="00E80E73"/>
    <w:rsid w:val="00E80FD6"/>
    <w:rsid w:val="00E8214F"/>
    <w:rsid w:val="00E822CA"/>
    <w:rsid w:val="00E8381B"/>
    <w:rsid w:val="00E84C97"/>
    <w:rsid w:val="00E866B2"/>
    <w:rsid w:val="00E906F3"/>
    <w:rsid w:val="00E9081A"/>
    <w:rsid w:val="00E91258"/>
    <w:rsid w:val="00E91549"/>
    <w:rsid w:val="00E919D9"/>
    <w:rsid w:val="00E9226F"/>
    <w:rsid w:val="00E925E2"/>
    <w:rsid w:val="00E92DFD"/>
    <w:rsid w:val="00E93C6E"/>
    <w:rsid w:val="00E949B1"/>
    <w:rsid w:val="00E95132"/>
    <w:rsid w:val="00E956C0"/>
    <w:rsid w:val="00E957BC"/>
    <w:rsid w:val="00E95838"/>
    <w:rsid w:val="00E96B56"/>
    <w:rsid w:val="00E97069"/>
    <w:rsid w:val="00E973AC"/>
    <w:rsid w:val="00EA0F17"/>
    <w:rsid w:val="00EA21C0"/>
    <w:rsid w:val="00EA337D"/>
    <w:rsid w:val="00EA3562"/>
    <w:rsid w:val="00EA3BD7"/>
    <w:rsid w:val="00EA3DD2"/>
    <w:rsid w:val="00EA448C"/>
    <w:rsid w:val="00EA474A"/>
    <w:rsid w:val="00EA476E"/>
    <w:rsid w:val="00EA4F38"/>
    <w:rsid w:val="00EA6136"/>
    <w:rsid w:val="00EA6E6B"/>
    <w:rsid w:val="00EB02D2"/>
    <w:rsid w:val="00EB1E95"/>
    <w:rsid w:val="00EB2A24"/>
    <w:rsid w:val="00EB2E60"/>
    <w:rsid w:val="00EB314E"/>
    <w:rsid w:val="00EB49E9"/>
    <w:rsid w:val="00EB4B76"/>
    <w:rsid w:val="00EB4EF1"/>
    <w:rsid w:val="00EB4F3C"/>
    <w:rsid w:val="00EB51DC"/>
    <w:rsid w:val="00EB5ADA"/>
    <w:rsid w:val="00EB6F8C"/>
    <w:rsid w:val="00EC0970"/>
    <w:rsid w:val="00EC1172"/>
    <w:rsid w:val="00EC1291"/>
    <w:rsid w:val="00EC1934"/>
    <w:rsid w:val="00EC3606"/>
    <w:rsid w:val="00EC3CDA"/>
    <w:rsid w:val="00EC3DE8"/>
    <w:rsid w:val="00EC3E4A"/>
    <w:rsid w:val="00EC4AC2"/>
    <w:rsid w:val="00EC4B01"/>
    <w:rsid w:val="00EC4D35"/>
    <w:rsid w:val="00EC5558"/>
    <w:rsid w:val="00EC5E77"/>
    <w:rsid w:val="00EC67C9"/>
    <w:rsid w:val="00EC6A5B"/>
    <w:rsid w:val="00ED0136"/>
    <w:rsid w:val="00ED0808"/>
    <w:rsid w:val="00ED0A7D"/>
    <w:rsid w:val="00ED0C21"/>
    <w:rsid w:val="00ED1110"/>
    <w:rsid w:val="00ED1453"/>
    <w:rsid w:val="00ED1476"/>
    <w:rsid w:val="00ED1A69"/>
    <w:rsid w:val="00ED35AD"/>
    <w:rsid w:val="00ED3AC8"/>
    <w:rsid w:val="00ED3FFF"/>
    <w:rsid w:val="00ED4D3A"/>
    <w:rsid w:val="00ED56BD"/>
    <w:rsid w:val="00ED5E63"/>
    <w:rsid w:val="00ED601F"/>
    <w:rsid w:val="00ED6AA5"/>
    <w:rsid w:val="00ED705D"/>
    <w:rsid w:val="00ED7504"/>
    <w:rsid w:val="00ED7844"/>
    <w:rsid w:val="00EE06EF"/>
    <w:rsid w:val="00EE0841"/>
    <w:rsid w:val="00EE0C48"/>
    <w:rsid w:val="00EE1176"/>
    <w:rsid w:val="00EE2A4A"/>
    <w:rsid w:val="00EE2BC2"/>
    <w:rsid w:val="00EE33AA"/>
    <w:rsid w:val="00EE4628"/>
    <w:rsid w:val="00EE55F9"/>
    <w:rsid w:val="00EE658A"/>
    <w:rsid w:val="00EF0041"/>
    <w:rsid w:val="00EF03DA"/>
    <w:rsid w:val="00EF0CC5"/>
    <w:rsid w:val="00EF1040"/>
    <w:rsid w:val="00EF2BCE"/>
    <w:rsid w:val="00EF384E"/>
    <w:rsid w:val="00EF3C56"/>
    <w:rsid w:val="00EF3F6B"/>
    <w:rsid w:val="00EF54D1"/>
    <w:rsid w:val="00EF554A"/>
    <w:rsid w:val="00EF5639"/>
    <w:rsid w:val="00EF58CB"/>
    <w:rsid w:val="00EF591E"/>
    <w:rsid w:val="00EF5A99"/>
    <w:rsid w:val="00EF676B"/>
    <w:rsid w:val="00EF7444"/>
    <w:rsid w:val="00EF76D3"/>
    <w:rsid w:val="00EF7785"/>
    <w:rsid w:val="00F03DA2"/>
    <w:rsid w:val="00F04096"/>
    <w:rsid w:val="00F04D3E"/>
    <w:rsid w:val="00F05E68"/>
    <w:rsid w:val="00F066AF"/>
    <w:rsid w:val="00F06B1B"/>
    <w:rsid w:val="00F06CC1"/>
    <w:rsid w:val="00F1055D"/>
    <w:rsid w:val="00F10687"/>
    <w:rsid w:val="00F10767"/>
    <w:rsid w:val="00F10AA2"/>
    <w:rsid w:val="00F11945"/>
    <w:rsid w:val="00F11C89"/>
    <w:rsid w:val="00F138A3"/>
    <w:rsid w:val="00F13E95"/>
    <w:rsid w:val="00F143A2"/>
    <w:rsid w:val="00F14B0B"/>
    <w:rsid w:val="00F153F7"/>
    <w:rsid w:val="00F156CA"/>
    <w:rsid w:val="00F20137"/>
    <w:rsid w:val="00F20416"/>
    <w:rsid w:val="00F20A85"/>
    <w:rsid w:val="00F21966"/>
    <w:rsid w:val="00F23521"/>
    <w:rsid w:val="00F249E7"/>
    <w:rsid w:val="00F252BD"/>
    <w:rsid w:val="00F25563"/>
    <w:rsid w:val="00F25EE2"/>
    <w:rsid w:val="00F260B0"/>
    <w:rsid w:val="00F265D0"/>
    <w:rsid w:val="00F27EFC"/>
    <w:rsid w:val="00F30C58"/>
    <w:rsid w:val="00F3164E"/>
    <w:rsid w:val="00F31D0E"/>
    <w:rsid w:val="00F32600"/>
    <w:rsid w:val="00F32C25"/>
    <w:rsid w:val="00F3464F"/>
    <w:rsid w:val="00F348DF"/>
    <w:rsid w:val="00F34ED4"/>
    <w:rsid w:val="00F351D7"/>
    <w:rsid w:val="00F35247"/>
    <w:rsid w:val="00F3580F"/>
    <w:rsid w:val="00F3616F"/>
    <w:rsid w:val="00F366BC"/>
    <w:rsid w:val="00F36DC7"/>
    <w:rsid w:val="00F37EAA"/>
    <w:rsid w:val="00F42A1D"/>
    <w:rsid w:val="00F43EF2"/>
    <w:rsid w:val="00F442D2"/>
    <w:rsid w:val="00F44DF6"/>
    <w:rsid w:val="00F452F9"/>
    <w:rsid w:val="00F45F23"/>
    <w:rsid w:val="00F46491"/>
    <w:rsid w:val="00F478D2"/>
    <w:rsid w:val="00F530BB"/>
    <w:rsid w:val="00F539E7"/>
    <w:rsid w:val="00F53FD2"/>
    <w:rsid w:val="00F544B0"/>
    <w:rsid w:val="00F54DC9"/>
    <w:rsid w:val="00F55BA2"/>
    <w:rsid w:val="00F569FA"/>
    <w:rsid w:val="00F57072"/>
    <w:rsid w:val="00F61300"/>
    <w:rsid w:val="00F6267F"/>
    <w:rsid w:val="00F62B9D"/>
    <w:rsid w:val="00F63FD4"/>
    <w:rsid w:val="00F64C50"/>
    <w:rsid w:val="00F65BF9"/>
    <w:rsid w:val="00F65C80"/>
    <w:rsid w:val="00F666C8"/>
    <w:rsid w:val="00F6675B"/>
    <w:rsid w:val="00F66AEB"/>
    <w:rsid w:val="00F66B52"/>
    <w:rsid w:val="00F67CD9"/>
    <w:rsid w:val="00F700F9"/>
    <w:rsid w:val="00F70B93"/>
    <w:rsid w:val="00F721A3"/>
    <w:rsid w:val="00F723A4"/>
    <w:rsid w:val="00F732E3"/>
    <w:rsid w:val="00F733B8"/>
    <w:rsid w:val="00F7674A"/>
    <w:rsid w:val="00F7784B"/>
    <w:rsid w:val="00F77E86"/>
    <w:rsid w:val="00F816AB"/>
    <w:rsid w:val="00F81C5B"/>
    <w:rsid w:val="00F82598"/>
    <w:rsid w:val="00F82B98"/>
    <w:rsid w:val="00F82FBB"/>
    <w:rsid w:val="00F8306A"/>
    <w:rsid w:val="00F83C74"/>
    <w:rsid w:val="00F849B6"/>
    <w:rsid w:val="00F84A43"/>
    <w:rsid w:val="00F84C4F"/>
    <w:rsid w:val="00F85447"/>
    <w:rsid w:val="00F870E2"/>
    <w:rsid w:val="00F87AF0"/>
    <w:rsid w:val="00F87BFA"/>
    <w:rsid w:val="00F9061E"/>
    <w:rsid w:val="00F91186"/>
    <w:rsid w:val="00F92E34"/>
    <w:rsid w:val="00F935F1"/>
    <w:rsid w:val="00F9400C"/>
    <w:rsid w:val="00F94AFE"/>
    <w:rsid w:val="00F94F77"/>
    <w:rsid w:val="00F9579A"/>
    <w:rsid w:val="00F970BA"/>
    <w:rsid w:val="00F975F8"/>
    <w:rsid w:val="00F97A78"/>
    <w:rsid w:val="00F97E04"/>
    <w:rsid w:val="00FA03AE"/>
    <w:rsid w:val="00FA03B4"/>
    <w:rsid w:val="00FA041C"/>
    <w:rsid w:val="00FA0F63"/>
    <w:rsid w:val="00FA210A"/>
    <w:rsid w:val="00FA275F"/>
    <w:rsid w:val="00FA33A1"/>
    <w:rsid w:val="00FA5A11"/>
    <w:rsid w:val="00FA671C"/>
    <w:rsid w:val="00FA68FF"/>
    <w:rsid w:val="00FA7AB3"/>
    <w:rsid w:val="00FA7E4F"/>
    <w:rsid w:val="00FB028A"/>
    <w:rsid w:val="00FB05A5"/>
    <w:rsid w:val="00FB1D1D"/>
    <w:rsid w:val="00FB2D3E"/>
    <w:rsid w:val="00FB321C"/>
    <w:rsid w:val="00FB547D"/>
    <w:rsid w:val="00FB5648"/>
    <w:rsid w:val="00FB56C8"/>
    <w:rsid w:val="00FB5B7C"/>
    <w:rsid w:val="00FB785E"/>
    <w:rsid w:val="00FC044E"/>
    <w:rsid w:val="00FC1124"/>
    <w:rsid w:val="00FC15B9"/>
    <w:rsid w:val="00FC1B64"/>
    <w:rsid w:val="00FC313A"/>
    <w:rsid w:val="00FC35C9"/>
    <w:rsid w:val="00FC40C8"/>
    <w:rsid w:val="00FC4B5A"/>
    <w:rsid w:val="00FC4FD3"/>
    <w:rsid w:val="00FC5CE2"/>
    <w:rsid w:val="00FC6BC7"/>
    <w:rsid w:val="00FC79C3"/>
    <w:rsid w:val="00FC7F28"/>
    <w:rsid w:val="00FD0776"/>
    <w:rsid w:val="00FD1003"/>
    <w:rsid w:val="00FD1B3E"/>
    <w:rsid w:val="00FD245F"/>
    <w:rsid w:val="00FD3B9F"/>
    <w:rsid w:val="00FD3D56"/>
    <w:rsid w:val="00FD3E78"/>
    <w:rsid w:val="00FD46C3"/>
    <w:rsid w:val="00FD47C5"/>
    <w:rsid w:val="00FD5400"/>
    <w:rsid w:val="00FD55E5"/>
    <w:rsid w:val="00FD5849"/>
    <w:rsid w:val="00FD671E"/>
    <w:rsid w:val="00FD6F81"/>
    <w:rsid w:val="00FD762D"/>
    <w:rsid w:val="00FD7B9C"/>
    <w:rsid w:val="00FD7F16"/>
    <w:rsid w:val="00FE09BF"/>
    <w:rsid w:val="00FE1D0D"/>
    <w:rsid w:val="00FE28D1"/>
    <w:rsid w:val="00FE2B89"/>
    <w:rsid w:val="00FE2BDB"/>
    <w:rsid w:val="00FE2D42"/>
    <w:rsid w:val="00FE35B1"/>
    <w:rsid w:val="00FE37FF"/>
    <w:rsid w:val="00FE3D8A"/>
    <w:rsid w:val="00FE49E7"/>
    <w:rsid w:val="00FE5870"/>
    <w:rsid w:val="00FE67BC"/>
    <w:rsid w:val="00FF09DA"/>
    <w:rsid w:val="00FF2523"/>
    <w:rsid w:val="00FF2E18"/>
    <w:rsid w:val="00FF49C0"/>
    <w:rsid w:val="00FF544C"/>
    <w:rsid w:val="00FF6327"/>
    <w:rsid w:val="00FF6CD5"/>
    <w:rsid w:val="00FF702E"/>
    <w:rsid w:val="00FF749C"/>
    <w:rsid w:val="00FF7A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80D02C5"/>
  <w15:docId w15:val="{983FE6AE-22C2-4A9D-969D-83ACE948B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able Notes"/>
    <w:uiPriority w:val="1"/>
    <w:qFormat/>
    <w:rsid w:val="00636226"/>
    <w:pPr>
      <w:spacing w:before="60" w:after="160"/>
    </w:pPr>
    <w:rPr>
      <w:rFonts w:ascii="Calibri Light" w:hAnsi="Calibri Light"/>
      <w:color w:val="373636" w:themeColor="text2" w:themeShade="BF"/>
      <w:sz w:val="16"/>
    </w:rPr>
  </w:style>
  <w:style w:type="paragraph" w:styleId="Heading1">
    <w:name w:val="heading 1"/>
    <w:basedOn w:val="Normal"/>
    <w:link w:val="Heading1Char"/>
    <w:uiPriority w:val="1"/>
    <w:qFormat/>
    <w:rsid w:val="00D705A0"/>
    <w:pPr>
      <w:spacing w:before="82" w:after="1200"/>
      <w:outlineLvl w:val="0"/>
    </w:pPr>
    <w:rPr>
      <w:rFonts w:ascii="Montserrat ExtraLight" w:eastAsia="Montserrat Hairline" w:hAnsi="Montserrat ExtraLight"/>
      <w:caps/>
      <w:color w:val="FFFFFF"/>
      <w:sz w:val="44"/>
      <w:szCs w:val="44"/>
    </w:rPr>
  </w:style>
  <w:style w:type="paragraph" w:styleId="Heading2">
    <w:name w:val="heading 2"/>
    <w:basedOn w:val="Normal"/>
    <w:link w:val="Heading2Char"/>
    <w:uiPriority w:val="1"/>
    <w:qFormat/>
    <w:rsid w:val="008C6808"/>
    <w:pPr>
      <w:spacing w:before="160" w:after="320"/>
      <w:outlineLvl w:val="1"/>
    </w:pPr>
    <w:rPr>
      <w:rFonts w:ascii="Montserrat Light" w:eastAsia="Montserrat" w:hAnsi="Montserrat Light"/>
      <w:color w:val="8E734A" w:themeColor="accent2"/>
      <w:sz w:val="34"/>
      <w:szCs w:val="34"/>
    </w:rPr>
  </w:style>
  <w:style w:type="paragraph" w:styleId="Heading3">
    <w:name w:val="heading 3"/>
    <w:next w:val="Normal"/>
    <w:link w:val="Heading3Char"/>
    <w:uiPriority w:val="9"/>
    <w:unhideWhenUsed/>
    <w:qFormat/>
    <w:rsid w:val="005073AE"/>
    <w:pPr>
      <w:keepNext/>
      <w:keepLines/>
      <w:spacing w:before="120" w:after="120"/>
      <w:outlineLvl w:val="2"/>
    </w:pPr>
    <w:rPr>
      <w:rFonts w:ascii="Montserrat Light" w:eastAsiaTheme="majorEastAsia" w:hAnsi="Montserrat Light" w:cstheme="majorBidi"/>
      <w:caps/>
      <w:color w:val="1C2B39" w:themeColor="accent1"/>
      <w:sz w:val="20"/>
      <w:szCs w:val="24"/>
      <w:lang w:val="en-AU"/>
    </w:rPr>
  </w:style>
  <w:style w:type="paragraph" w:styleId="Heading4">
    <w:name w:val="heading 4"/>
    <w:basedOn w:val="Normal"/>
    <w:next w:val="Normal"/>
    <w:link w:val="Heading4Char"/>
    <w:uiPriority w:val="9"/>
    <w:unhideWhenUsed/>
    <w:qFormat/>
    <w:rsid w:val="00581013"/>
    <w:pPr>
      <w:keepNext/>
      <w:keepLines/>
      <w:spacing w:before="40"/>
      <w:outlineLvl w:val="3"/>
    </w:pPr>
    <w:rPr>
      <w:rFonts w:ascii="Montserrat Light" w:eastAsiaTheme="majorEastAsia" w:hAnsi="Montserrat Light" w:cstheme="majorBidi"/>
      <w:iCs/>
      <w:caps/>
      <w:color w:val="1C2B39" w:themeColor="accent1"/>
    </w:rPr>
  </w:style>
  <w:style w:type="paragraph" w:styleId="Heading5">
    <w:name w:val="heading 5"/>
    <w:basedOn w:val="Heading3"/>
    <w:next w:val="Normal"/>
    <w:link w:val="Heading5Char"/>
    <w:uiPriority w:val="9"/>
    <w:unhideWhenUsed/>
    <w:qFormat/>
    <w:rsid w:val="00574CCB"/>
    <w:pPr>
      <w:pBdr>
        <w:top w:val="single" w:sz="48" w:space="1" w:color="8E734A" w:themeColor="accent2"/>
        <w:left w:val="single" w:sz="48" w:space="4" w:color="8E734A" w:themeColor="accent2"/>
        <w:bottom w:val="single" w:sz="48" w:space="1" w:color="8E734A" w:themeColor="accent2"/>
        <w:right w:val="single" w:sz="48" w:space="4" w:color="8E734A" w:themeColor="accent2"/>
      </w:pBdr>
      <w:shd w:val="clear" w:color="auto" w:fill="8E734A" w:themeFill="accent2"/>
      <w:spacing w:before="40" w:after="0"/>
      <w:outlineLvl w:val="4"/>
    </w:pPr>
    <w:rPr>
      <w:rFonts w:ascii="Montserrat ExtraLight" w:hAnsi="Montserrat ExtraLight"/>
      <w:color w:val="FFFFFF"/>
      <w:sz w:val="22"/>
    </w:rPr>
  </w:style>
  <w:style w:type="paragraph" w:styleId="Heading6">
    <w:name w:val="heading 6"/>
    <w:basedOn w:val="Normal"/>
    <w:next w:val="Normal"/>
    <w:link w:val="Heading6Char"/>
    <w:uiPriority w:val="9"/>
    <w:unhideWhenUsed/>
    <w:qFormat/>
    <w:rsid w:val="00FD245F"/>
    <w:pPr>
      <w:keepNext/>
      <w:keepLines/>
      <w:spacing w:before="40" w:after="0"/>
      <w:outlineLvl w:val="5"/>
    </w:pPr>
    <w:rPr>
      <w:rFonts w:eastAsiaTheme="majorEastAsia" w:cstheme="majorBidi"/>
      <w:color w:val="000000"/>
      <w:sz w:val="22"/>
    </w:rPr>
  </w:style>
  <w:style w:type="paragraph" w:styleId="Heading7">
    <w:name w:val="heading 7"/>
    <w:basedOn w:val="Normal"/>
    <w:next w:val="Normal"/>
    <w:link w:val="Heading7Char"/>
    <w:uiPriority w:val="9"/>
    <w:unhideWhenUsed/>
    <w:qFormat/>
    <w:rsid w:val="00561D5D"/>
    <w:pPr>
      <w:keepNext/>
      <w:keepLines/>
      <w:spacing w:before="40" w:after="0"/>
      <w:outlineLvl w:val="6"/>
    </w:pPr>
    <w:rPr>
      <w:rFonts w:asciiTheme="majorHAnsi" w:eastAsiaTheme="majorEastAsia" w:hAnsiTheme="majorHAnsi" w:cstheme="majorBidi"/>
      <w:i/>
      <w:iCs/>
      <w:color w:val="0E15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4"/>
      <w:ind w:left="1275"/>
    </w:pPr>
    <w:rPr>
      <w:rFonts w:ascii="Montserrat Hairline" w:eastAsia="Montserrat Hairline" w:hAnsi="Montserrat Hairline"/>
      <w:sz w:val="28"/>
      <w:szCs w:val="28"/>
    </w:rPr>
  </w:style>
  <w:style w:type="paragraph" w:styleId="BodyText">
    <w:name w:val="Body Text"/>
    <w:basedOn w:val="Normal"/>
    <w:link w:val="BodyTextChar"/>
    <w:uiPriority w:val="1"/>
    <w:qFormat/>
    <w:rsid w:val="008C6808"/>
    <w:pPr>
      <w:keepLines/>
      <w:spacing w:before="0" w:line="312" w:lineRule="auto"/>
    </w:pPr>
    <w:rPr>
      <w:rFonts w:eastAsia="Calibri Light"/>
      <w:color w:val="323536" w:themeColor="background2" w:themeShade="40"/>
      <w:sz w:val="22"/>
      <w:szCs w:val="20"/>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rsid w:val="00794350"/>
    <w:pPr>
      <w:spacing w:before="320" w:after="320"/>
      <w:jc w:val="center"/>
    </w:pPr>
  </w:style>
  <w:style w:type="paragraph" w:styleId="Header">
    <w:name w:val="header"/>
    <w:basedOn w:val="Normal"/>
    <w:link w:val="HeaderChar"/>
    <w:uiPriority w:val="99"/>
    <w:unhideWhenUsed/>
    <w:rsid w:val="009E350B"/>
    <w:pPr>
      <w:tabs>
        <w:tab w:val="center" w:pos="4513"/>
        <w:tab w:val="right" w:pos="9026"/>
      </w:tabs>
    </w:pPr>
  </w:style>
  <w:style w:type="character" w:customStyle="1" w:styleId="HeaderChar">
    <w:name w:val="Header Char"/>
    <w:basedOn w:val="DefaultParagraphFont"/>
    <w:link w:val="Header"/>
    <w:uiPriority w:val="99"/>
    <w:rsid w:val="009E350B"/>
  </w:style>
  <w:style w:type="paragraph" w:styleId="Footer">
    <w:name w:val="footer"/>
    <w:basedOn w:val="Normal"/>
    <w:link w:val="FooterChar"/>
    <w:uiPriority w:val="99"/>
    <w:unhideWhenUsed/>
    <w:rsid w:val="00E6117E"/>
    <w:pPr>
      <w:tabs>
        <w:tab w:val="center" w:pos="4513"/>
        <w:tab w:val="right" w:pos="9026"/>
      </w:tabs>
      <w:jc w:val="right"/>
    </w:pPr>
    <w:rPr>
      <w:rFonts w:asciiTheme="minorHAnsi" w:hAnsiTheme="minorHAnsi"/>
      <w:color w:val="FFFFFF"/>
      <w:sz w:val="18"/>
      <w:szCs w:val="18"/>
    </w:rPr>
  </w:style>
  <w:style w:type="character" w:customStyle="1" w:styleId="FooterChar">
    <w:name w:val="Footer Char"/>
    <w:basedOn w:val="DefaultParagraphFont"/>
    <w:link w:val="Footer"/>
    <w:uiPriority w:val="99"/>
    <w:rsid w:val="00E6117E"/>
    <w:rPr>
      <w:color w:val="FFFFFF"/>
      <w:sz w:val="18"/>
      <w:szCs w:val="18"/>
    </w:rPr>
  </w:style>
  <w:style w:type="character" w:customStyle="1" w:styleId="Heading3Char">
    <w:name w:val="Heading 3 Char"/>
    <w:basedOn w:val="DefaultParagraphFont"/>
    <w:link w:val="Heading3"/>
    <w:uiPriority w:val="9"/>
    <w:rsid w:val="005073AE"/>
    <w:rPr>
      <w:rFonts w:ascii="Montserrat Light" w:eastAsiaTheme="majorEastAsia" w:hAnsi="Montserrat Light" w:cstheme="majorBidi"/>
      <w:caps/>
      <w:color w:val="1C2B39" w:themeColor="accent1"/>
      <w:sz w:val="20"/>
      <w:szCs w:val="24"/>
      <w:lang w:val="en-AU"/>
    </w:rPr>
  </w:style>
  <w:style w:type="character" w:customStyle="1" w:styleId="Heading4Char">
    <w:name w:val="Heading 4 Char"/>
    <w:basedOn w:val="DefaultParagraphFont"/>
    <w:link w:val="Heading4"/>
    <w:uiPriority w:val="9"/>
    <w:rsid w:val="00581013"/>
    <w:rPr>
      <w:rFonts w:ascii="Montserrat Light" w:eastAsiaTheme="majorEastAsia" w:hAnsi="Montserrat Light" w:cstheme="majorBidi"/>
      <w:iCs/>
      <w:caps/>
      <w:color w:val="1C2B39" w:themeColor="accent1"/>
      <w:sz w:val="16"/>
    </w:rPr>
  </w:style>
  <w:style w:type="paragraph" w:customStyle="1" w:styleId="Heading1-Alt">
    <w:name w:val="Heading 1-Alt"/>
    <w:basedOn w:val="Heading1"/>
    <w:link w:val="Heading1-AltChar"/>
    <w:uiPriority w:val="1"/>
    <w:qFormat/>
    <w:rsid w:val="00636226"/>
    <w:pPr>
      <w:spacing w:after="600"/>
    </w:pPr>
  </w:style>
  <w:style w:type="character" w:customStyle="1" w:styleId="Heading5Char">
    <w:name w:val="Heading 5 Char"/>
    <w:basedOn w:val="DefaultParagraphFont"/>
    <w:link w:val="Heading5"/>
    <w:uiPriority w:val="9"/>
    <w:rsid w:val="00574CCB"/>
    <w:rPr>
      <w:rFonts w:ascii="Montserrat ExtraLight" w:eastAsiaTheme="majorEastAsia" w:hAnsi="Montserrat ExtraLight" w:cstheme="majorBidi"/>
      <w:b/>
      <w:bCs/>
      <w:caps/>
      <w:color w:val="FFFFFF"/>
      <w:szCs w:val="24"/>
      <w:shd w:val="clear" w:color="auto" w:fill="8E734A" w:themeFill="accent2"/>
      <w:lang w:val="en-AU"/>
    </w:rPr>
  </w:style>
  <w:style w:type="character" w:customStyle="1" w:styleId="Heading1Char">
    <w:name w:val="Heading 1 Char"/>
    <w:basedOn w:val="DefaultParagraphFont"/>
    <w:link w:val="Heading1"/>
    <w:uiPriority w:val="9"/>
    <w:rsid w:val="00D705A0"/>
    <w:rPr>
      <w:rFonts w:ascii="Montserrat ExtraLight" w:eastAsia="Montserrat Hairline" w:hAnsi="Montserrat ExtraLight"/>
      <w:caps/>
      <w:color w:val="FFFFFF"/>
      <w:sz w:val="44"/>
      <w:szCs w:val="44"/>
    </w:rPr>
  </w:style>
  <w:style w:type="character" w:customStyle="1" w:styleId="Heading1-AltChar">
    <w:name w:val="Heading 1-Alt Char"/>
    <w:basedOn w:val="Heading1Char"/>
    <w:link w:val="Heading1-Alt"/>
    <w:uiPriority w:val="1"/>
    <w:rsid w:val="00636226"/>
    <w:rPr>
      <w:rFonts w:ascii="Montserrat Light" w:eastAsia="Montserrat Hairline" w:hAnsi="Montserrat Light"/>
      <w:caps/>
      <w:color w:val="1C2B39" w:themeColor="accent1"/>
      <w:sz w:val="44"/>
      <w:szCs w:val="44"/>
    </w:rPr>
  </w:style>
  <w:style w:type="paragraph" w:customStyle="1" w:styleId="GreyBodyFrame">
    <w:name w:val="Grey Body Frame"/>
    <w:basedOn w:val="BodyText"/>
    <w:link w:val="GreyBodyFrameChar"/>
    <w:uiPriority w:val="1"/>
    <w:qFormat/>
    <w:rsid w:val="00F84C4F"/>
    <w:pPr>
      <w:pBdr>
        <w:top w:val="single" w:sz="48" w:space="1" w:color="E8E8E8" w:themeColor="background1" w:themeTint="1A"/>
        <w:left w:val="single" w:sz="48" w:space="4" w:color="E8E8E8" w:themeColor="background1" w:themeTint="1A"/>
        <w:bottom w:val="single" w:sz="48" w:space="1" w:color="E8E8E8" w:themeColor="background1" w:themeTint="1A"/>
        <w:right w:val="single" w:sz="48" w:space="4" w:color="E8E8E8" w:themeColor="background1" w:themeTint="1A"/>
      </w:pBdr>
      <w:shd w:val="clear" w:color="auto" w:fill="E8E8E8" w:themeFill="background1" w:themeFillTint="1A"/>
    </w:pPr>
  </w:style>
  <w:style w:type="paragraph" w:styleId="EndnoteText">
    <w:name w:val="endnote text"/>
    <w:basedOn w:val="Normal"/>
    <w:link w:val="EndnoteTextChar"/>
    <w:uiPriority w:val="99"/>
    <w:semiHidden/>
    <w:unhideWhenUsed/>
    <w:rsid w:val="00D73FF9"/>
    <w:rPr>
      <w:sz w:val="20"/>
      <w:szCs w:val="20"/>
    </w:rPr>
  </w:style>
  <w:style w:type="character" w:customStyle="1" w:styleId="BodyTextChar">
    <w:name w:val="Body Text Char"/>
    <w:basedOn w:val="DefaultParagraphFont"/>
    <w:link w:val="BodyText"/>
    <w:uiPriority w:val="1"/>
    <w:rsid w:val="008C6808"/>
    <w:rPr>
      <w:rFonts w:ascii="Calibri Light" w:eastAsia="Calibri Light" w:hAnsi="Calibri Light"/>
      <w:color w:val="323536" w:themeColor="background2" w:themeShade="40"/>
      <w:szCs w:val="20"/>
    </w:rPr>
  </w:style>
  <w:style w:type="character" w:customStyle="1" w:styleId="GreyBodyFrameChar">
    <w:name w:val="Grey Body Frame Char"/>
    <w:basedOn w:val="BodyTextChar"/>
    <w:link w:val="GreyBodyFrame"/>
    <w:uiPriority w:val="1"/>
    <w:rsid w:val="00F84C4F"/>
    <w:rPr>
      <w:rFonts w:ascii="Calibri Light" w:eastAsia="Calibri Light" w:hAnsi="Calibri Light"/>
      <w:color w:val="323536" w:themeColor="background2" w:themeShade="40"/>
      <w:sz w:val="24"/>
      <w:szCs w:val="20"/>
      <w:shd w:val="clear" w:color="auto" w:fill="E8E8E8" w:themeFill="background1" w:themeFillTint="1A"/>
    </w:rPr>
  </w:style>
  <w:style w:type="character" w:customStyle="1" w:styleId="EndnoteTextChar">
    <w:name w:val="Endnote Text Char"/>
    <w:basedOn w:val="DefaultParagraphFont"/>
    <w:link w:val="EndnoteText"/>
    <w:uiPriority w:val="99"/>
    <w:semiHidden/>
    <w:rsid w:val="00D73FF9"/>
    <w:rPr>
      <w:sz w:val="20"/>
      <w:szCs w:val="20"/>
    </w:rPr>
  </w:style>
  <w:style w:type="character" w:styleId="EndnoteReference">
    <w:name w:val="endnote reference"/>
    <w:basedOn w:val="DefaultParagraphFont"/>
    <w:uiPriority w:val="99"/>
    <w:semiHidden/>
    <w:unhideWhenUsed/>
    <w:rsid w:val="00D73FF9"/>
    <w:rPr>
      <w:vertAlign w:val="superscript"/>
    </w:rPr>
  </w:style>
  <w:style w:type="paragraph" w:customStyle="1" w:styleId="Reference">
    <w:name w:val="Reference"/>
    <w:basedOn w:val="EndnoteText"/>
    <w:link w:val="ReferenceChar"/>
    <w:uiPriority w:val="1"/>
    <w:qFormat/>
    <w:rsid w:val="00321826"/>
    <w:pPr>
      <w:keepLines/>
      <w:tabs>
        <w:tab w:val="left" w:pos="284"/>
      </w:tabs>
      <w:spacing w:after="200"/>
      <w:ind w:left="284" w:hanging="284"/>
    </w:pPr>
    <w:rPr>
      <w:color w:val="323536" w:themeColor="background2" w:themeShade="40"/>
      <w:sz w:val="22"/>
    </w:rPr>
  </w:style>
  <w:style w:type="character" w:styleId="Emphasis">
    <w:name w:val="Emphasis"/>
    <w:basedOn w:val="DefaultParagraphFont"/>
    <w:uiPriority w:val="20"/>
    <w:qFormat/>
    <w:rsid w:val="00995C58"/>
    <w:rPr>
      <w:i/>
      <w:iCs/>
    </w:rPr>
  </w:style>
  <w:style w:type="character" w:customStyle="1" w:styleId="ReferenceChar">
    <w:name w:val="Reference Char"/>
    <w:basedOn w:val="EndnoteTextChar"/>
    <w:link w:val="Reference"/>
    <w:uiPriority w:val="1"/>
    <w:rsid w:val="00321826"/>
    <w:rPr>
      <w:rFonts w:ascii="Calibri Light" w:hAnsi="Calibri Light"/>
      <w:color w:val="323536" w:themeColor="background2" w:themeShade="40"/>
      <w:sz w:val="20"/>
      <w:szCs w:val="20"/>
    </w:rPr>
  </w:style>
  <w:style w:type="character" w:styleId="IntenseEmphasis">
    <w:name w:val="Intense Emphasis"/>
    <w:basedOn w:val="DefaultParagraphFont"/>
    <w:uiPriority w:val="21"/>
    <w:qFormat/>
    <w:rsid w:val="00995C58"/>
    <w:rPr>
      <w:i/>
      <w:iCs/>
      <w:color w:val="1C2B39" w:themeColor="accent1"/>
    </w:rPr>
  </w:style>
  <w:style w:type="paragraph" w:customStyle="1" w:styleId="QuoteText">
    <w:name w:val="Quote Text"/>
    <w:basedOn w:val="BodyText"/>
    <w:link w:val="QuoteTextChar"/>
    <w:uiPriority w:val="1"/>
    <w:qFormat/>
    <w:rsid w:val="00995C58"/>
    <w:pPr>
      <w:ind w:left="567"/>
    </w:pPr>
    <w:rPr>
      <w:i/>
    </w:rPr>
  </w:style>
  <w:style w:type="character" w:customStyle="1" w:styleId="Heading7Char">
    <w:name w:val="Heading 7 Char"/>
    <w:basedOn w:val="DefaultParagraphFont"/>
    <w:link w:val="Heading7"/>
    <w:uiPriority w:val="9"/>
    <w:rsid w:val="00561D5D"/>
    <w:rPr>
      <w:rFonts w:asciiTheme="majorHAnsi" w:eastAsiaTheme="majorEastAsia" w:hAnsiTheme="majorHAnsi" w:cstheme="majorBidi"/>
      <w:i/>
      <w:iCs/>
      <w:color w:val="0E151C" w:themeColor="accent1" w:themeShade="7F"/>
      <w:sz w:val="16"/>
    </w:rPr>
  </w:style>
  <w:style w:type="character" w:customStyle="1" w:styleId="QuoteTextChar">
    <w:name w:val="Quote Text Char"/>
    <w:basedOn w:val="BodyTextChar"/>
    <w:link w:val="QuoteText"/>
    <w:uiPriority w:val="1"/>
    <w:rsid w:val="00995C58"/>
    <w:rPr>
      <w:rFonts w:ascii="Calibri Light" w:eastAsia="Calibri Light" w:hAnsi="Calibri Light"/>
      <w:i/>
      <w:color w:val="323536" w:themeColor="background2" w:themeShade="40"/>
      <w:sz w:val="20"/>
      <w:szCs w:val="20"/>
    </w:rPr>
  </w:style>
  <w:style w:type="paragraph" w:customStyle="1" w:styleId="GreyBodyFrameBullet-Last">
    <w:name w:val="Grey Body Frame Bullet - Last"/>
    <w:basedOn w:val="GreyBodyFrame"/>
    <w:link w:val="GreyBodyFrameBullet-LastChar"/>
    <w:uiPriority w:val="1"/>
    <w:qFormat/>
    <w:rsid w:val="008F26B9"/>
    <w:pPr>
      <w:numPr>
        <w:numId w:val="7"/>
      </w:numPr>
      <w:ind w:left="357" w:hanging="357"/>
    </w:pPr>
  </w:style>
  <w:style w:type="paragraph" w:customStyle="1" w:styleId="Pa14">
    <w:name w:val="Pa14"/>
    <w:basedOn w:val="Normal"/>
    <w:next w:val="Normal"/>
    <w:uiPriority w:val="99"/>
    <w:rsid w:val="003176E3"/>
    <w:pPr>
      <w:widowControl/>
      <w:autoSpaceDE w:val="0"/>
      <w:autoSpaceDN w:val="0"/>
      <w:adjustRightInd w:val="0"/>
      <w:spacing w:before="0" w:after="0" w:line="181" w:lineRule="atLeast"/>
    </w:pPr>
    <w:rPr>
      <w:color w:val="auto"/>
      <w:sz w:val="24"/>
      <w:szCs w:val="24"/>
      <w:lang w:val="en-AU"/>
    </w:rPr>
  </w:style>
  <w:style w:type="character" w:customStyle="1" w:styleId="GreyBodyFrameBullet-LastChar">
    <w:name w:val="Grey Body Frame Bullet - Last Char"/>
    <w:basedOn w:val="DefaultParagraphFont"/>
    <w:link w:val="GreyBodyFrameBullet-Last"/>
    <w:uiPriority w:val="1"/>
    <w:rsid w:val="00520E49"/>
    <w:rPr>
      <w:rFonts w:ascii="Calibri Light" w:eastAsia="Calibri Light" w:hAnsi="Calibri Light"/>
      <w:color w:val="323536" w:themeColor="background2" w:themeShade="40"/>
      <w:sz w:val="20"/>
      <w:szCs w:val="20"/>
      <w:shd w:val="clear" w:color="auto" w:fill="D0D2D3" w:themeFill="background2"/>
    </w:rPr>
  </w:style>
  <w:style w:type="paragraph" w:customStyle="1" w:styleId="BodyBullet">
    <w:name w:val="Body Bullet"/>
    <w:basedOn w:val="BodyText"/>
    <w:link w:val="BodyBulletChar"/>
    <w:uiPriority w:val="1"/>
    <w:qFormat/>
    <w:rsid w:val="00574CCB"/>
    <w:pPr>
      <w:numPr>
        <w:numId w:val="8"/>
      </w:numPr>
      <w:tabs>
        <w:tab w:val="left" w:pos="1673"/>
      </w:tabs>
      <w:ind w:left="340" w:hanging="340"/>
    </w:pPr>
    <w:rPr>
      <w:color w:val="342E2A"/>
    </w:rPr>
  </w:style>
  <w:style w:type="paragraph" w:customStyle="1" w:styleId="BodyBulletLastLine">
    <w:name w:val="Body Bullet Last Line"/>
    <w:basedOn w:val="BodyBullet"/>
    <w:link w:val="BodyBulletLastLineChar"/>
    <w:uiPriority w:val="1"/>
    <w:qFormat/>
    <w:rsid w:val="005521AA"/>
    <w:pPr>
      <w:spacing w:after="180"/>
    </w:pPr>
  </w:style>
  <w:style w:type="character" w:customStyle="1" w:styleId="BodyBulletChar">
    <w:name w:val="Body Bullet Char"/>
    <w:basedOn w:val="BodyTextChar"/>
    <w:link w:val="BodyBullet"/>
    <w:uiPriority w:val="1"/>
    <w:rsid w:val="00574CCB"/>
    <w:rPr>
      <w:rFonts w:ascii="Calibri Light" w:eastAsia="Calibri Light" w:hAnsi="Calibri Light"/>
      <w:color w:val="342E2A"/>
      <w:szCs w:val="20"/>
    </w:rPr>
  </w:style>
  <w:style w:type="character" w:styleId="IntenseReference">
    <w:name w:val="Intense Reference"/>
    <w:basedOn w:val="DefaultParagraphFont"/>
    <w:uiPriority w:val="32"/>
    <w:qFormat/>
    <w:rsid w:val="00E906F3"/>
    <w:rPr>
      <w:b/>
      <w:bCs/>
      <w:smallCaps/>
      <w:color w:val="1C2B39" w:themeColor="accent1"/>
      <w:spacing w:val="5"/>
    </w:rPr>
  </w:style>
  <w:style w:type="character" w:customStyle="1" w:styleId="BodyBulletLastLineChar">
    <w:name w:val="Body Bullet Last Line Char"/>
    <w:basedOn w:val="BodyBulletChar"/>
    <w:link w:val="BodyBulletLastLine"/>
    <w:uiPriority w:val="1"/>
    <w:rsid w:val="005521AA"/>
    <w:rPr>
      <w:rFonts w:ascii="Calibri Light" w:eastAsia="Calibri Light" w:hAnsi="Calibri Light"/>
      <w:color w:val="342E2A"/>
      <w:sz w:val="20"/>
      <w:szCs w:val="20"/>
    </w:rPr>
  </w:style>
  <w:style w:type="paragraph" w:customStyle="1" w:styleId="BodyDash">
    <w:name w:val="Body Dash"/>
    <w:basedOn w:val="BodyBullet"/>
    <w:link w:val="BodyDashChar"/>
    <w:uiPriority w:val="1"/>
    <w:qFormat/>
    <w:rsid w:val="005521AA"/>
    <w:pPr>
      <w:numPr>
        <w:numId w:val="9"/>
      </w:numPr>
      <w:ind w:left="499" w:hanging="357"/>
    </w:pPr>
    <w:rPr>
      <w:i/>
      <w:spacing w:val="-1"/>
    </w:rPr>
  </w:style>
  <w:style w:type="paragraph" w:customStyle="1" w:styleId="BodyDashLast">
    <w:name w:val="Body Dash Last"/>
    <w:basedOn w:val="BodyDash"/>
    <w:link w:val="BodyDashLastChar"/>
    <w:uiPriority w:val="1"/>
    <w:qFormat/>
    <w:rsid w:val="005521AA"/>
    <w:pPr>
      <w:spacing w:after="180"/>
    </w:pPr>
  </w:style>
  <w:style w:type="character" w:customStyle="1" w:styleId="BodyDashChar">
    <w:name w:val="Body Dash Char"/>
    <w:basedOn w:val="BodyBulletChar"/>
    <w:link w:val="BodyDash"/>
    <w:uiPriority w:val="1"/>
    <w:rsid w:val="005521AA"/>
    <w:rPr>
      <w:rFonts w:ascii="Calibri Light" w:eastAsia="Calibri Light" w:hAnsi="Calibri Light"/>
      <w:i/>
      <w:color w:val="342E2A"/>
      <w:spacing w:val="-1"/>
      <w:sz w:val="20"/>
      <w:szCs w:val="20"/>
    </w:rPr>
  </w:style>
  <w:style w:type="paragraph" w:customStyle="1" w:styleId="BlueBodyFrame">
    <w:name w:val="Blue Body Frame"/>
    <w:basedOn w:val="GreyBodyFrame"/>
    <w:link w:val="BlueBodyFrameChar"/>
    <w:uiPriority w:val="1"/>
    <w:qFormat/>
    <w:rsid w:val="00105411"/>
    <w:pPr>
      <w:pBdr>
        <w:top w:val="single" w:sz="48" w:space="1" w:color="0069B4"/>
        <w:left w:val="single" w:sz="48" w:space="4" w:color="0069B4"/>
        <w:bottom w:val="single" w:sz="48" w:space="1" w:color="0069B4"/>
        <w:right w:val="single" w:sz="48" w:space="4" w:color="0069B4"/>
      </w:pBdr>
      <w:shd w:val="clear" w:color="auto" w:fill="0069B4"/>
    </w:pPr>
    <w:rPr>
      <w:color w:val="FFFFFF"/>
    </w:rPr>
  </w:style>
  <w:style w:type="character" w:customStyle="1" w:styleId="BodyDashLastChar">
    <w:name w:val="Body Dash Last Char"/>
    <w:basedOn w:val="BodyDashChar"/>
    <w:link w:val="BodyDashLast"/>
    <w:uiPriority w:val="1"/>
    <w:rsid w:val="005521AA"/>
    <w:rPr>
      <w:rFonts w:ascii="Calibri Light" w:eastAsia="Calibri Light" w:hAnsi="Calibri Light"/>
      <w:i/>
      <w:color w:val="342E2A"/>
      <w:spacing w:val="-1"/>
      <w:sz w:val="20"/>
      <w:szCs w:val="20"/>
    </w:rPr>
  </w:style>
  <w:style w:type="paragraph" w:customStyle="1" w:styleId="BlueBodyFrameBullet">
    <w:name w:val="Blue Body Frame Bullet"/>
    <w:basedOn w:val="Normal"/>
    <w:link w:val="BlueBodyFrameBulletChar"/>
    <w:uiPriority w:val="1"/>
    <w:qFormat/>
    <w:rsid w:val="00520E49"/>
    <w:pPr>
      <w:keepLines/>
      <w:numPr>
        <w:numId w:val="6"/>
      </w:numPr>
      <w:pBdr>
        <w:top w:val="single" w:sz="48" w:space="1" w:color="0069B4"/>
        <w:left w:val="single" w:sz="48" w:space="4" w:color="0069B4"/>
        <w:bottom w:val="single" w:sz="48" w:space="1" w:color="0069B4"/>
        <w:right w:val="single" w:sz="48" w:space="4" w:color="0069B4"/>
      </w:pBdr>
      <w:shd w:val="clear" w:color="auto" w:fill="0069B4"/>
      <w:spacing w:before="0" w:after="28" w:line="312" w:lineRule="auto"/>
      <w:ind w:left="357" w:hanging="357"/>
    </w:pPr>
    <w:rPr>
      <w:rFonts w:eastAsia="Calibri Light"/>
      <w:color w:val="FFFFFF"/>
      <w:sz w:val="22"/>
      <w:szCs w:val="20"/>
    </w:rPr>
  </w:style>
  <w:style w:type="character" w:customStyle="1" w:styleId="BlueBodyFrameChar">
    <w:name w:val="Blue Body Frame Char"/>
    <w:basedOn w:val="GreyBodyFrameChar"/>
    <w:link w:val="BlueBodyFrame"/>
    <w:uiPriority w:val="1"/>
    <w:rsid w:val="00105411"/>
    <w:rPr>
      <w:rFonts w:ascii="Calibri Light" w:eastAsia="Calibri Light" w:hAnsi="Calibri Light"/>
      <w:color w:val="FFFFFF"/>
      <w:sz w:val="20"/>
      <w:szCs w:val="20"/>
      <w:shd w:val="clear" w:color="auto" w:fill="0069B4"/>
    </w:rPr>
  </w:style>
  <w:style w:type="paragraph" w:customStyle="1" w:styleId="TealBodyFrame">
    <w:name w:val="Teal Body Frame"/>
    <w:basedOn w:val="BlueBodyFrame"/>
    <w:link w:val="TealBodyFrameChar"/>
    <w:uiPriority w:val="1"/>
    <w:qFormat/>
    <w:rsid w:val="000D2851"/>
    <w:pPr>
      <w:pBdr>
        <w:top w:val="single" w:sz="48" w:space="1" w:color="057479" w:themeColor="accent3"/>
        <w:left w:val="single" w:sz="48" w:space="4" w:color="057479" w:themeColor="accent3"/>
        <w:bottom w:val="single" w:sz="48" w:space="1" w:color="057479" w:themeColor="accent3"/>
        <w:right w:val="single" w:sz="48" w:space="4" w:color="057479" w:themeColor="accent3"/>
      </w:pBdr>
      <w:shd w:val="clear" w:color="auto" w:fill="057479" w:themeFill="accent3"/>
    </w:pPr>
  </w:style>
  <w:style w:type="character" w:customStyle="1" w:styleId="BlueBodyFrameBulletChar">
    <w:name w:val="Blue Body Frame Bullet Char"/>
    <w:basedOn w:val="DefaultParagraphFont"/>
    <w:link w:val="BlueBodyFrameBullet"/>
    <w:uiPriority w:val="1"/>
    <w:rsid w:val="00520E49"/>
    <w:rPr>
      <w:rFonts w:ascii="Calibri Light" w:eastAsia="Calibri Light" w:hAnsi="Calibri Light"/>
      <w:color w:val="FFFFFF"/>
      <w:sz w:val="20"/>
      <w:szCs w:val="20"/>
      <w:shd w:val="clear" w:color="auto" w:fill="0069B4"/>
    </w:rPr>
  </w:style>
  <w:style w:type="paragraph" w:customStyle="1" w:styleId="TealBodyFrameBullet">
    <w:name w:val="Teal Body Frame Bullet"/>
    <w:basedOn w:val="BlueBodyFrameBullet"/>
    <w:link w:val="TealBodyFrameBulletChar"/>
    <w:uiPriority w:val="1"/>
    <w:qFormat/>
    <w:rsid w:val="000D2851"/>
    <w:pPr>
      <w:pBdr>
        <w:top w:val="single" w:sz="48" w:space="1" w:color="057479" w:themeColor="accent3"/>
        <w:left w:val="single" w:sz="48" w:space="4" w:color="057479" w:themeColor="accent3"/>
        <w:bottom w:val="single" w:sz="48" w:space="1" w:color="057479" w:themeColor="accent3"/>
        <w:right w:val="single" w:sz="48" w:space="4" w:color="057479" w:themeColor="accent3"/>
      </w:pBdr>
      <w:shd w:val="clear" w:color="auto" w:fill="057479" w:themeFill="accent3"/>
    </w:pPr>
  </w:style>
  <w:style w:type="character" w:customStyle="1" w:styleId="TealBodyFrameChar">
    <w:name w:val="Teal Body Frame Char"/>
    <w:basedOn w:val="BlueBodyFrameChar"/>
    <w:link w:val="TealBodyFrame"/>
    <w:uiPriority w:val="1"/>
    <w:rsid w:val="000D2851"/>
    <w:rPr>
      <w:rFonts w:ascii="Calibri Light" w:eastAsia="Calibri Light" w:hAnsi="Calibri Light"/>
      <w:color w:val="FFFFFF"/>
      <w:sz w:val="20"/>
      <w:szCs w:val="20"/>
      <w:shd w:val="clear" w:color="auto" w:fill="057479" w:themeFill="accent3"/>
    </w:rPr>
  </w:style>
  <w:style w:type="character" w:customStyle="1" w:styleId="Heading6Char">
    <w:name w:val="Heading 6 Char"/>
    <w:basedOn w:val="DefaultParagraphFont"/>
    <w:link w:val="Heading6"/>
    <w:uiPriority w:val="9"/>
    <w:rsid w:val="00FD245F"/>
    <w:rPr>
      <w:rFonts w:ascii="Calibri Light" w:eastAsiaTheme="majorEastAsia" w:hAnsi="Calibri Light" w:cstheme="majorBidi"/>
      <w:color w:val="000000"/>
    </w:rPr>
  </w:style>
  <w:style w:type="character" w:customStyle="1" w:styleId="TealBodyFrameBulletChar">
    <w:name w:val="Teal Body Frame Bullet Char"/>
    <w:basedOn w:val="BlueBodyFrameBulletChar"/>
    <w:link w:val="TealBodyFrameBullet"/>
    <w:uiPriority w:val="1"/>
    <w:rsid w:val="000D2851"/>
    <w:rPr>
      <w:rFonts w:ascii="Calibri Light" w:eastAsia="Calibri Light" w:hAnsi="Calibri Light"/>
      <w:color w:val="FFFFFF"/>
      <w:sz w:val="20"/>
      <w:szCs w:val="20"/>
      <w:shd w:val="clear" w:color="auto" w:fill="057479" w:themeFill="accent3"/>
    </w:rPr>
  </w:style>
  <w:style w:type="paragraph" w:customStyle="1" w:styleId="WhoweareHeader">
    <w:name w:val="Who we are Header"/>
    <w:basedOn w:val="Heading5"/>
    <w:link w:val="WhoweareHeaderChar"/>
    <w:uiPriority w:val="1"/>
    <w:qFormat/>
    <w:rsid w:val="00302CCD"/>
    <w:pPr>
      <w:spacing w:after="240"/>
    </w:pPr>
    <w:rPr>
      <w:spacing w:val="4"/>
      <w:sz w:val="44"/>
    </w:rPr>
  </w:style>
  <w:style w:type="paragraph" w:customStyle="1" w:styleId="Whoweare-Body">
    <w:name w:val="Who we are - Body"/>
    <w:basedOn w:val="WhoweareHeader"/>
    <w:link w:val="Whoweare-BodyChar"/>
    <w:uiPriority w:val="1"/>
    <w:qFormat/>
    <w:rsid w:val="00302CCD"/>
    <w:pPr>
      <w:spacing w:line="326" w:lineRule="auto"/>
    </w:pPr>
    <w:rPr>
      <w:rFonts w:ascii="Calibri Light" w:hAnsi="Calibri Light"/>
      <w:caps w:val="0"/>
      <w:spacing w:val="-4"/>
      <w:sz w:val="20"/>
    </w:rPr>
  </w:style>
  <w:style w:type="character" w:customStyle="1" w:styleId="WhoweareHeaderChar">
    <w:name w:val="Who we are Header Char"/>
    <w:basedOn w:val="Heading5Char"/>
    <w:link w:val="WhoweareHeader"/>
    <w:uiPriority w:val="1"/>
    <w:rsid w:val="00302CCD"/>
    <w:rPr>
      <w:rFonts w:ascii="Montserrat Hairline" w:eastAsiaTheme="majorEastAsia" w:hAnsi="Montserrat Hairline" w:cstheme="majorBidi"/>
      <w:b/>
      <w:bCs/>
      <w:caps/>
      <w:color w:val="FFFFFF"/>
      <w:spacing w:val="4"/>
      <w:sz w:val="44"/>
      <w:szCs w:val="24"/>
      <w:shd w:val="clear" w:color="auto" w:fill="8E734A" w:themeFill="accent2"/>
      <w:lang w:val="en-AU"/>
    </w:rPr>
  </w:style>
  <w:style w:type="paragraph" w:customStyle="1" w:styleId="Body">
    <w:name w:val="Body"/>
    <w:basedOn w:val="Normal"/>
    <w:uiPriority w:val="99"/>
    <w:rsid w:val="00302CCD"/>
    <w:pPr>
      <w:widowControl/>
      <w:suppressAutoHyphens/>
      <w:autoSpaceDE w:val="0"/>
      <w:autoSpaceDN w:val="0"/>
      <w:adjustRightInd w:val="0"/>
      <w:spacing w:before="0" w:after="170" w:line="340" w:lineRule="atLeast"/>
      <w:textAlignment w:val="center"/>
    </w:pPr>
    <w:rPr>
      <w:rFonts w:cs="Calibri Light"/>
      <w:color w:val="000000"/>
      <w:sz w:val="20"/>
      <w:szCs w:val="20"/>
    </w:rPr>
  </w:style>
  <w:style w:type="character" w:customStyle="1" w:styleId="Whoweare-BodyChar">
    <w:name w:val="Who we are - Body Char"/>
    <w:basedOn w:val="WhoweareHeaderChar"/>
    <w:link w:val="Whoweare-Body"/>
    <w:uiPriority w:val="1"/>
    <w:rsid w:val="00302CCD"/>
    <w:rPr>
      <w:rFonts w:ascii="Calibri Light" w:eastAsiaTheme="majorEastAsia" w:hAnsi="Calibri Light" w:cstheme="majorBidi"/>
      <w:b/>
      <w:bCs/>
      <w:caps w:val="0"/>
      <w:color w:val="FFFFFF"/>
      <w:spacing w:val="-4"/>
      <w:sz w:val="20"/>
      <w:szCs w:val="24"/>
      <w:shd w:val="clear" w:color="auto" w:fill="8E734A" w:themeFill="accent2"/>
      <w:lang w:val="en-AU"/>
    </w:rPr>
  </w:style>
  <w:style w:type="character" w:styleId="CommentReference">
    <w:name w:val="annotation reference"/>
    <w:basedOn w:val="DefaultParagraphFont"/>
    <w:uiPriority w:val="99"/>
    <w:semiHidden/>
    <w:unhideWhenUsed/>
    <w:rsid w:val="000D35B2"/>
    <w:rPr>
      <w:sz w:val="16"/>
      <w:szCs w:val="16"/>
    </w:rPr>
  </w:style>
  <w:style w:type="paragraph" w:styleId="CommentText">
    <w:name w:val="annotation text"/>
    <w:basedOn w:val="Normal"/>
    <w:link w:val="CommentTextChar"/>
    <w:uiPriority w:val="99"/>
    <w:unhideWhenUsed/>
    <w:rsid w:val="000D35B2"/>
    <w:rPr>
      <w:sz w:val="20"/>
      <w:szCs w:val="20"/>
    </w:rPr>
  </w:style>
  <w:style w:type="character" w:customStyle="1" w:styleId="CommentTextChar">
    <w:name w:val="Comment Text Char"/>
    <w:basedOn w:val="DefaultParagraphFont"/>
    <w:link w:val="CommentText"/>
    <w:uiPriority w:val="99"/>
    <w:rsid w:val="000D35B2"/>
    <w:rPr>
      <w:rFonts w:ascii="Calibri Light" w:hAnsi="Calibri Light"/>
      <w:color w:val="373636" w:themeColor="text2" w:themeShade="BF"/>
      <w:sz w:val="20"/>
      <w:szCs w:val="20"/>
    </w:rPr>
  </w:style>
  <w:style w:type="paragraph" w:styleId="CommentSubject">
    <w:name w:val="annotation subject"/>
    <w:basedOn w:val="CommentText"/>
    <w:next w:val="CommentText"/>
    <w:link w:val="CommentSubjectChar"/>
    <w:uiPriority w:val="99"/>
    <w:semiHidden/>
    <w:unhideWhenUsed/>
    <w:rsid w:val="000D35B2"/>
    <w:rPr>
      <w:b/>
      <w:bCs/>
    </w:rPr>
  </w:style>
  <w:style w:type="character" w:customStyle="1" w:styleId="CommentSubjectChar">
    <w:name w:val="Comment Subject Char"/>
    <w:basedOn w:val="CommentTextChar"/>
    <w:link w:val="CommentSubject"/>
    <w:uiPriority w:val="99"/>
    <w:semiHidden/>
    <w:rsid w:val="000D35B2"/>
    <w:rPr>
      <w:rFonts w:ascii="Calibri Light" w:hAnsi="Calibri Light"/>
      <w:b/>
      <w:bCs/>
      <w:color w:val="373636" w:themeColor="text2" w:themeShade="BF"/>
      <w:sz w:val="20"/>
      <w:szCs w:val="20"/>
    </w:rPr>
  </w:style>
  <w:style w:type="paragraph" w:styleId="BalloonText">
    <w:name w:val="Balloon Text"/>
    <w:basedOn w:val="Normal"/>
    <w:link w:val="BalloonTextChar"/>
    <w:uiPriority w:val="99"/>
    <w:semiHidden/>
    <w:unhideWhenUsed/>
    <w:rsid w:val="000D35B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5B2"/>
    <w:rPr>
      <w:rFonts w:ascii="Segoe UI" w:hAnsi="Segoe UI" w:cs="Segoe UI"/>
      <w:color w:val="373636" w:themeColor="text2" w:themeShade="BF"/>
      <w:sz w:val="18"/>
      <w:szCs w:val="18"/>
    </w:rPr>
  </w:style>
  <w:style w:type="character" w:styleId="Hyperlink">
    <w:name w:val="Hyperlink"/>
    <w:basedOn w:val="DefaultParagraphFont"/>
    <w:uiPriority w:val="99"/>
    <w:unhideWhenUsed/>
    <w:rsid w:val="00B80BFF"/>
    <w:rPr>
      <w:color w:val="2B89F9" w:themeColor="hyperlink"/>
      <w:u w:val="single"/>
    </w:rPr>
  </w:style>
  <w:style w:type="table" w:customStyle="1" w:styleId="ListTable4-Accent51">
    <w:name w:val="List Table 4 - Accent 51"/>
    <w:basedOn w:val="TableNormal"/>
    <w:uiPriority w:val="49"/>
    <w:rsid w:val="008613F0"/>
    <w:pPr>
      <w:widowControl/>
    </w:pPr>
    <w:rPr>
      <w:lang w:val="en-AU"/>
    </w:rPr>
    <w:tblPr>
      <w:tblStyleRowBandSize w:val="1"/>
      <w:tblStyleColBandSize w:val="1"/>
      <w:tblBorders>
        <w:top w:val="single" w:sz="4" w:space="0" w:color="DD6272" w:themeColor="accent5" w:themeTint="99"/>
        <w:left w:val="single" w:sz="4" w:space="0" w:color="DD6272" w:themeColor="accent5" w:themeTint="99"/>
        <w:bottom w:val="single" w:sz="4" w:space="0" w:color="DD6272" w:themeColor="accent5" w:themeTint="99"/>
        <w:right w:val="single" w:sz="4" w:space="0" w:color="DD6272" w:themeColor="accent5" w:themeTint="99"/>
        <w:insideH w:val="single" w:sz="4" w:space="0" w:color="DD6272" w:themeColor="accent5" w:themeTint="99"/>
      </w:tblBorders>
    </w:tblPr>
    <w:tblStylePr w:type="firstRow">
      <w:rPr>
        <w:b/>
        <w:bCs/>
        <w:color w:val="262626" w:themeColor="background1"/>
      </w:rPr>
      <w:tblPr/>
      <w:tcPr>
        <w:tcBorders>
          <w:top w:val="single" w:sz="4" w:space="0" w:color="9F2233" w:themeColor="accent5"/>
          <w:left w:val="single" w:sz="4" w:space="0" w:color="9F2233" w:themeColor="accent5"/>
          <w:bottom w:val="single" w:sz="4" w:space="0" w:color="9F2233" w:themeColor="accent5"/>
          <w:right w:val="single" w:sz="4" w:space="0" w:color="9F2233" w:themeColor="accent5"/>
          <w:insideH w:val="nil"/>
        </w:tcBorders>
        <w:shd w:val="clear" w:color="auto" w:fill="9F2233" w:themeFill="accent5"/>
      </w:tcPr>
    </w:tblStylePr>
    <w:tblStylePr w:type="lastRow">
      <w:rPr>
        <w:b/>
        <w:bCs/>
      </w:rPr>
      <w:tblPr/>
      <w:tcPr>
        <w:tcBorders>
          <w:top w:val="double" w:sz="4" w:space="0" w:color="DD6272" w:themeColor="accent5" w:themeTint="99"/>
        </w:tcBorders>
      </w:tcPr>
    </w:tblStylePr>
    <w:tblStylePr w:type="firstCol">
      <w:rPr>
        <w:b/>
        <w:bCs/>
      </w:rPr>
    </w:tblStylePr>
    <w:tblStylePr w:type="lastCol">
      <w:rPr>
        <w:b/>
        <w:bCs/>
      </w:rPr>
    </w:tblStylePr>
    <w:tblStylePr w:type="band1Vert">
      <w:tblPr/>
      <w:tcPr>
        <w:shd w:val="clear" w:color="auto" w:fill="F3CAD0" w:themeFill="accent5" w:themeFillTint="33"/>
      </w:tcPr>
    </w:tblStylePr>
    <w:tblStylePr w:type="band1Horz">
      <w:tblPr/>
      <w:tcPr>
        <w:shd w:val="clear" w:color="auto" w:fill="F3CAD0" w:themeFill="accent5" w:themeFillTint="33"/>
      </w:tcPr>
    </w:tblStylePr>
  </w:style>
  <w:style w:type="table" w:styleId="TableGrid">
    <w:name w:val="Table Grid"/>
    <w:basedOn w:val="TableNormal"/>
    <w:uiPriority w:val="39"/>
    <w:rsid w:val="004953CF"/>
    <w:pPr>
      <w:widowControl/>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792DEF"/>
    <w:pPr>
      <w:widowControl/>
    </w:pPr>
    <w:rPr>
      <w:lang w:val="en-AU"/>
    </w:rPr>
    <w:tblPr>
      <w:tblStyleRowBandSize w:val="1"/>
      <w:tblStyleColBandSize w:val="1"/>
      <w:tblBorders>
        <w:top w:val="single" w:sz="4" w:space="0" w:color="DD6272" w:themeColor="accent5" w:themeTint="99"/>
        <w:left w:val="single" w:sz="4" w:space="0" w:color="DD6272" w:themeColor="accent5" w:themeTint="99"/>
        <w:bottom w:val="single" w:sz="4" w:space="0" w:color="DD6272" w:themeColor="accent5" w:themeTint="99"/>
        <w:right w:val="single" w:sz="4" w:space="0" w:color="DD6272" w:themeColor="accent5" w:themeTint="99"/>
        <w:insideH w:val="single" w:sz="4" w:space="0" w:color="DD6272" w:themeColor="accent5" w:themeTint="99"/>
        <w:insideV w:val="single" w:sz="4" w:space="0" w:color="DD6272" w:themeColor="accent5" w:themeTint="99"/>
      </w:tblBorders>
    </w:tblPr>
    <w:tblStylePr w:type="firstRow">
      <w:rPr>
        <w:b/>
        <w:bCs/>
        <w:color w:val="262626" w:themeColor="background1"/>
      </w:rPr>
      <w:tblPr/>
      <w:tcPr>
        <w:tcBorders>
          <w:top w:val="single" w:sz="4" w:space="0" w:color="9F2233" w:themeColor="accent5"/>
          <w:left w:val="single" w:sz="4" w:space="0" w:color="9F2233" w:themeColor="accent5"/>
          <w:bottom w:val="single" w:sz="4" w:space="0" w:color="9F2233" w:themeColor="accent5"/>
          <w:right w:val="single" w:sz="4" w:space="0" w:color="9F2233" w:themeColor="accent5"/>
          <w:insideH w:val="nil"/>
          <w:insideV w:val="nil"/>
        </w:tcBorders>
        <w:shd w:val="clear" w:color="auto" w:fill="9F2233" w:themeFill="accent5"/>
      </w:tcPr>
    </w:tblStylePr>
    <w:tblStylePr w:type="lastRow">
      <w:rPr>
        <w:b/>
        <w:bCs/>
      </w:rPr>
      <w:tblPr/>
      <w:tcPr>
        <w:tcBorders>
          <w:top w:val="double" w:sz="4" w:space="0" w:color="9F2233" w:themeColor="accent5"/>
        </w:tcBorders>
      </w:tcPr>
    </w:tblStylePr>
    <w:tblStylePr w:type="firstCol">
      <w:rPr>
        <w:b/>
        <w:bCs/>
      </w:rPr>
    </w:tblStylePr>
    <w:tblStylePr w:type="lastCol">
      <w:rPr>
        <w:b/>
        <w:bCs/>
      </w:rPr>
    </w:tblStylePr>
    <w:tblStylePr w:type="band1Vert">
      <w:tblPr/>
      <w:tcPr>
        <w:shd w:val="clear" w:color="auto" w:fill="F3CAD0" w:themeFill="accent5" w:themeFillTint="33"/>
      </w:tcPr>
    </w:tblStylePr>
    <w:tblStylePr w:type="band1Horz">
      <w:tblPr/>
      <w:tcPr>
        <w:shd w:val="clear" w:color="auto" w:fill="F3CAD0" w:themeFill="accent5" w:themeFillTint="33"/>
      </w:tcPr>
    </w:tblStylePr>
  </w:style>
  <w:style w:type="table" w:customStyle="1" w:styleId="ListTable6Colorful-Accent11">
    <w:name w:val="List Table 6 Colorful - Accent 11"/>
    <w:basedOn w:val="TableNormal"/>
    <w:uiPriority w:val="51"/>
    <w:rsid w:val="0037652E"/>
    <w:pPr>
      <w:widowControl/>
    </w:pPr>
    <w:rPr>
      <w:color w:val="15202A" w:themeColor="accent1" w:themeShade="BF"/>
      <w:lang w:val="en-AU"/>
    </w:rPr>
    <w:tblPr>
      <w:tblStyleRowBandSize w:val="1"/>
      <w:tblStyleColBandSize w:val="1"/>
      <w:tblBorders>
        <w:top w:val="single" w:sz="4" w:space="0" w:color="1C2B39" w:themeColor="accent1"/>
        <w:bottom w:val="single" w:sz="4" w:space="0" w:color="1C2B39" w:themeColor="accent1"/>
      </w:tblBorders>
    </w:tblPr>
    <w:tblStylePr w:type="firstRow">
      <w:rPr>
        <w:b/>
        <w:bCs/>
      </w:rPr>
      <w:tblPr/>
      <w:tcPr>
        <w:tcBorders>
          <w:bottom w:val="single" w:sz="4" w:space="0" w:color="1C2B39" w:themeColor="accent1"/>
        </w:tcBorders>
      </w:tcPr>
    </w:tblStylePr>
    <w:tblStylePr w:type="lastRow">
      <w:rPr>
        <w:b/>
        <w:bCs/>
      </w:rPr>
      <w:tblPr/>
      <w:tcPr>
        <w:tcBorders>
          <w:top w:val="double" w:sz="4" w:space="0" w:color="1C2B39" w:themeColor="accent1"/>
        </w:tcBorders>
      </w:tcPr>
    </w:tblStylePr>
    <w:tblStylePr w:type="firstCol">
      <w:rPr>
        <w:b/>
        <w:bCs/>
      </w:rPr>
    </w:tblStylePr>
    <w:tblStylePr w:type="lastCol">
      <w:rPr>
        <w:b/>
        <w:bCs/>
      </w:rPr>
    </w:tblStylePr>
    <w:tblStylePr w:type="band1Vert">
      <w:tblPr/>
      <w:tcPr>
        <w:shd w:val="clear" w:color="auto" w:fill="C6D4E3" w:themeFill="accent1" w:themeFillTint="33"/>
      </w:tcPr>
    </w:tblStylePr>
    <w:tblStylePr w:type="band1Horz">
      <w:tblPr/>
      <w:tcPr>
        <w:shd w:val="clear" w:color="auto" w:fill="C6D4E3" w:themeFill="accent1" w:themeFillTint="33"/>
      </w:tcPr>
    </w:tblStylePr>
  </w:style>
  <w:style w:type="paragraph" w:styleId="TOCHeading">
    <w:name w:val="TOC Heading"/>
    <w:basedOn w:val="Heading1"/>
    <w:next w:val="Normal"/>
    <w:uiPriority w:val="39"/>
    <w:unhideWhenUsed/>
    <w:qFormat/>
    <w:rsid w:val="00DE67EB"/>
    <w:pPr>
      <w:keepNext/>
      <w:keepLines/>
      <w:widowControl/>
      <w:spacing w:before="480" w:after="0" w:line="276" w:lineRule="auto"/>
      <w:outlineLvl w:val="9"/>
    </w:pPr>
    <w:rPr>
      <w:rFonts w:asciiTheme="majorHAnsi" w:eastAsiaTheme="majorEastAsia" w:hAnsiTheme="majorHAnsi" w:cstheme="majorBidi"/>
      <w:b/>
      <w:bCs/>
      <w:caps w:val="0"/>
      <w:color w:val="15202A" w:themeColor="accent1" w:themeShade="BF"/>
      <w:sz w:val="28"/>
      <w:szCs w:val="28"/>
      <w:lang w:eastAsia="ja-JP"/>
    </w:rPr>
  </w:style>
  <w:style w:type="paragraph" w:styleId="TOC2">
    <w:name w:val="toc 2"/>
    <w:basedOn w:val="Normal"/>
    <w:next w:val="Normal"/>
    <w:autoRedefine/>
    <w:uiPriority w:val="39"/>
    <w:unhideWhenUsed/>
    <w:rsid w:val="00DE67EB"/>
    <w:pPr>
      <w:spacing w:after="100"/>
      <w:ind w:left="160"/>
    </w:pPr>
  </w:style>
  <w:style w:type="paragraph" w:styleId="TOC3">
    <w:name w:val="toc 3"/>
    <w:basedOn w:val="Normal"/>
    <w:next w:val="Normal"/>
    <w:autoRedefine/>
    <w:uiPriority w:val="39"/>
    <w:unhideWhenUsed/>
    <w:rsid w:val="00DE67EB"/>
    <w:pPr>
      <w:spacing w:after="100"/>
      <w:ind w:left="320"/>
    </w:pPr>
  </w:style>
  <w:style w:type="character" w:customStyle="1" w:styleId="ListParagraphChar">
    <w:name w:val="List Paragraph Char"/>
    <w:basedOn w:val="DefaultParagraphFont"/>
    <w:link w:val="ListParagraph"/>
    <w:uiPriority w:val="34"/>
    <w:rsid w:val="008A05EB"/>
    <w:rPr>
      <w:rFonts w:ascii="Calibri Light" w:hAnsi="Calibri Light"/>
      <w:color w:val="373636" w:themeColor="text2" w:themeShade="BF"/>
      <w:sz w:val="16"/>
    </w:rPr>
  </w:style>
  <w:style w:type="paragraph" w:styleId="Caption">
    <w:name w:val="caption"/>
    <w:basedOn w:val="Normal"/>
    <w:next w:val="Normal"/>
    <w:uiPriority w:val="35"/>
    <w:unhideWhenUsed/>
    <w:qFormat/>
    <w:rsid w:val="001D13E5"/>
    <w:pPr>
      <w:spacing w:before="0" w:after="200"/>
    </w:pPr>
    <w:rPr>
      <w:b/>
      <w:bCs/>
      <w:color w:val="1C2B39" w:themeColor="accent1"/>
      <w:sz w:val="18"/>
      <w:szCs w:val="18"/>
    </w:rPr>
  </w:style>
  <w:style w:type="paragraph" w:styleId="FootnoteText">
    <w:name w:val="footnote text"/>
    <w:basedOn w:val="Normal"/>
    <w:link w:val="FootnoteTextChar"/>
    <w:uiPriority w:val="99"/>
    <w:unhideWhenUsed/>
    <w:rsid w:val="00511845"/>
    <w:pPr>
      <w:spacing w:before="0" w:after="0"/>
    </w:pPr>
    <w:rPr>
      <w:sz w:val="20"/>
      <w:szCs w:val="20"/>
    </w:rPr>
  </w:style>
  <w:style w:type="character" w:customStyle="1" w:styleId="FootnoteTextChar">
    <w:name w:val="Footnote Text Char"/>
    <w:basedOn w:val="DefaultParagraphFont"/>
    <w:link w:val="FootnoteText"/>
    <w:uiPriority w:val="99"/>
    <w:rsid w:val="00511845"/>
    <w:rPr>
      <w:rFonts w:ascii="Calibri Light" w:hAnsi="Calibri Light"/>
      <w:color w:val="373636" w:themeColor="text2" w:themeShade="BF"/>
      <w:sz w:val="20"/>
      <w:szCs w:val="20"/>
    </w:rPr>
  </w:style>
  <w:style w:type="character" w:styleId="FootnoteReference">
    <w:name w:val="footnote reference"/>
    <w:basedOn w:val="DefaultParagraphFont"/>
    <w:uiPriority w:val="99"/>
    <w:unhideWhenUsed/>
    <w:rsid w:val="00511845"/>
    <w:rPr>
      <w:vertAlign w:val="superscript"/>
    </w:rPr>
  </w:style>
  <w:style w:type="character" w:customStyle="1" w:styleId="Heading2Char">
    <w:name w:val="Heading 2 Char"/>
    <w:basedOn w:val="DefaultParagraphFont"/>
    <w:link w:val="Heading2"/>
    <w:uiPriority w:val="1"/>
    <w:rsid w:val="008C6808"/>
    <w:rPr>
      <w:rFonts w:ascii="Montserrat Light" w:eastAsia="Montserrat" w:hAnsi="Montserrat Light"/>
      <w:color w:val="8E734A" w:themeColor="accent2"/>
      <w:sz w:val="34"/>
      <w:szCs w:val="34"/>
    </w:rPr>
  </w:style>
  <w:style w:type="character" w:customStyle="1" w:styleId="st1">
    <w:name w:val="st1"/>
    <w:basedOn w:val="DefaultParagraphFont"/>
    <w:rsid w:val="00062FB0"/>
  </w:style>
  <w:style w:type="character" w:styleId="FollowedHyperlink">
    <w:name w:val="FollowedHyperlink"/>
    <w:basedOn w:val="DefaultParagraphFont"/>
    <w:uiPriority w:val="99"/>
    <w:semiHidden/>
    <w:unhideWhenUsed/>
    <w:rsid w:val="003F7B5D"/>
    <w:rPr>
      <w:color w:val="A66BBB" w:themeColor="followedHyperlink"/>
      <w:u w:val="single"/>
    </w:rPr>
  </w:style>
  <w:style w:type="paragraph" w:styleId="NormalWeb">
    <w:name w:val="Normal (Web)"/>
    <w:basedOn w:val="Normal"/>
    <w:uiPriority w:val="99"/>
    <w:semiHidden/>
    <w:unhideWhenUsed/>
    <w:rsid w:val="0053106D"/>
    <w:pPr>
      <w:widowControl/>
      <w:spacing w:before="100" w:beforeAutospacing="1" w:after="100" w:afterAutospacing="1"/>
    </w:pPr>
    <w:rPr>
      <w:rFonts w:ascii="Times New Roman" w:eastAsiaTheme="minorEastAsia" w:hAnsi="Times New Roman" w:cs="Times New Roman"/>
      <w:color w:val="auto"/>
      <w:sz w:val="24"/>
      <w:szCs w:val="24"/>
      <w:lang w:val="en-AU" w:eastAsia="en-AU"/>
    </w:rPr>
  </w:style>
  <w:style w:type="character" w:customStyle="1" w:styleId="apple-converted-space">
    <w:name w:val="apple-converted-space"/>
    <w:basedOn w:val="DefaultParagraphFont"/>
    <w:rsid w:val="00C960C8"/>
  </w:style>
  <w:style w:type="paragraph" w:styleId="Revision">
    <w:name w:val="Revision"/>
    <w:hidden/>
    <w:uiPriority w:val="99"/>
    <w:semiHidden/>
    <w:rsid w:val="00492210"/>
    <w:pPr>
      <w:widowControl/>
    </w:pPr>
    <w:rPr>
      <w:rFonts w:ascii="Calibri Light" w:hAnsi="Calibri Light"/>
      <w:color w:val="373636" w:themeColor="text2" w:themeShade="BF"/>
      <w:sz w:val="16"/>
    </w:rPr>
  </w:style>
  <w:style w:type="character" w:styleId="Strong">
    <w:name w:val="Strong"/>
    <w:basedOn w:val="DefaultParagraphFont"/>
    <w:uiPriority w:val="22"/>
    <w:qFormat/>
    <w:rsid w:val="00117E71"/>
    <w:rPr>
      <w:b/>
      <w:bCs/>
    </w:rPr>
  </w:style>
  <w:style w:type="paragraph" w:customStyle="1" w:styleId="suggested-citation">
    <w:name w:val="suggested-citation"/>
    <w:basedOn w:val="Normal"/>
    <w:rsid w:val="00A26409"/>
    <w:pPr>
      <w:widowControl/>
      <w:spacing w:before="100" w:beforeAutospacing="1" w:after="100" w:afterAutospacing="1"/>
    </w:pPr>
    <w:rPr>
      <w:rFonts w:ascii="Times New Roman" w:eastAsia="Times New Roman" w:hAnsi="Times New Roman" w:cs="Times New Roman"/>
      <w:color w:val="auto"/>
      <w:sz w:val="24"/>
      <w:szCs w:val="24"/>
      <w:lang w:val="en-AU" w:eastAsia="en-AU"/>
    </w:rPr>
  </w:style>
  <w:style w:type="paragraph" w:customStyle="1" w:styleId="Tablenote">
    <w:name w:val="Table note"/>
    <w:basedOn w:val="Header"/>
    <w:uiPriority w:val="1"/>
    <w:qFormat/>
    <w:rsid w:val="00BB2C43"/>
    <w:pPr>
      <w:spacing w:before="240" w:after="240" w:line="240" w:lineRule="atLeast"/>
    </w:pPr>
    <w:rPr>
      <w:noProof/>
      <w:sz w:val="18"/>
    </w:rPr>
  </w:style>
  <w:style w:type="paragraph" w:customStyle="1" w:styleId="BodyHead">
    <w:name w:val="Body Head"/>
    <w:basedOn w:val="BodyText"/>
    <w:uiPriority w:val="1"/>
    <w:qFormat/>
    <w:rsid w:val="004334CE"/>
    <w:rPr>
      <w:rFonts w:asciiTheme="minorHAnsi" w:hAnsiTheme="minorHAnsi"/>
      <w:b/>
    </w:rPr>
  </w:style>
  <w:style w:type="character" w:styleId="PageNumber">
    <w:name w:val="page number"/>
    <w:basedOn w:val="DefaultParagraphFont"/>
    <w:uiPriority w:val="99"/>
    <w:semiHidden/>
    <w:unhideWhenUsed/>
    <w:rsid w:val="00893CB2"/>
  </w:style>
  <w:style w:type="character" w:styleId="SubtleEmphasis">
    <w:name w:val="Subtle Emphasis"/>
    <w:basedOn w:val="DefaultParagraphFont"/>
    <w:uiPriority w:val="19"/>
    <w:qFormat/>
    <w:rsid w:val="003E116D"/>
    <w:rPr>
      <w:i/>
      <w:iCs/>
      <w:color w:val="084E85" w:themeColor="text1" w:themeTint="BF"/>
    </w:rPr>
  </w:style>
  <w:style w:type="character" w:customStyle="1" w:styleId="ReferenceCaps">
    <w:name w:val="Reference Caps"/>
    <w:basedOn w:val="DefaultParagraphFont"/>
    <w:uiPriority w:val="1"/>
    <w:qFormat/>
    <w:rsid w:val="003E116D"/>
    <w:rPr>
      <w:rFonts w:ascii="Calibri Light" w:hAnsi="Calibri Light"/>
      <w:b w:val="0"/>
      <w:bCs w:val="0"/>
      <w:i w:val="0"/>
      <w:iCs w:val="0"/>
      <w:caps/>
      <w:smallCaps w:val="0"/>
      <w:strike w:val="0"/>
      <w:dstrike w:val="0"/>
      <w:vanish w:val="0"/>
      <w:sz w:val="22"/>
      <w:vertAlign w:val="baseline"/>
    </w:rPr>
  </w:style>
  <w:style w:type="character" w:customStyle="1" w:styleId="ReferenceItalic">
    <w:name w:val="Reference Italic"/>
    <w:basedOn w:val="DefaultParagraphFont"/>
    <w:uiPriority w:val="1"/>
    <w:qFormat/>
    <w:rsid w:val="00067C60"/>
    <w:rPr>
      <w:rFonts w:ascii="Calibri Light" w:hAnsi="Calibri Light"/>
      <w:b w:val="0"/>
      <w:bCs w:val="0"/>
      <w:i/>
      <w:iCs/>
    </w:rPr>
  </w:style>
  <w:style w:type="paragraph" w:customStyle="1" w:styleId="BIGTITLE">
    <w:name w:val="BIG TITLE"/>
    <w:basedOn w:val="Normal"/>
    <w:uiPriority w:val="1"/>
    <w:qFormat/>
    <w:rsid w:val="000A5BDC"/>
    <w:pPr>
      <w:spacing w:before="440"/>
    </w:pPr>
    <w:rPr>
      <w:rFonts w:ascii="Montserrat"/>
      <w:b/>
      <w:color w:val="D6C7B1" w:themeColor="accent2" w:themeTint="66"/>
      <w:sz w:val="132"/>
    </w:rPr>
  </w:style>
  <w:style w:type="paragraph" w:customStyle="1" w:styleId="BIGDATE">
    <w:name w:val="BIG DATE"/>
    <w:basedOn w:val="Normal"/>
    <w:uiPriority w:val="1"/>
    <w:qFormat/>
    <w:rsid w:val="00937E05"/>
    <w:pPr>
      <w:spacing w:before="300" w:line="480" w:lineRule="atLeast"/>
    </w:pPr>
    <w:rPr>
      <w:rFonts w:ascii="Montserrat ExtraLight" w:hAnsi="Montserrat ExtraLight"/>
      <w:color w:val="FFFFFF"/>
      <w:sz w:val="32"/>
    </w:rPr>
  </w:style>
  <w:style w:type="paragraph" w:customStyle="1" w:styleId="BodyTextnospace">
    <w:name w:val="Body Text no space"/>
    <w:basedOn w:val="BodyText"/>
    <w:uiPriority w:val="1"/>
    <w:qFormat/>
    <w:rsid w:val="001C7359"/>
    <w:pPr>
      <w:spacing w:after="0"/>
    </w:pPr>
  </w:style>
  <w:style w:type="character" w:customStyle="1" w:styleId="BodyTextItalic">
    <w:name w:val="Body Text Italic"/>
    <w:basedOn w:val="DefaultParagraphFont"/>
    <w:uiPriority w:val="1"/>
    <w:qFormat/>
    <w:rsid w:val="001C7359"/>
    <w:rPr>
      <w:i/>
    </w:rPr>
  </w:style>
  <w:style w:type="character" w:customStyle="1" w:styleId="GreyBodyFrameItalic">
    <w:name w:val="Grey Body Frame Italic"/>
    <w:basedOn w:val="DefaultParagraphFont"/>
    <w:uiPriority w:val="1"/>
    <w:qFormat/>
    <w:rsid w:val="001C7359"/>
  </w:style>
  <w:style w:type="character" w:customStyle="1" w:styleId="GreyBodyFrameBold">
    <w:name w:val="Grey Body Frame Bold"/>
    <w:basedOn w:val="DefaultParagraphFont"/>
    <w:uiPriority w:val="1"/>
    <w:qFormat/>
    <w:rsid w:val="001C7359"/>
    <w:rPr>
      <w:rFonts w:asciiTheme="minorHAnsi" w:hAnsiTheme="minorHAnsi"/>
      <w:b/>
    </w:rPr>
  </w:style>
  <w:style w:type="paragraph" w:customStyle="1" w:styleId="TableACCHead">
    <w:name w:val="Table ACC Head"/>
    <w:basedOn w:val="Normal"/>
    <w:uiPriority w:val="1"/>
    <w:qFormat/>
    <w:rsid w:val="00561D5D"/>
    <w:pPr>
      <w:widowControl/>
      <w:spacing w:before="0" w:after="0"/>
      <w:jc w:val="center"/>
    </w:pPr>
    <w:rPr>
      <w:rFonts w:ascii="Calibri" w:eastAsia="Calibri Light" w:hAnsi="Calibri" w:cs="Calibri Light"/>
      <w:b/>
      <w:bCs/>
      <w:color w:val="FFFFFF"/>
      <w:sz w:val="22"/>
      <w:lang w:val="en-AU"/>
    </w:rPr>
  </w:style>
  <w:style w:type="paragraph" w:customStyle="1" w:styleId="TableACCBody">
    <w:name w:val="Table ACC Body"/>
    <w:basedOn w:val="TableACCHead"/>
    <w:uiPriority w:val="1"/>
    <w:qFormat/>
    <w:rsid w:val="00561D5D"/>
    <w:rPr>
      <w:b w:val="0"/>
      <w:color w:val="262626" w:themeColor="background1"/>
    </w:rPr>
  </w:style>
  <w:style w:type="paragraph" w:customStyle="1" w:styleId="TableACCBodyLeftBold">
    <w:name w:val="Table ACC Body Left Bold"/>
    <w:basedOn w:val="TableACCBody"/>
    <w:uiPriority w:val="1"/>
    <w:qFormat/>
    <w:rsid w:val="00A76BF8"/>
    <w:pPr>
      <w:jc w:val="left"/>
    </w:pPr>
    <w:rPr>
      <w:b/>
    </w:rPr>
  </w:style>
  <w:style w:type="paragraph" w:customStyle="1" w:styleId="Heading3A">
    <w:name w:val="Heading 3A"/>
    <w:basedOn w:val="Heading3"/>
    <w:uiPriority w:val="1"/>
    <w:qFormat/>
    <w:rsid w:val="003010C1"/>
    <w:pPr>
      <w:spacing w:before="720" w:after="240"/>
    </w:pPr>
  </w:style>
  <w:style w:type="character" w:customStyle="1" w:styleId="TABLEACCReversed">
    <w:name w:val="TABLE ACC Reversed"/>
    <w:basedOn w:val="DefaultParagraphFont"/>
    <w:uiPriority w:val="1"/>
    <w:qFormat/>
    <w:rsid w:val="007E6751"/>
    <w:rPr>
      <w:color w:val="FFFFFF"/>
    </w:rPr>
  </w:style>
  <w:style w:type="character" w:customStyle="1" w:styleId="s1">
    <w:name w:val="s1"/>
    <w:basedOn w:val="DefaultParagraphFont"/>
    <w:rsid w:val="002D1504"/>
  </w:style>
  <w:style w:type="paragraph" w:customStyle="1" w:styleId="GraphicHead">
    <w:name w:val="Graphic Head"/>
    <w:basedOn w:val="Heading3"/>
    <w:uiPriority w:val="1"/>
    <w:qFormat/>
    <w:rsid w:val="002D1504"/>
    <w:pPr>
      <w:widowControl/>
      <w:jc w:val="center"/>
    </w:pPr>
  </w:style>
  <w:style w:type="paragraph" w:customStyle="1" w:styleId="GraphicText">
    <w:name w:val="Graphic Text"/>
    <w:basedOn w:val="GreyBodyFrame"/>
    <w:uiPriority w:val="1"/>
    <w:qFormat/>
    <w:rsid w:val="002D1504"/>
    <w:pPr>
      <w:widowControl/>
      <w:spacing w:line="240" w:lineRule="auto"/>
    </w:pPr>
    <w:rPr>
      <w:lang w:val="en-AU"/>
    </w:rPr>
  </w:style>
  <w:style w:type="paragraph" w:customStyle="1" w:styleId="FrontcoverSub1">
    <w:name w:val="Front cover Sub 1"/>
    <w:basedOn w:val="Normal"/>
    <w:uiPriority w:val="1"/>
    <w:qFormat/>
    <w:rsid w:val="000A5BDC"/>
    <w:pPr>
      <w:spacing w:before="82" w:after="1080"/>
    </w:pPr>
    <w:rPr>
      <w:rFonts w:ascii="Montserrat ExtraLight" w:hAnsi="Montserrat ExtraLight"/>
      <w:color w:val="D6C7B1" w:themeColor="accent2" w:themeTint="66"/>
      <w:sz w:val="44"/>
      <w:szCs w:val="44"/>
    </w:rPr>
  </w:style>
  <w:style w:type="paragraph" w:customStyle="1" w:styleId="FrontSub2">
    <w:name w:val="Front Sub 2"/>
    <w:basedOn w:val="Normal"/>
    <w:uiPriority w:val="1"/>
    <w:qFormat/>
    <w:rsid w:val="000A5BDC"/>
    <w:pPr>
      <w:spacing w:before="300"/>
    </w:pPr>
    <w:rPr>
      <w:rFonts w:ascii="Montserrat Ultra Light"/>
      <w:color w:val="010A11" w:themeColor="text1"/>
      <w:sz w:val="56"/>
    </w:rPr>
  </w:style>
  <w:style w:type="table" w:styleId="TableGridLight">
    <w:name w:val="Grid Table Light"/>
    <w:basedOn w:val="TableNormal"/>
    <w:uiPriority w:val="40"/>
    <w:rsid w:val="004D4226"/>
    <w:tblPr>
      <w:tblBorders>
        <w:top w:val="single" w:sz="4" w:space="0" w:color="1C1C1C" w:themeColor="background1" w:themeShade="BF"/>
        <w:left w:val="single" w:sz="4" w:space="0" w:color="1C1C1C" w:themeColor="background1" w:themeShade="BF"/>
        <w:bottom w:val="single" w:sz="4" w:space="0" w:color="1C1C1C" w:themeColor="background1" w:themeShade="BF"/>
        <w:right w:val="single" w:sz="4" w:space="0" w:color="1C1C1C" w:themeColor="background1" w:themeShade="BF"/>
        <w:insideH w:val="single" w:sz="4" w:space="0" w:color="1C1C1C" w:themeColor="background1" w:themeShade="BF"/>
        <w:insideV w:val="single" w:sz="4" w:space="0" w:color="1C1C1C" w:themeColor="background1" w:themeShade="BF"/>
      </w:tblBorders>
    </w:tblPr>
  </w:style>
  <w:style w:type="paragraph" w:customStyle="1" w:styleId="p2">
    <w:name w:val="p2"/>
    <w:basedOn w:val="Normal"/>
    <w:rsid w:val="00860E87"/>
    <w:pPr>
      <w:widowControl/>
      <w:spacing w:before="45" w:after="120"/>
    </w:pPr>
    <w:rPr>
      <w:rFonts w:cs="Times New Roman"/>
      <w:color w:val="474646"/>
      <w:sz w:val="12"/>
      <w:szCs w:val="12"/>
    </w:rPr>
  </w:style>
  <w:style w:type="character" w:customStyle="1" w:styleId="apple-tab-span">
    <w:name w:val="apple-tab-span"/>
    <w:basedOn w:val="DefaultParagraphFont"/>
    <w:rsid w:val="00860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01286">
      <w:bodyDiv w:val="1"/>
      <w:marLeft w:val="0"/>
      <w:marRight w:val="0"/>
      <w:marTop w:val="0"/>
      <w:marBottom w:val="0"/>
      <w:divBdr>
        <w:top w:val="none" w:sz="0" w:space="0" w:color="auto"/>
        <w:left w:val="none" w:sz="0" w:space="0" w:color="auto"/>
        <w:bottom w:val="none" w:sz="0" w:space="0" w:color="auto"/>
        <w:right w:val="none" w:sz="0" w:space="0" w:color="auto"/>
      </w:divBdr>
    </w:div>
    <w:div w:id="299531692">
      <w:bodyDiv w:val="1"/>
      <w:marLeft w:val="0"/>
      <w:marRight w:val="0"/>
      <w:marTop w:val="0"/>
      <w:marBottom w:val="0"/>
      <w:divBdr>
        <w:top w:val="none" w:sz="0" w:space="0" w:color="auto"/>
        <w:left w:val="none" w:sz="0" w:space="0" w:color="auto"/>
        <w:bottom w:val="none" w:sz="0" w:space="0" w:color="auto"/>
        <w:right w:val="none" w:sz="0" w:space="0" w:color="auto"/>
      </w:divBdr>
      <w:divsChild>
        <w:div w:id="345210736">
          <w:marLeft w:val="0"/>
          <w:marRight w:val="0"/>
          <w:marTop w:val="0"/>
          <w:marBottom w:val="0"/>
          <w:divBdr>
            <w:top w:val="none" w:sz="0" w:space="0" w:color="auto"/>
            <w:left w:val="none" w:sz="0" w:space="0" w:color="auto"/>
            <w:bottom w:val="none" w:sz="0" w:space="0" w:color="auto"/>
            <w:right w:val="none" w:sz="0" w:space="0" w:color="auto"/>
          </w:divBdr>
          <w:divsChild>
            <w:div w:id="1843737914">
              <w:marLeft w:val="0"/>
              <w:marRight w:val="0"/>
              <w:marTop w:val="0"/>
              <w:marBottom w:val="0"/>
              <w:divBdr>
                <w:top w:val="none" w:sz="0" w:space="0" w:color="auto"/>
                <w:left w:val="none" w:sz="0" w:space="0" w:color="auto"/>
                <w:bottom w:val="none" w:sz="0" w:space="0" w:color="auto"/>
                <w:right w:val="none" w:sz="0" w:space="0" w:color="auto"/>
              </w:divBdr>
              <w:divsChild>
                <w:div w:id="930774301">
                  <w:marLeft w:val="0"/>
                  <w:marRight w:val="0"/>
                  <w:marTop w:val="0"/>
                  <w:marBottom w:val="0"/>
                  <w:divBdr>
                    <w:top w:val="none" w:sz="0" w:space="0" w:color="auto"/>
                    <w:left w:val="none" w:sz="0" w:space="0" w:color="auto"/>
                    <w:bottom w:val="none" w:sz="0" w:space="0" w:color="auto"/>
                    <w:right w:val="none" w:sz="0" w:space="0" w:color="auto"/>
                  </w:divBdr>
                  <w:divsChild>
                    <w:div w:id="532764936">
                      <w:marLeft w:val="0"/>
                      <w:marRight w:val="0"/>
                      <w:marTop w:val="0"/>
                      <w:marBottom w:val="0"/>
                      <w:divBdr>
                        <w:top w:val="none" w:sz="0" w:space="0" w:color="auto"/>
                        <w:left w:val="none" w:sz="0" w:space="0" w:color="auto"/>
                        <w:bottom w:val="none" w:sz="0" w:space="0" w:color="auto"/>
                        <w:right w:val="none" w:sz="0" w:space="0" w:color="auto"/>
                      </w:divBdr>
                      <w:divsChild>
                        <w:div w:id="572617597">
                          <w:marLeft w:val="0"/>
                          <w:marRight w:val="0"/>
                          <w:marTop w:val="0"/>
                          <w:marBottom w:val="0"/>
                          <w:divBdr>
                            <w:top w:val="none" w:sz="0" w:space="0" w:color="auto"/>
                            <w:left w:val="none" w:sz="0" w:space="0" w:color="auto"/>
                            <w:bottom w:val="none" w:sz="0" w:space="0" w:color="auto"/>
                            <w:right w:val="none" w:sz="0" w:space="0" w:color="auto"/>
                          </w:divBdr>
                          <w:divsChild>
                            <w:div w:id="2139104253">
                              <w:marLeft w:val="0"/>
                              <w:marRight w:val="0"/>
                              <w:marTop w:val="0"/>
                              <w:marBottom w:val="0"/>
                              <w:divBdr>
                                <w:top w:val="none" w:sz="0" w:space="0" w:color="auto"/>
                                <w:left w:val="none" w:sz="0" w:space="0" w:color="auto"/>
                                <w:bottom w:val="none" w:sz="0" w:space="0" w:color="auto"/>
                                <w:right w:val="none" w:sz="0" w:space="0" w:color="auto"/>
                              </w:divBdr>
                              <w:divsChild>
                                <w:div w:id="1952274718">
                                  <w:marLeft w:val="0"/>
                                  <w:marRight w:val="0"/>
                                  <w:marTop w:val="0"/>
                                  <w:marBottom w:val="0"/>
                                  <w:divBdr>
                                    <w:top w:val="none" w:sz="0" w:space="0" w:color="auto"/>
                                    <w:left w:val="none" w:sz="0" w:space="0" w:color="auto"/>
                                    <w:bottom w:val="none" w:sz="0" w:space="0" w:color="auto"/>
                                    <w:right w:val="none" w:sz="0" w:space="0" w:color="auto"/>
                                  </w:divBdr>
                                  <w:divsChild>
                                    <w:div w:id="1044911949">
                                      <w:marLeft w:val="0"/>
                                      <w:marRight w:val="0"/>
                                      <w:marTop w:val="0"/>
                                      <w:marBottom w:val="0"/>
                                      <w:divBdr>
                                        <w:top w:val="none" w:sz="0" w:space="0" w:color="auto"/>
                                        <w:left w:val="none" w:sz="0" w:space="0" w:color="auto"/>
                                        <w:bottom w:val="none" w:sz="0" w:space="0" w:color="auto"/>
                                        <w:right w:val="none" w:sz="0" w:space="0" w:color="auto"/>
                                      </w:divBdr>
                                      <w:divsChild>
                                        <w:div w:id="9636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9601642">
      <w:bodyDiv w:val="1"/>
      <w:marLeft w:val="0"/>
      <w:marRight w:val="0"/>
      <w:marTop w:val="0"/>
      <w:marBottom w:val="0"/>
      <w:divBdr>
        <w:top w:val="none" w:sz="0" w:space="0" w:color="auto"/>
        <w:left w:val="none" w:sz="0" w:space="0" w:color="auto"/>
        <w:bottom w:val="none" w:sz="0" w:space="0" w:color="auto"/>
        <w:right w:val="none" w:sz="0" w:space="0" w:color="auto"/>
      </w:divBdr>
    </w:div>
    <w:div w:id="344550849">
      <w:bodyDiv w:val="1"/>
      <w:marLeft w:val="0"/>
      <w:marRight w:val="0"/>
      <w:marTop w:val="0"/>
      <w:marBottom w:val="0"/>
      <w:divBdr>
        <w:top w:val="none" w:sz="0" w:space="0" w:color="auto"/>
        <w:left w:val="none" w:sz="0" w:space="0" w:color="auto"/>
        <w:bottom w:val="none" w:sz="0" w:space="0" w:color="auto"/>
        <w:right w:val="none" w:sz="0" w:space="0" w:color="auto"/>
      </w:divBdr>
    </w:div>
    <w:div w:id="385186702">
      <w:bodyDiv w:val="1"/>
      <w:marLeft w:val="0"/>
      <w:marRight w:val="0"/>
      <w:marTop w:val="0"/>
      <w:marBottom w:val="0"/>
      <w:divBdr>
        <w:top w:val="none" w:sz="0" w:space="0" w:color="auto"/>
        <w:left w:val="none" w:sz="0" w:space="0" w:color="auto"/>
        <w:bottom w:val="none" w:sz="0" w:space="0" w:color="auto"/>
        <w:right w:val="none" w:sz="0" w:space="0" w:color="auto"/>
      </w:divBdr>
    </w:div>
    <w:div w:id="422190820">
      <w:bodyDiv w:val="1"/>
      <w:marLeft w:val="0"/>
      <w:marRight w:val="0"/>
      <w:marTop w:val="0"/>
      <w:marBottom w:val="0"/>
      <w:divBdr>
        <w:top w:val="none" w:sz="0" w:space="0" w:color="auto"/>
        <w:left w:val="none" w:sz="0" w:space="0" w:color="auto"/>
        <w:bottom w:val="none" w:sz="0" w:space="0" w:color="auto"/>
        <w:right w:val="none" w:sz="0" w:space="0" w:color="auto"/>
      </w:divBdr>
    </w:div>
    <w:div w:id="504634947">
      <w:bodyDiv w:val="1"/>
      <w:marLeft w:val="0"/>
      <w:marRight w:val="0"/>
      <w:marTop w:val="0"/>
      <w:marBottom w:val="0"/>
      <w:divBdr>
        <w:top w:val="none" w:sz="0" w:space="0" w:color="auto"/>
        <w:left w:val="none" w:sz="0" w:space="0" w:color="auto"/>
        <w:bottom w:val="none" w:sz="0" w:space="0" w:color="auto"/>
        <w:right w:val="none" w:sz="0" w:space="0" w:color="auto"/>
      </w:divBdr>
    </w:div>
    <w:div w:id="552040258">
      <w:bodyDiv w:val="1"/>
      <w:marLeft w:val="0"/>
      <w:marRight w:val="0"/>
      <w:marTop w:val="0"/>
      <w:marBottom w:val="0"/>
      <w:divBdr>
        <w:top w:val="none" w:sz="0" w:space="0" w:color="auto"/>
        <w:left w:val="none" w:sz="0" w:space="0" w:color="auto"/>
        <w:bottom w:val="none" w:sz="0" w:space="0" w:color="auto"/>
        <w:right w:val="none" w:sz="0" w:space="0" w:color="auto"/>
      </w:divBdr>
    </w:div>
    <w:div w:id="913784827">
      <w:bodyDiv w:val="1"/>
      <w:marLeft w:val="0"/>
      <w:marRight w:val="0"/>
      <w:marTop w:val="0"/>
      <w:marBottom w:val="0"/>
      <w:divBdr>
        <w:top w:val="none" w:sz="0" w:space="0" w:color="auto"/>
        <w:left w:val="none" w:sz="0" w:space="0" w:color="auto"/>
        <w:bottom w:val="none" w:sz="0" w:space="0" w:color="auto"/>
        <w:right w:val="none" w:sz="0" w:space="0" w:color="auto"/>
      </w:divBdr>
    </w:div>
    <w:div w:id="936258374">
      <w:bodyDiv w:val="1"/>
      <w:marLeft w:val="0"/>
      <w:marRight w:val="0"/>
      <w:marTop w:val="0"/>
      <w:marBottom w:val="0"/>
      <w:divBdr>
        <w:top w:val="none" w:sz="0" w:space="0" w:color="auto"/>
        <w:left w:val="none" w:sz="0" w:space="0" w:color="auto"/>
        <w:bottom w:val="none" w:sz="0" w:space="0" w:color="auto"/>
        <w:right w:val="none" w:sz="0" w:space="0" w:color="auto"/>
      </w:divBdr>
    </w:div>
    <w:div w:id="966861924">
      <w:bodyDiv w:val="1"/>
      <w:marLeft w:val="0"/>
      <w:marRight w:val="0"/>
      <w:marTop w:val="0"/>
      <w:marBottom w:val="0"/>
      <w:divBdr>
        <w:top w:val="none" w:sz="0" w:space="0" w:color="auto"/>
        <w:left w:val="none" w:sz="0" w:space="0" w:color="auto"/>
        <w:bottom w:val="none" w:sz="0" w:space="0" w:color="auto"/>
        <w:right w:val="none" w:sz="0" w:space="0" w:color="auto"/>
      </w:divBdr>
    </w:div>
    <w:div w:id="1046560877">
      <w:bodyDiv w:val="1"/>
      <w:marLeft w:val="0"/>
      <w:marRight w:val="0"/>
      <w:marTop w:val="0"/>
      <w:marBottom w:val="0"/>
      <w:divBdr>
        <w:top w:val="none" w:sz="0" w:space="0" w:color="auto"/>
        <w:left w:val="none" w:sz="0" w:space="0" w:color="auto"/>
        <w:bottom w:val="none" w:sz="0" w:space="0" w:color="auto"/>
        <w:right w:val="none" w:sz="0" w:space="0" w:color="auto"/>
      </w:divBdr>
    </w:div>
    <w:div w:id="1050419551">
      <w:bodyDiv w:val="1"/>
      <w:marLeft w:val="0"/>
      <w:marRight w:val="0"/>
      <w:marTop w:val="0"/>
      <w:marBottom w:val="0"/>
      <w:divBdr>
        <w:top w:val="none" w:sz="0" w:space="0" w:color="auto"/>
        <w:left w:val="none" w:sz="0" w:space="0" w:color="auto"/>
        <w:bottom w:val="none" w:sz="0" w:space="0" w:color="auto"/>
        <w:right w:val="none" w:sz="0" w:space="0" w:color="auto"/>
      </w:divBdr>
    </w:div>
    <w:div w:id="1106534482">
      <w:bodyDiv w:val="1"/>
      <w:marLeft w:val="0"/>
      <w:marRight w:val="0"/>
      <w:marTop w:val="0"/>
      <w:marBottom w:val="0"/>
      <w:divBdr>
        <w:top w:val="none" w:sz="0" w:space="0" w:color="auto"/>
        <w:left w:val="none" w:sz="0" w:space="0" w:color="auto"/>
        <w:bottom w:val="none" w:sz="0" w:space="0" w:color="auto"/>
        <w:right w:val="none" w:sz="0" w:space="0" w:color="auto"/>
      </w:divBdr>
    </w:div>
    <w:div w:id="1230114174">
      <w:bodyDiv w:val="1"/>
      <w:marLeft w:val="0"/>
      <w:marRight w:val="0"/>
      <w:marTop w:val="0"/>
      <w:marBottom w:val="0"/>
      <w:divBdr>
        <w:top w:val="none" w:sz="0" w:space="0" w:color="auto"/>
        <w:left w:val="none" w:sz="0" w:space="0" w:color="auto"/>
        <w:bottom w:val="none" w:sz="0" w:space="0" w:color="auto"/>
        <w:right w:val="none" w:sz="0" w:space="0" w:color="auto"/>
      </w:divBdr>
    </w:div>
    <w:div w:id="1235043442">
      <w:bodyDiv w:val="1"/>
      <w:marLeft w:val="0"/>
      <w:marRight w:val="0"/>
      <w:marTop w:val="0"/>
      <w:marBottom w:val="0"/>
      <w:divBdr>
        <w:top w:val="none" w:sz="0" w:space="0" w:color="auto"/>
        <w:left w:val="none" w:sz="0" w:space="0" w:color="auto"/>
        <w:bottom w:val="none" w:sz="0" w:space="0" w:color="auto"/>
        <w:right w:val="none" w:sz="0" w:space="0" w:color="auto"/>
      </w:divBdr>
    </w:div>
    <w:div w:id="1341155922">
      <w:bodyDiv w:val="1"/>
      <w:marLeft w:val="0"/>
      <w:marRight w:val="0"/>
      <w:marTop w:val="0"/>
      <w:marBottom w:val="0"/>
      <w:divBdr>
        <w:top w:val="none" w:sz="0" w:space="0" w:color="auto"/>
        <w:left w:val="none" w:sz="0" w:space="0" w:color="auto"/>
        <w:bottom w:val="none" w:sz="0" w:space="0" w:color="auto"/>
        <w:right w:val="none" w:sz="0" w:space="0" w:color="auto"/>
      </w:divBdr>
    </w:div>
    <w:div w:id="1352876102">
      <w:bodyDiv w:val="1"/>
      <w:marLeft w:val="0"/>
      <w:marRight w:val="0"/>
      <w:marTop w:val="0"/>
      <w:marBottom w:val="0"/>
      <w:divBdr>
        <w:top w:val="none" w:sz="0" w:space="0" w:color="auto"/>
        <w:left w:val="none" w:sz="0" w:space="0" w:color="auto"/>
        <w:bottom w:val="none" w:sz="0" w:space="0" w:color="auto"/>
        <w:right w:val="none" w:sz="0" w:space="0" w:color="auto"/>
      </w:divBdr>
    </w:div>
    <w:div w:id="1373578370">
      <w:bodyDiv w:val="1"/>
      <w:marLeft w:val="0"/>
      <w:marRight w:val="0"/>
      <w:marTop w:val="0"/>
      <w:marBottom w:val="0"/>
      <w:divBdr>
        <w:top w:val="none" w:sz="0" w:space="0" w:color="auto"/>
        <w:left w:val="none" w:sz="0" w:space="0" w:color="auto"/>
        <w:bottom w:val="none" w:sz="0" w:space="0" w:color="auto"/>
        <w:right w:val="none" w:sz="0" w:space="0" w:color="auto"/>
      </w:divBdr>
    </w:div>
    <w:div w:id="1523126304">
      <w:bodyDiv w:val="1"/>
      <w:marLeft w:val="0"/>
      <w:marRight w:val="0"/>
      <w:marTop w:val="0"/>
      <w:marBottom w:val="0"/>
      <w:divBdr>
        <w:top w:val="none" w:sz="0" w:space="0" w:color="auto"/>
        <w:left w:val="none" w:sz="0" w:space="0" w:color="auto"/>
        <w:bottom w:val="none" w:sz="0" w:space="0" w:color="auto"/>
        <w:right w:val="none" w:sz="0" w:space="0" w:color="auto"/>
      </w:divBdr>
    </w:div>
    <w:div w:id="1574075610">
      <w:bodyDiv w:val="1"/>
      <w:marLeft w:val="0"/>
      <w:marRight w:val="0"/>
      <w:marTop w:val="0"/>
      <w:marBottom w:val="0"/>
      <w:divBdr>
        <w:top w:val="none" w:sz="0" w:space="0" w:color="auto"/>
        <w:left w:val="none" w:sz="0" w:space="0" w:color="auto"/>
        <w:bottom w:val="none" w:sz="0" w:space="0" w:color="auto"/>
        <w:right w:val="none" w:sz="0" w:space="0" w:color="auto"/>
      </w:divBdr>
    </w:div>
    <w:div w:id="1640724035">
      <w:bodyDiv w:val="1"/>
      <w:marLeft w:val="0"/>
      <w:marRight w:val="0"/>
      <w:marTop w:val="0"/>
      <w:marBottom w:val="0"/>
      <w:divBdr>
        <w:top w:val="none" w:sz="0" w:space="0" w:color="auto"/>
        <w:left w:val="none" w:sz="0" w:space="0" w:color="auto"/>
        <w:bottom w:val="none" w:sz="0" w:space="0" w:color="auto"/>
        <w:right w:val="none" w:sz="0" w:space="0" w:color="auto"/>
      </w:divBdr>
    </w:div>
    <w:div w:id="1757245721">
      <w:bodyDiv w:val="1"/>
      <w:marLeft w:val="0"/>
      <w:marRight w:val="0"/>
      <w:marTop w:val="0"/>
      <w:marBottom w:val="0"/>
      <w:divBdr>
        <w:top w:val="none" w:sz="0" w:space="0" w:color="auto"/>
        <w:left w:val="none" w:sz="0" w:space="0" w:color="auto"/>
        <w:bottom w:val="none" w:sz="0" w:space="0" w:color="auto"/>
        <w:right w:val="none" w:sz="0" w:space="0" w:color="auto"/>
      </w:divBdr>
    </w:div>
    <w:div w:id="1759018504">
      <w:bodyDiv w:val="1"/>
      <w:marLeft w:val="0"/>
      <w:marRight w:val="0"/>
      <w:marTop w:val="0"/>
      <w:marBottom w:val="0"/>
      <w:divBdr>
        <w:top w:val="none" w:sz="0" w:space="0" w:color="auto"/>
        <w:left w:val="none" w:sz="0" w:space="0" w:color="auto"/>
        <w:bottom w:val="none" w:sz="0" w:space="0" w:color="auto"/>
        <w:right w:val="none" w:sz="0" w:space="0" w:color="auto"/>
      </w:divBdr>
    </w:div>
    <w:div w:id="1969899449">
      <w:bodyDiv w:val="1"/>
      <w:marLeft w:val="0"/>
      <w:marRight w:val="0"/>
      <w:marTop w:val="0"/>
      <w:marBottom w:val="0"/>
      <w:divBdr>
        <w:top w:val="none" w:sz="0" w:space="0" w:color="auto"/>
        <w:left w:val="none" w:sz="0" w:space="0" w:color="auto"/>
        <w:bottom w:val="none" w:sz="0" w:space="0" w:color="auto"/>
        <w:right w:val="none" w:sz="0" w:space="0" w:color="auto"/>
      </w:divBdr>
    </w:div>
    <w:div w:id="2102754182">
      <w:bodyDiv w:val="1"/>
      <w:marLeft w:val="0"/>
      <w:marRight w:val="0"/>
      <w:marTop w:val="0"/>
      <w:marBottom w:val="0"/>
      <w:divBdr>
        <w:top w:val="none" w:sz="0" w:space="0" w:color="auto"/>
        <w:left w:val="none" w:sz="0" w:space="0" w:color="auto"/>
        <w:bottom w:val="none" w:sz="0" w:space="0" w:color="auto"/>
        <w:right w:val="none" w:sz="0" w:space="0" w:color="auto"/>
      </w:divBdr>
      <w:divsChild>
        <w:div w:id="2144232665">
          <w:marLeft w:val="547"/>
          <w:marRight w:val="0"/>
          <w:marTop w:val="120"/>
          <w:marBottom w:val="0"/>
          <w:divBdr>
            <w:top w:val="none" w:sz="0" w:space="0" w:color="auto"/>
            <w:left w:val="none" w:sz="0" w:space="0" w:color="auto"/>
            <w:bottom w:val="none" w:sz="0" w:space="0" w:color="auto"/>
            <w:right w:val="none" w:sz="0" w:space="0" w:color="auto"/>
          </w:divBdr>
        </w:div>
      </w:divsChild>
    </w:div>
    <w:div w:id="2104954411">
      <w:bodyDiv w:val="1"/>
      <w:marLeft w:val="0"/>
      <w:marRight w:val="0"/>
      <w:marTop w:val="0"/>
      <w:marBottom w:val="0"/>
      <w:divBdr>
        <w:top w:val="none" w:sz="0" w:space="0" w:color="auto"/>
        <w:left w:val="none" w:sz="0" w:space="0" w:color="auto"/>
        <w:bottom w:val="none" w:sz="0" w:space="0" w:color="auto"/>
        <w:right w:val="none" w:sz="0" w:space="0" w:color="auto"/>
      </w:divBdr>
    </w:div>
    <w:div w:id="2129160586">
      <w:bodyDiv w:val="1"/>
      <w:marLeft w:val="0"/>
      <w:marRight w:val="0"/>
      <w:marTop w:val="0"/>
      <w:marBottom w:val="0"/>
      <w:divBdr>
        <w:top w:val="none" w:sz="0" w:space="0" w:color="auto"/>
        <w:left w:val="none" w:sz="0" w:space="0" w:color="auto"/>
        <w:bottom w:val="none" w:sz="0" w:space="0" w:color="auto"/>
        <w:right w:val="none" w:sz="0" w:space="0" w:color="auto"/>
      </w:divBdr>
      <w:divsChild>
        <w:div w:id="1195995287">
          <w:marLeft w:val="0"/>
          <w:marRight w:val="0"/>
          <w:marTop w:val="0"/>
          <w:marBottom w:val="0"/>
          <w:divBdr>
            <w:top w:val="none" w:sz="0" w:space="0" w:color="auto"/>
            <w:left w:val="none" w:sz="0" w:space="0" w:color="auto"/>
            <w:bottom w:val="none" w:sz="0" w:space="0" w:color="auto"/>
            <w:right w:val="none" w:sz="0" w:space="0" w:color="auto"/>
          </w:divBdr>
          <w:divsChild>
            <w:div w:id="1267883637">
              <w:marLeft w:val="0"/>
              <w:marRight w:val="0"/>
              <w:marTop w:val="0"/>
              <w:marBottom w:val="0"/>
              <w:divBdr>
                <w:top w:val="none" w:sz="0" w:space="0" w:color="auto"/>
                <w:left w:val="none" w:sz="0" w:space="0" w:color="auto"/>
                <w:bottom w:val="none" w:sz="0" w:space="0" w:color="auto"/>
                <w:right w:val="none" w:sz="0" w:space="0" w:color="auto"/>
              </w:divBdr>
              <w:divsChild>
                <w:div w:id="1851411440">
                  <w:marLeft w:val="0"/>
                  <w:marRight w:val="0"/>
                  <w:marTop w:val="0"/>
                  <w:marBottom w:val="0"/>
                  <w:divBdr>
                    <w:top w:val="none" w:sz="0" w:space="0" w:color="auto"/>
                    <w:left w:val="none" w:sz="0" w:space="0" w:color="auto"/>
                    <w:bottom w:val="none" w:sz="0" w:space="0" w:color="auto"/>
                    <w:right w:val="none" w:sz="0" w:space="0" w:color="auto"/>
                  </w:divBdr>
                  <w:divsChild>
                    <w:div w:id="51283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4.0/deed.en)" TargetMode="External"/><Relationship Id="rId18" Type="http://schemas.openxmlformats.org/officeDocument/2006/relationships/header" Target="header3.xml"/><Relationship Id="rId26" Type="http://schemas.openxmlformats.org/officeDocument/2006/relationships/hyperlink" Target="https://www.pmc.gov.au/domestic-policy/behavioural-economics/improving-government-confirmation-processes-using-sms" TargetMode="External"/><Relationship Id="rId39"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eader" Target="header12.xml"/><Relationship Id="rId42" Type="http://schemas.openxmlformats.org/officeDocument/2006/relationships/image" Target="media/image9.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mailto:beta@pmc.gov.au" TargetMode="External"/><Relationship Id="rId33" Type="http://schemas.openxmlformats.org/officeDocument/2006/relationships/header" Target="header11.xml"/><Relationship Id="rId38" Type="http://schemas.openxmlformats.org/officeDocument/2006/relationships/image" Target="media/image5.png"/><Relationship Id="rId46" Type="http://schemas.openxmlformats.org/officeDocument/2006/relationships/header" Target="header1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8.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image" Target="media/image4.jpeg"/><Relationship Id="rId40" Type="http://schemas.openxmlformats.org/officeDocument/2006/relationships/image" Target="media/image7.png"/><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header" Target="header14.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oter" Target="footer5.xml"/><Relationship Id="rId44"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yperlink" Target="https://www.socialscienceregistry.org/trials/2072/history/14770" TargetMode="External"/><Relationship Id="rId30" Type="http://schemas.openxmlformats.org/officeDocument/2006/relationships/header" Target="header9.xml"/><Relationship Id="rId35" Type="http://schemas.openxmlformats.org/officeDocument/2006/relationships/header" Target="header13.xml"/><Relationship Id="rId43" Type="http://schemas.openxmlformats.org/officeDocument/2006/relationships/header" Target="header15.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DPMC">
      <a:dk1>
        <a:srgbClr val="010A11"/>
      </a:dk1>
      <a:lt1>
        <a:srgbClr val="262626"/>
      </a:lt1>
      <a:dk2>
        <a:srgbClr val="4A4848"/>
      </a:dk2>
      <a:lt2>
        <a:srgbClr val="D0D2D3"/>
      </a:lt2>
      <a:accent1>
        <a:srgbClr val="1C2B39"/>
      </a:accent1>
      <a:accent2>
        <a:srgbClr val="8E734A"/>
      </a:accent2>
      <a:accent3>
        <a:srgbClr val="057479"/>
      </a:accent3>
      <a:accent4>
        <a:srgbClr val="522B4A"/>
      </a:accent4>
      <a:accent5>
        <a:srgbClr val="9F2233"/>
      </a:accent5>
      <a:accent6>
        <a:srgbClr val="FFC000"/>
      </a:accent6>
      <a:hlink>
        <a:srgbClr val="2B89F9"/>
      </a:hlink>
      <a:folHlink>
        <a:srgbClr val="A66BB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PMCNotes xmlns="35c4ed8a-af79-46b6-bfac-d65ce1a372e5" xsi:nil="true"/>
    <mc5611b894cf49d8aeeb8ebf39dc09bc xmlns="35c4ed8a-af79-46b6-bfac-d65ce1a372e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jd1c641577414dfdab1686c9d5d0dbd0 xmlns="35c4ed8a-af79-46b6-bfac-d65ce1a372e5">
      <Terms xmlns="http://schemas.microsoft.com/office/infopath/2007/PartnerControls"/>
    </jd1c641577414dfdab1686c9d5d0dbd0>
    <ShareHubID xmlns="35c4ed8a-af79-46b6-bfac-d65ce1a372e5">DOC17-455546</ShareHubID>
    <TaxCatchAll xmlns="35c4ed8a-af79-46b6-bfac-d65ce1a372e5">
      <Value>1</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PMC Document" ma:contentTypeID="0x0101002825A64A6E1845A99A9D8EE8A5686ECB00D8152A320C245C4597D387BB65CAA447" ma:contentTypeVersion="9" ma:contentTypeDescription="PMC Document" ma:contentTypeScope="" ma:versionID="64cee481d20108f3955c7090ec319b4e">
  <xsd:schema xmlns:xsd="http://www.w3.org/2001/XMLSchema" xmlns:xs="http://www.w3.org/2001/XMLSchema" xmlns:p="http://schemas.microsoft.com/office/2006/metadata/properties" xmlns:ns1="35c4ed8a-af79-46b6-bfac-d65ce1a372e5" xmlns:ns3="685f9fda-bd71-4433-b331-92feb9553089" targetNamespace="http://schemas.microsoft.com/office/2006/metadata/properties" ma:root="true" ma:fieldsID="81d46fe47e5c5a15714a7fe76a4dbb14" ns1:_="" ns3:_="">
    <xsd:import namespace="35c4ed8a-af79-46b6-bfac-d65ce1a372e5"/>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4ed8a-af79-46b6-bfac-d65ce1a372e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4cb544f-6220-4a09-bb74-8e00bed6f1ab}" ma:internalName="TaxCatchAll" ma:showField="CatchAllData"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4cb544f-6220-4a09-bb74-8e00bed6f1ab}" ma:internalName="TaxCatchAllLabel" ma:readOnly="true" ma:showField="CatchAllDataLabel"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BAB16-D6C6-4462-8293-12D7EBE93014}"/>
</file>

<file path=customXml/itemProps2.xml><?xml version="1.0" encoding="utf-8"?>
<ds:datastoreItem xmlns:ds="http://schemas.openxmlformats.org/officeDocument/2006/customXml" ds:itemID="{BF35B538-2196-420F-ABC2-DE33945790B3}"/>
</file>

<file path=customXml/itemProps3.xml><?xml version="1.0" encoding="utf-8"?>
<ds:datastoreItem xmlns:ds="http://schemas.openxmlformats.org/officeDocument/2006/customXml" ds:itemID="{868DA666-4897-4B80-8560-465C9DB403CE}"/>
</file>

<file path=customXml/itemProps4.xml><?xml version="1.0" encoding="utf-8"?>
<ds:datastoreItem xmlns:ds="http://schemas.openxmlformats.org/officeDocument/2006/customXml" ds:itemID="{5100AEFB-1F2B-48DD-AA97-CC932F5FB806}"/>
</file>

<file path=docProps/app.xml><?xml version="1.0" encoding="utf-8"?>
<Properties xmlns="http://schemas.openxmlformats.org/officeDocument/2006/extended-properties" xmlns:vt="http://schemas.openxmlformats.org/officeDocument/2006/docPropsVTypes">
  <Template>Normal</Template>
  <TotalTime>31</TotalTime>
  <Pages>24</Pages>
  <Words>4009</Words>
  <Characters>22855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26811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Falez, Anton</dc:creator>
  <cp:lastModifiedBy>Ung, Elaine</cp:lastModifiedBy>
  <cp:revision>18</cp:revision>
  <cp:lastPrinted>2017-10-31T02:05:00Z</cp:lastPrinted>
  <dcterms:created xsi:type="dcterms:W3CDTF">2017-12-07T03:12:00Z</dcterms:created>
  <dcterms:modified xsi:type="dcterms:W3CDTF">2017-12-11T06:57:00Z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2017-05-12T00:00:00Z</vt:filetime>
  </property>
  <property fmtid="{D5CDD505-2E9C-101B-9397-08002B2CF9AE}" pid="3" name="LastSaved">
    <vt:filetime>2017-05-12T00:00:00Z</vt:filetime>
  </property>
  <property fmtid="{D5CDD505-2E9C-101B-9397-08002B2CF9AE}" pid="4" name="ContentTypeId">
    <vt:lpwstr>0x0101002825A64A6E1845A99A9D8EE8A5686ECB00D8152A320C245C4597D387BB65CAA447</vt:lpwstr>
  </property>
  <property fmtid="{D5CDD505-2E9C-101B-9397-08002B2CF9AE}" pid="5" name="HPRMSecurityLevel">
    <vt:lpwstr>1;#UNCLASSIFIED|9c49a7c7-17c7-412f-8077-62dec89b9196</vt:lpwstr>
  </property>
  <property fmtid="{D5CDD505-2E9C-101B-9397-08002B2CF9AE}" pid="6" name="HPRMSecurityCaveat">
    <vt:lpwstr/>
  </property>
</Properties>
</file>