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Toc432437392" w:displacedByCustomXml="next"/>
    <w:sdt>
      <w:sdtPr>
        <w:rPr>
          <w:b/>
          <w:color w:val="000000" w:themeColor="text2"/>
        </w:rPr>
        <w:id w:val="80495169"/>
        <w:docPartObj>
          <w:docPartGallery w:val="Cover Pages"/>
          <w:docPartUnique/>
        </w:docPartObj>
      </w:sdtPr>
      <w:sdtEndPr>
        <w:rPr>
          <w:b w:val="0"/>
          <w:color w:val="3F3F3F" w:themeColor="text1"/>
        </w:rPr>
      </w:sdtEndPr>
      <w:sdtContent>
        <w:p w14:paraId="366ED8F5" w14:textId="77777777" w:rsidR="008400F8" w:rsidRDefault="008400F8" w:rsidP="008400F8">
          <w:pPr>
            <w:rPr>
              <w:b/>
              <w:color w:val="000000" w:themeColor="text2"/>
            </w:rPr>
          </w:pPr>
          <w:r>
            <w:rPr>
              <w:b/>
              <w:color w:val="000000" w:themeColor="text2"/>
            </w:rPr>
            <w:tab/>
          </w:r>
        </w:p>
        <w:p w14:paraId="5585FBF4" w14:textId="77777777" w:rsidR="008400F8" w:rsidRDefault="008400F8" w:rsidP="008400F8">
          <w:pPr>
            <w:rPr>
              <w:b/>
              <w:color w:val="000000" w:themeColor="text2"/>
            </w:rPr>
          </w:pPr>
        </w:p>
        <w:p w14:paraId="101FAE63" w14:textId="77777777" w:rsidR="008400F8" w:rsidRDefault="008400F8" w:rsidP="008400F8">
          <w:pPr>
            <w:rPr>
              <w:b/>
              <w:color w:val="000000" w:themeColor="text2"/>
            </w:rPr>
          </w:pPr>
          <w:r>
            <w:rPr>
              <w:noProof/>
            </w:rPr>
            <w:drawing>
              <wp:anchor distT="0" distB="0" distL="114300" distR="114300" simplePos="0" relativeHeight="251658241" behindDoc="0" locked="0" layoutInCell="1" allowOverlap="1" wp14:anchorId="3630ED25" wp14:editId="2638C6A0">
                <wp:simplePos x="0" y="0"/>
                <wp:positionH relativeFrom="margin">
                  <wp:align>right</wp:align>
                </wp:positionH>
                <wp:positionV relativeFrom="paragraph">
                  <wp:posOffset>211950</wp:posOffset>
                </wp:positionV>
                <wp:extent cx="6648450" cy="4543425"/>
                <wp:effectExtent l="0" t="0" r="0" b="9525"/>
                <wp:wrapNone/>
                <wp:docPr id="10" name="Picture 10" descr="Image of a man lying on a couch. He is typing on a laptop computer and holding a credi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nva - Man with Laptop and Credit Car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8450" cy="4543425"/>
                        </a:xfrm>
                        <a:prstGeom prst="rect">
                          <a:avLst/>
                        </a:prstGeom>
                      </pic:spPr>
                    </pic:pic>
                  </a:graphicData>
                </a:graphic>
                <wp14:sizeRelH relativeFrom="margin">
                  <wp14:pctWidth>0</wp14:pctWidth>
                </wp14:sizeRelH>
                <wp14:sizeRelV relativeFrom="margin">
                  <wp14:pctHeight>0</wp14:pctHeight>
                </wp14:sizeRelV>
              </wp:anchor>
            </w:drawing>
          </w:r>
        </w:p>
        <w:p w14:paraId="2A71D146" w14:textId="77777777" w:rsidR="008400F8" w:rsidRDefault="008400F8" w:rsidP="008400F8">
          <w:pPr>
            <w:rPr>
              <w:b/>
              <w:color w:val="000000" w:themeColor="text2"/>
            </w:rPr>
          </w:pPr>
        </w:p>
        <w:p w14:paraId="6B7644F1" w14:textId="77777777" w:rsidR="008400F8" w:rsidRDefault="008400F8" w:rsidP="008400F8">
          <w:pPr>
            <w:rPr>
              <w:b/>
              <w:color w:val="000000" w:themeColor="text2"/>
            </w:rPr>
          </w:pPr>
        </w:p>
        <w:p w14:paraId="333FBB93" w14:textId="77777777" w:rsidR="008400F8" w:rsidRDefault="008400F8" w:rsidP="008400F8">
          <w:pPr>
            <w:rPr>
              <w:b/>
              <w:color w:val="000000" w:themeColor="text2"/>
            </w:rPr>
          </w:pPr>
        </w:p>
        <w:p w14:paraId="2F0BD124" w14:textId="77777777" w:rsidR="008400F8" w:rsidRDefault="008400F8" w:rsidP="008400F8">
          <w:pPr>
            <w:rPr>
              <w:rFonts w:asciiTheme="majorHAnsi" w:hAnsiTheme="majorHAnsi" w:cs="Arial"/>
              <w:b/>
              <w:bCs/>
              <w:color w:val="auto"/>
              <w:kern w:val="28"/>
              <w:sz w:val="72"/>
              <w:szCs w:val="72"/>
            </w:rPr>
          </w:pPr>
        </w:p>
        <w:p w14:paraId="73632AA4" w14:textId="77777777" w:rsidR="008400F8" w:rsidRDefault="008400F8" w:rsidP="008400F8">
          <w:pPr>
            <w:rPr>
              <w:rFonts w:asciiTheme="majorHAnsi" w:hAnsiTheme="majorHAnsi" w:cs="Arial"/>
              <w:b/>
              <w:bCs/>
              <w:color w:val="auto"/>
              <w:kern w:val="28"/>
              <w:sz w:val="72"/>
              <w:szCs w:val="72"/>
            </w:rPr>
          </w:pPr>
        </w:p>
        <w:p w14:paraId="3E67CA3E" w14:textId="77777777" w:rsidR="008400F8" w:rsidRDefault="008400F8" w:rsidP="008400F8">
          <w:pPr>
            <w:rPr>
              <w:rFonts w:asciiTheme="majorHAnsi" w:hAnsiTheme="majorHAnsi" w:cs="Arial"/>
              <w:b/>
              <w:bCs/>
              <w:color w:val="auto"/>
              <w:kern w:val="28"/>
              <w:sz w:val="72"/>
              <w:szCs w:val="72"/>
            </w:rPr>
          </w:pPr>
        </w:p>
        <w:p w14:paraId="2EC67F52" w14:textId="77777777" w:rsidR="008400F8" w:rsidRDefault="008400F8" w:rsidP="008400F8">
          <w:pPr>
            <w:rPr>
              <w:rFonts w:asciiTheme="majorHAnsi" w:hAnsiTheme="majorHAnsi" w:cs="Arial"/>
              <w:b/>
              <w:bCs/>
              <w:color w:val="auto"/>
              <w:kern w:val="28"/>
              <w:sz w:val="72"/>
              <w:szCs w:val="72"/>
            </w:rPr>
          </w:pPr>
        </w:p>
        <w:p w14:paraId="100F3B9E" w14:textId="77777777" w:rsidR="008400F8" w:rsidRDefault="008400F8" w:rsidP="008400F8">
          <w:pPr>
            <w:rPr>
              <w:rFonts w:asciiTheme="majorHAnsi" w:hAnsiTheme="majorHAnsi" w:cs="Arial"/>
              <w:b/>
              <w:bCs/>
              <w:color w:val="auto"/>
              <w:kern w:val="28"/>
              <w:sz w:val="72"/>
              <w:szCs w:val="72"/>
            </w:rPr>
          </w:pPr>
        </w:p>
        <w:p w14:paraId="336ED32C" w14:textId="77777777" w:rsidR="008400F8" w:rsidRDefault="008400F8" w:rsidP="008400F8">
          <w:pPr>
            <w:rPr>
              <w:rFonts w:asciiTheme="majorHAnsi" w:hAnsiTheme="majorHAnsi" w:cs="Arial"/>
              <w:b/>
              <w:bCs/>
              <w:color w:val="auto"/>
              <w:kern w:val="28"/>
              <w:sz w:val="72"/>
              <w:szCs w:val="72"/>
            </w:rPr>
          </w:pPr>
        </w:p>
        <w:p w14:paraId="3DA8105B" w14:textId="77777777" w:rsidR="008400F8" w:rsidRDefault="008400F8" w:rsidP="008400F8">
          <w:pPr>
            <w:rPr>
              <w:rFonts w:asciiTheme="majorHAnsi" w:hAnsiTheme="majorHAnsi" w:cs="Arial"/>
              <w:b/>
              <w:bCs/>
              <w:color w:val="auto"/>
              <w:kern w:val="28"/>
              <w:sz w:val="72"/>
              <w:szCs w:val="72"/>
            </w:rPr>
          </w:pPr>
        </w:p>
        <w:p w14:paraId="738856EF" w14:textId="77777777" w:rsidR="008400F8" w:rsidRDefault="008400F8" w:rsidP="008400F8">
          <w:pPr>
            <w:rPr>
              <w:rFonts w:asciiTheme="majorHAnsi" w:hAnsiTheme="majorHAnsi" w:cs="Arial"/>
              <w:b/>
              <w:bCs/>
              <w:color w:val="auto"/>
              <w:kern w:val="28"/>
              <w:sz w:val="72"/>
              <w:szCs w:val="72"/>
            </w:rPr>
          </w:pPr>
        </w:p>
        <w:p w14:paraId="507C13E5" w14:textId="77777777" w:rsidR="008400F8" w:rsidRDefault="008400F8" w:rsidP="002B65AF">
          <w:pPr>
            <w:ind w:left="2880" w:firstLine="720"/>
            <w:outlineLvl w:val="0"/>
            <w:rPr>
              <w:rFonts w:asciiTheme="majorHAnsi" w:hAnsiTheme="majorHAnsi" w:cs="Arial"/>
              <w:b/>
              <w:bCs/>
              <w:color w:val="auto"/>
              <w:kern w:val="28"/>
              <w:sz w:val="72"/>
              <w:szCs w:val="72"/>
            </w:rPr>
          </w:pPr>
          <w:r w:rsidRPr="008400F8">
            <w:rPr>
              <w:rFonts w:asciiTheme="majorHAnsi" w:hAnsiTheme="majorHAnsi" w:cs="Arial"/>
              <w:b/>
              <w:bCs/>
              <w:color w:val="auto"/>
              <w:kern w:val="28"/>
              <w:sz w:val="72"/>
              <w:szCs w:val="72"/>
            </w:rPr>
            <w:t>Credit when it’s due</w:t>
          </w:r>
        </w:p>
        <w:p w14:paraId="431428CF" w14:textId="77777777" w:rsidR="008400F8" w:rsidRPr="008400F8" w:rsidRDefault="008400F8" w:rsidP="00191F38">
          <w:pPr>
            <w:ind w:left="3600"/>
            <w:rPr>
              <w:rFonts w:asciiTheme="majorHAnsi" w:hAnsiTheme="majorHAnsi" w:cs="Arial"/>
              <w:b/>
              <w:color w:val="auto"/>
              <w:kern w:val="28"/>
              <w:sz w:val="36"/>
              <w:szCs w:val="36"/>
            </w:rPr>
          </w:pPr>
          <w:r w:rsidRPr="008400F8">
            <w:rPr>
              <w:sz w:val="36"/>
              <w:szCs w:val="36"/>
            </w:rPr>
            <w:t xml:space="preserve">Timely reminders help consumers </w:t>
          </w:r>
          <w:r w:rsidR="00191F38">
            <w:rPr>
              <w:sz w:val="36"/>
              <w:szCs w:val="36"/>
            </w:rPr>
            <w:br/>
          </w:r>
          <w:r w:rsidRPr="008400F8">
            <w:rPr>
              <w:sz w:val="36"/>
              <w:szCs w:val="36"/>
            </w:rPr>
            <w:t>reduce their credit card debt</w:t>
          </w:r>
        </w:p>
        <w:p w14:paraId="776E6743" w14:textId="77777777" w:rsidR="00191F38" w:rsidRDefault="00191F38" w:rsidP="00191F38">
          <w:pPr>
            <w:pStyle w:val="Date"/>
          </w:pPr>
        </w:p>
        <w:p w14:paraId="617C5BEA" w14:textId="77777777" w:rsidR="00191F38" w:rsidRDefault="00191F38" w:rsidP="00191F38">
          <w:pPr>
            <w:pStyle w:val="Date"/>
          </w:pPr>
        </w:p>
        <w:p w14:paraId="7ADF1378" w14:textId="77777777" w:rsidR="00191F38" w:rsidRDefault="00191F38" w:rsidP="00191F38">
          <w:pPr>
            <w:pStyle w:val="Date"/>
          </w:pPr>
        </w:p>
        <w:p w14:paraId="5AFADF46" w14:textId="77777777" w:rsidR="008400F8" w:rsidRPr="00191F38" w:rsidRDefault="00191F38" w:rsidP="00191F38">
          <w:pPr>
            <w:pStyle w:val="Date"/>
            <w:ind w:left="2880" w:firstLine="720"/>
          </w:pPr>
          <w:r>
            <w:t>March 2019</w:t>
          </w:r>
        </w:p>
        <w:p w14:paraId="655463DC" w14:textId="77777777" w:rsidR="008400F8" w:rsidRPr="001727A4" w:rsidRDefault="008400F8" w:rsidP="008400F8">
          <w:pPr>
            <w:tabs>
              <w:tab w:val="left" w:pos="9762"/>
            </w:tabs>
            <w:rPr>
              <w:noProof/>
            </w:rPr>
          </w:pPr>
        </w:p>
        <w:p w14:paraId="7187CA2F" w14:textId="77777777" w:rsidR="003035DC" w:rsidRDefault="005B2C1A" w:rsidP="003035DC"/>
      </w:sdtContent>
    </w:sdt>
    <w:p w14:paraId="0BA674FE" w14:textId="77777777" w:rsidR="003035DC" w:rsidRDefault="003035DC" w:rsidP="003035DC">
      <w:pPr>
        <w:sectPr w:rsidR="003035DC" w:rsidSect="007D0FC7">
          <w:headerReference w:type="default" r:id="rId12"/>
          <w:headerReference w:type="first" r:id="rId13"/>
          <w:pgSz w:w="11906" w:h="16838" w:code="9"/>
          <w:pgMar w:top="2126" w:right="720" w:bottom="567" w:left="720" w:header="567" w:footer="567" w:gutter="0"/>
          <w:pgNumType w:start="0"/>
          <w:cols w:space="708"/>
          <w:titlePg/>
          <w:docGrid w:linePitch="360"/>
        </w:sectPr>
      </w:pPr>
    </w:p>
    <w:p w14:paraId="0BE2DE89" w14:textId="77777777" w:rsidR="00B17A44" w:rsidRDefault="00B17A44" w:rsidP="00B17A44">
      <w:pPr>
        <w:pStyle w:val="DisclaimerH1"/>
      </w:pPr>
    </w:p>
    <w:p w14:paraId="197FF255" w14:textId="77777777" w:rsidR="00B17A44" w:rsidRDefault="00B17A44" w:rsidP="003035DC">
      <w:pPr>
        <w:pStyle w:val="DisclaimerH2"/>
      </w:pPr>
    </w:p>
    <w:p w14:paraId="5C806212" w14:textId="77777777" w:rsidR="003035DC" w:rsidRDefault="003035DC" w:rsidP="003035DC">
      <w:pPr>
        <w:pStyle w:val="DisclaimerH2"/>
      </w:pPr>
      <w:r>
        <w:t>Other uses</w:t>
      </w:r>
    </w:p>
    <w:p w14:paraId="443F3969" w14:textId="77777777" w:rsidR="003035DC" w:rsidRDefault="003035DC" w:rsidP="003035DC">
      <w:r>
        <w:t>Enquiries regarding this license and any other use of this document are welcome at:</w:t>
      </w:r>
    </w:p>
    <w:p w14:paraId="488A4810" w14:textId="77777777" w:rsidR="003035DC" w:rsidRDefault="003035DC" w:rsidP="003035DC">
      <w:pPr>
        <w:spacing w:before="0" w:after="0"/>
      </w:pPr>
      <w:r>
        <w:t>Managing Director</w:t>
      </w:r>
    </w:p>
    <w:p w14:paraId="7BFB5C42" w14:textId="77777777" w:rsidR="003035DC" w:rsidRDefault="003035DC" w:rsidP="003035DC">
      <w:pPr>
        <w:spacing w:before="0" w:after="0"/>
      </w:pPr>
      <w:r>
        <w:t>Behavioural Economics Team of the Australian Government</w:t>
      </w:r>
    </w:p>
    <w:p w14:paraId="750F56FF" w14:textId="77777777" w:rsidR="003035DC" w:rsidRDefault="003035DC" w:rsidP="003035DC">
      <w:pPr>
        <w:spacing w:before="0" w:after="0"/>
      </w:pPr>
      <w:r>
        <w:t>Department of the Prime Minister and Cabinet</w:t>
      </w:r>
    </w:p>
    <w:p w14:paraId="68895AC3" w14:textId="77777777" w:rsidR="003035DC" w:rsidRDefault="003035DC" w:rsidP="003035DC">
      <w:pPr>
        <w:spacing w:before="0" w:after="0"/>
      </w:pPr>
      <w:r>
        <w:t>Barton ACT 2600</w:t>
      </w:r>
    </w:p>
    <w:p w14:paraId="786BDADB" w14:textId="77777777" w:rsidR="003035DC" w:rsidRDefault="003035DC" w:rsidP="003035DC">
      <w:pPr>
        <w:spacing w:before="0" w:after="0"/>
      </w:pPr>
      <w:r>
        <w:t>Email: beta@pmc.gov.au</w:t>
      </w:r>
    </w:p>
    <w:p w14:paraId="5CB7F29A" w14:textId="77777777" w:rsidR="003035DC" w:rsidRDefault="003035DC" w:rsidP="003035DC">
      <w:r>
        <w:t>The views expressed in this paper are those of the authors and do not necessarily reflect those of the Department of the Prime Minister and Cabinet or the Australian Government.</w:t>
      </w:r>
    </w:p>
    <w:p w14:paraId="17E2DF48" w14:textId="77777777" w:rsidR="003035DC" w:rsidRDefault="003035DC" w:rsidP="003035DC">
      <w:pPr>
        <w:pStyle w:val="DisclaimerH2"/>
      </w:pPr>
      <w:r>
        <w:t>Research team</w:t>
      </w:r>
    </w:p>
    <w:p w14:paraId="759C7EC1" w14:textId="77777777" w:rsidR="003035DC" w:rsidRDefault="004729D0" w:rsidP="003035DC">
      <w:r>
        <w:t xml:space="preserve">Professor Michael J. </w:t>
      </w:r>
      <w:proofErr w:type="spellStart"/>
      <w:r>
        <w:t>Hiscox</w:t>
      </w:r>
      <w:proofErr w:type="spellEnd"/>
      <w:r w:rsidR="003035DC">
        <w:t xml:space="preserve"> was the principal investigator for this project. Other (current and former) staff who contributed to the report were: </w:t>
      </w:r>
      <w:r w:rsidR="001F56C9">
        <w:t xml:space="preserve">Su Mon Kyaw-Myint, </w:t>
      </w:r>
      <w:r>
        <w:t xml:space="preserve">Scott Copley, </w:t>
      </w:r>
      <w:r w:rsidR="009B5366">
        <w:t>Ashley Breckenridge,</w:t>
      </w:r>
      <w:r>
        <w:t xml:space="preserve"> </w:t>
      </w:r>
      <w:r w:rsidR="0094155C">
        <w:t xml:space="preserve">Michael </w:t>
      </w:r>
      <w:proofErr w:type="spellStart"/>
      <w:r w:rsidR="0094155C">
        <w:t>Daffey</w:t>
      </w:r>
      <w:proofErr w:type="spellEnd"/>
      <w:r w:rsidR="0094155C">
        <w:t xml:space="preserve">, </w:t>
      </w:r>
      <w:r w:rsidR="006253EF">
        <w:t xml:space="preserve">and </w:t>
      </w:r>
      <w:r w:rsidR="0094155C">
        <w:t xml:space="preserve">Elizabeth </w:t>
      </w:r>
      <w:proofErr w:type="spellStart"/>
      <w:r w:rsidR="0094155C">
        <w:t>Hobman</w:t>
      </w:r>
      <w:proofErr w:type="spellEnd"/>
      <w:r w:rsidR="009B5366">
        <w:t>.</w:t>
      </w:r>
      <w:r>
        <w:t xml:space="preserve"> </w:t>
      </w:r>
    </w:p>
    <w:p w14:paraId="0FB7BBC3" w14:textId="77777777" w:rsidR="003035DC" w:rsidRDefault="003035DC" w:rsidP="003035DC">
      <w:pPr>
        <w:pStyle w:val="DisclaimerH2"/>
      </w:pPr>
      <w:r>
        <w:t>Acknowledgments</w:t>
      </w:r>
    </w:p>
    <w:p w14:paraId="16AACEE1" w14:textId="77777777" w:rsidR="003035DC" w:rsidRDefault="00FE3D3A" w:rsidP="003035DC">
      <w:r>
        <w:t>Tha</w:t>
      </w:r>
      <w:r w:rsidR="001D7FA9">
        <w:t>nk you to t</w:t>
      </w:r>
      <w:r>
        <w:t>he Treasury and Westpac</w:t>
      </w:r>
      <w:r w:rsidR="003035DC">
        <w:t xml:space="preserve"> for their support and valuable contribution in making this project happen. In particular, special thanks to</w:t>
      </w:r>
      <w:r w:rsidR="00757B26">
        <w:t xml:space="preserve"> </w:t>
      </w:r>
      <w:r w:rsidR="00757B26" w:rsidRPr="00757B26">
        <w:t xml:space="preserve">Crystal </w:t>
      </w:r>
      <w:proofErr w:type="spellStart"/>
      <w:r w:rsidR="00757B26" w:rsidRPr="00757B26">
        <w:t>Ossolinski</w:t>
      </w:r>
      <w:proofErr w:type="spellEnd"/>
      <w:r w:rsidRPr="00757B26">
        <w:t>,</w:t>
      </w:r>
      <w:r w:rsidR="00757B26">
        <w:t xml:space="preserve"> Lauren Hogan, </w:t>
      </w:r>
      <w:r>
        <w:t>Laura Llewellyn</w:t>
      </w:r>
      <w:r w:rsidR="00757B26">
        <w:t xml:space="preserve">, and the Westpac Credit Cards team </w:t>
      </w:r>
      <w:r w:rsidR="003035DC">
        <w:t>for their work on this project.</w:t>
      </w:r>
    </w:p>
    <w:p w14:paraId="31CF5991" w14:textId="77777777" w:rsidR="003035DC" w:rsidRDefault="003035DC" w:rsidP="003035DC">
      <w:r>
        <w:t>The trial was pre-registered on the BETA website and the American</w:t>
      </w:r>
      <w:r w:rsidR="00FE3D3A">
        <w:t xml:space="preserve"> Economic Association registry: </w:t>
      </w:r>
      <w:hyperlink r:id="rId14" w:history="1">
        <w:r w:rsidR="00FE3D3A" w:rsidRPr="00635736">
          <w:rPr>
            <w:rStyle w:val="Hyperlink"/>
          </w:rPr>
          <w:t>https://www.socialscienceregistry.org/trials/2422</w:t>
        </w:r>
      </w:hyperlink>
    </w:p>
    <w:p w14:paraId="3EE17D4C" w14:textId="77777777" w:rsidR="003035DC" w:rsidRDefault="003035DC" w:rsidP="003035DC">
      <w:pPr>
        <w:sectPr w:rsidR="003035DC" w:rsidSect="008253C4">
          <w:headerReference w:type="default" r:id="rId15"/>
          <w:footerReference w:type="default" r:id="rId16"/>
          <w:pgSz w:w="11906" w:h="16838" w:code="9"/>
          <w:pgMar w:top="2041" w:right="2381" w:bottom="1247" w:left="1247" w:header="720" w:footer="851" w:gutter="0"/>
          <w:cols w:space="708"/>
          <w:docGrid w:linePitch="360"/>
        </w:sectPr>
      </w:pPr>
    </w:p>
    <w:p w14:paraId="6B90A939" w14:textId="77777777" w:rsidR="003035DC" w:rsidRPr="004909C3" w:rsidRDefault="003035DC" w:rsidP="002B65AF">
      <w:pPr>
        <w:pStyle w:val="WhiteLargeH1"/>
        <w:outlineLvl w:val="1"/>
      </w:pPr>
      <w:r w:rsidRPr="004909C3">
        <w:lastRenderedPageBreak/>
        <w:t>Who?</w:t>
      </w:r>
    </w:p>
    <w:p w14:paraId="27B8CDAB" w14:textId="77777777" w:rsidR="003035DC" w:rsidRPr="004909C3" w:rsidRDefault="003035DC" w:rsidP="002B65AF">
      <w:pPr>
        <w:pStyle w:val="WhiteHeading2"/>
        <w:outlineLvl w:val="2"/>
      </w:pPr>
      <w:r w:rsidRPr="004909C3">
        <w:t>Who are we?</w:t>
      </w:r>
    </w:p>
    <w:p w14:paraId="77B6EA91" w14:textId="77777777" w:rsidR="003035DC" w:rsidRPr="004909C3" w:rsidRDefault="003035DC" w:rsidP="003035DC">
      <w:pPr>
        <w:pStyle w:val="WhiteNormal"/>
      </w:pPr>
      <w:r w:rsidRPr="004909C3">
        <w:t xml:space="preserve">We are the Behavioural Economics Team of the Australian Government, or BETA. We are the Australian Government’s first central unit applying behavioural economics to improve public policy, programs and processes. </w:t>
      </w:r>
    </w:p>
    <w:p w14:paraId="3F51A786" w14:textId="77777777" w:rsidR="003035DC" w:rsidRPr="004909C3" w:rsidRDefault="003035DC" w:rsidP="003035DC">
      <w:pPr>
        <w:pStyle w:val="WhiteNormal"/>
      </w:pPr>
      <w:r w:rsidRPr="004909C3">
        <w:t>We use behavioural economics, science and psychology to improve policy outcomes. Our mission is to advance the wellbeing of Australians through the application and rigorous evaluation of behavioural insights to public policy and administration.</w:t>
      </w:r>
    </w:p>
    <w:p w14:paraId="3A949A6B" w14:textId="77777777" w:rsidR="003035DC" w:rsidRPr="004909C3" w:rsidRDefault="003035DC" w:rsidP="002B65AF">
      <w:pPr>
        <w:pStyle w:val="WhiteHeading2"/>
        <w:outlineLvl w:val="2"/>
      </w:pPr>
      <w:r w:rsidRPr="004909C3">
        <w:t>What is behavioural economics?</w:t>
      </w:r>
    </w:p>
    <w:p w14:paraId="71F4D36F" w14:textId="77777777" w:rsidR="003035DC" w:rsidRPr="004909C3" w:rsidRDefault="003035DC" w:rsidP="003035DC">
      <w:pPr>
        <w:pStyle w:val="WhiteNormal"/>
      </w:pPr>
      <w:r w:rsidRPr="004909C3">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58603DFD" w14:textId="77777777" w:rsidR="003035DC" w:rsidRPr="004909C3" w:rsidRDefault="003035DC" w:rsidP="002B65AF">
      <w:pPr>
        <w:pStyle w:val="WhiteHeading2"/>
        <w:outlineLvl w:val="2"/>
      </w:pPr>
      <w:r w:rsidRPr="004909C3">
        <w:t xml:space="preserve">What are behavioural insights and how are they useful for policy design?  </w:t>
      </w:r>
    </w:p>
    <w:p w14:paraId="7F36E5B4" w14:textId="77777777" w:rsidR="003035DC" w:rsidRPr="004909C3" w:rsidRDefault="003035DC" w:rsidP="003035DC">
      <w:pPr>
        <w:pStyle w:val="WhiteNormal"/>
      </w:pPr>
      <w:r w:rsidRPr="004909C3">
        <w:t>Behavioural insights apply behavioural economics concepts to the real world by drawing on empirically-tested results. These new tools can inform the design of government interventions to improve the welfare of citizens.</w:t>
      </w:r>
    </w:p>
    <w:p w14:paraId="78171F93" w14:textId="77777777" w:rsidR="003035DC" w:rsidRDefault="003035DC" w:rsidP="003035DC">
      <w:pPr>
        <w:pStyle w:val="WhiteNormal"/>
      </w:pPr>
      <w:r w:rsidRPr="004909C3">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2A234DE7" w14:textId="77777777" w:rsidR="003035DC" w:rsidRPr="004909C3" w:rsidRDefault="003035DC" w:rsidP="003035DC">
      <w:pPr>
        <w:pStyle w:val="WhiteNormal"/>
      </w:pPr>
      <w:r w:rsidRPr="004909C3">
        <w:br w:type="page"/>
      </w:r>
    </w:p>
    <w:sdt>
      <w:sdtPr>
        <w:rPr>
          <w:rFonts w:asciiTheme="minorHAnsi" w:eastAsia="Times New Roman" w:hAnsiTheme="minorHAnsi" w:cs="Times New Roman"/>
          <w:b w:val="0"/>
          <w:bCs w:val="0"/>
          <w:color w:val="3F3F3F" w:themeColor="text1"/>
          <w:sz w:val="22"/>
          <w:szCs w:val="24"/>
        </w:rPr>
        <w:id w:val="489765964"/>
        <w:docPartObj>
          <w:docPartGallery w:val="Table of Contents"/>
          <w:docPartUnique/>
        </w:docPartObj>
      </w:sdtPr>
      <w:sdtEndPr>
        <w:rPr>
          <w:noProof/>
          <w:sz w:val="20"/>
        </w:rPr>
      </w:sdtEndPr>
      <w:sdtContent>
        <w:p w14:paraId="2770685E" w14:textId="77777777" w:rsidR="003035DC" w:rsidRDefault="003035DC" w:rsidP="003035DC">
          <w:pPr>
            <w:pStyle w:val="TOCHeading"/>
          </w:pPr>
          <w:r>
            <w:t>Contents</w:t>
          </w:r>
        </w:p>
        <w:p w14:paraId="1E60A2A3" w14:textId="77777777" w:rsidR="003A6CC8" w:rsidRDefault="003035DC">
          <w:pPr>
            <w:pStyle w:val="TOC1"/>
            <w:rPr>
              <w:rFonts w:eastAsiaTheme="minorEastAsia" w:cstheme="minorBidi"/>
              <w:b w:val="0"/>
              <w:color w:val="auto"/>
              <w:sz w:val="22"/>
              <w:szCs w:val="22"/>
            </w:rPr>
          </w:pPr>
          <w:r>
            <w:fldChar w:fldCharType="begin"/>
          </w:r>
          <w:r>
            <w:instrText xml:space="preserve"> TOC \h \z \t "Heading 1,1,Large H1,1,Appendix Heading,2" </w:instrText>
          </w:r>
          <w:r>
            <w:fldChar w:fldCharType="separate"/>
          </w:r>
          <w:hyperlink w:anchor="_Toc354150" w:history="1">
            <w:r w:rsidR="003A6CC8" w:rsidRPr="001E5F64">
              <w:rPr>
                <w:rStyle w:val="Hyperlink"/>
              </w:rPr>
              <w:t>Executive summary</w:t>
            </w:r>
            <w:r w:rsidR="003A6CC8">
              <w:rPr>
                <w:webHidden/>
              </w:rPr>
              <w:tab/>
            </w:r>
            <w:r w:rsidR="003A6CC8">
              <w:rPr>
                <w:webHidden/>
              </w:rPr>
              <w:fldChar w:fldCharType="begin"/>
            </w:r>
            <w:r w:rsidR="003A6CC8">
              <w:rPr>
                <w:webHidden/>
              </w:rPr>
              <w:instrText xml:space="preserve"> PAGEREF _Toc354150 \h </w:instrText>
            </w:r>
            <w:r w:rsidR="003A6CC8">
              <w:rPr>
                <w:webHidden/>
              </w:rPr>
            </w:r>
            <w:r w:rsidR="003A6CC8">
              <w:rPr>
                <w:webHidden/>
              </w:rPr>
              <w:fldChar w:fldCharType="separate"/>
            </w:r>
            <w:r w:rsidR="00081528">
              <w:rPr>
                <w:webHidden/>
              </w:rPr>
              <w:t>5</w:t>
            </w:r>
            <w:r w:rsidR="003A6CC8">
              <w:rPr>
                <w:webHidden/>
              </w:rPr>
              <w:fldChar w:fldCharType="end"/>
            </w:r>
          </w:hyperlink>
        </w:p>
        <w:p w14:paraId="7C4BFB70" w14:textId="77777777" w:rsidR="003A6CC8" w:rsidRDefault="005B2C1A">
          <w:pPr>
            <w:pStyle w:val="TOC1"/>
            <w:rPr>
              <w:rFonts w:eastAsiaTheme="minorEastAsia" w:cstheme="minorBidi"/>
              <w:b w:val="0"/>
              <w:color w:val="auto"/>
              <w:sz w:val="22"/>
              <w:szCs w:val="22"/>
            </w:rPr>
          </w:pPr>
          <w:hyperlink w:anchor="_Toc354151" w:history="1">
            <w:r w:rsidR="003A6CC8" w:rsidRPr="001E5F64">
              <w:rPr>
                <w:rStyle w:val="Hyperlink"/>
              </w:rPr>
              <w:t>Why?</w:t>
            </w:r>
            <w:r w:rsidR="003A6CC8">
              <w:rPr>
                <w:webHidden/>
              </w:rPr>
              <w:tab/>
            </w:r>
            <w:r w:rsidR="003A6CC8">
              <w:rPr>
                <w:webHidden/>
              </w:rPr>
              <w:fldChar w:fldCharType="begin"/>
            </w:r>
            <w:r w:rsidR="003A6CC8">
              <w:rPr>
                <w:webHidden/>
              </w:rPr>
              <w:instrText xml:space="preserve"> PAGEREF _Toc354151 \h </w:instrText>
            </w:r>
            <w:r w:rsidR="003A6CC8">
              <w:rPr>
                <w:webHidden/>
              </w:rPr>
            </w:r>
            <w:r w:rsidR="003A6CC8">
              <w:rPr>
                <w:webHidden/>
              </w:rPr>
              <w:fldChar w:fldCharType="separate"/>
            </w:r>
            <w:r w:rsidR="00081528">
              <w:rPr>
                <w:webHidden/>
              </w:rPr>
              <w:t>6</w:t>
            </w:r>
            <w:r w:rsidR="003A6CC8">
              <w:rPr>
                <w:webHidden/>
              </w:rPr>
              <w:fldChar w:fldCharType="end"/>
            </w:r>
          </w:hyperlink>
        </w:p>
        <w:p w14:paraId="09F9E8AF" w14:textId="77777777" w:rsidR="003A6CC8" w:rsidRDefault="005B2C1A">
          <w:pPr>
            <w:pStyle w:val="TOC1"/>
            <w:rPr>
              <w:rFonts w:eastAsiaTheme="minorEastAsia" w:cstheme="minorBidi"/>
              <w:b w:val="0"/>
              <w:color w:val="auto"/>
              <w:sz w:val="22"/>
              <w:szCs w:val="22"/>
            </w:rPr>
          </w:pPr>
          <w:hyperlink w:anchor="_Toc354152" w:history="1">
            <w:r w:rsidR="003A6CC8" w:rsidRPr="001E5F64">
              <w:rPr>
                <w:rStyle w:val="Hyperlink"/>
              </w:rPr>
              <w:t>What we did</w:t>
            </w:r>
            <w:r w:rsidR="003A6CC8">
              <w:rPr>
                <w:webHidden/>
              </w:rPr>
              <w:tab/>
            </w:r>
            <w:r w:rsidR="003A6CC8">
              <w:rPr>
                <w:webHidden/>
              </w:rPr>
              <w:fldChar w:fldCharType="begin"/>
            </w:r>
            <w:r w:rsidR="003A6CC8">
              <w:rPr>
                <w:webHidden/>
              </w:rPr>
              <w:instrText xml:space="preserve"> PAGEREF _Toc354152 \h </w:instrText>
            </w:r>
            <w:r w:rsidR="003A6CC8">
              <w:rPr>
                <w:webHidden/>
              </w:rPr>
            </w:r>
            <w:r w:rsidR="003A6CC8">
              <w:rPr>
                <w:webHidden/>
              </w:rPr>
              <w:fldChar w:fldCharType="separate"/>
            </w:r>
            <w:r w:rsidR="00081528">
              <w:rPr>
                <w:webHidden/>
              </w:rPr>
              <w:t>8</w:t>
            </w:r>
            <w:r w:rsidR="003A6CC8">
              <w:rPr>
                <w:webHidden/>
              </w:rPr>
              <w:fldChar w:fldCharType="end"/>
            </w:r>
          </w:hyperlink>
        </w:p>
        <w:p w14:paraId="536031C1" w14:textId="77777777" w:rsidR="003A6CC8" w:rsidRDefault="005B2C1A">
          <w:pPr>
            <w:pStyle w:val="TOC1"/>
            <w:rPr>
              <w:rFonts w:eastAsiaTheme="minorEastAsia" w:cstheme="minorBidi"/>
              <w:b w:val="0"/>
              <w:color w:val="auto"/>
              <w:sz w:val="22"/>
              <w:szCs w:val="22"/>
            </w:rPr>
          </w:pPr>
          <w:hyperlink w:anchor="_Toc354153" w:history="1">
            <w:r w:rsidR="003A6CC8" w:rsidRPr="001E5F64">
              <w:rPr>
                <w:rStyle w:val="Hyperlink"/>
              </w:rPr>
              <w:t>Results</w:t>
            </w:r>
            <w:r w:rsidR="003A6CC8">
              <w:rPr>
                <w:webHidden/>
              </w:rPr>
              <w:tab/>
            </w:r>
            <w:r w:rsidR="003A6CC8">
              <w:rPr>
                <w:webHidden/>
              </w:rPr>
              <w:fldChar w:fldCharType="begin"/>
            </w:r>
            <w:r w:rsidR="003A6CC8">
              <w:rPr>
                <w:webHidden/>
              </w:rPr>
              <w:instrText xml:space="preserve"> PAGEREF _Toc354153 \h </w:instrText>
            </w:r>
            <w:r w:rsidR="003A6CC8">
              <w:rPr>
                <w:webHidden/>
              </w:rPr>
            </w:r>
            <w:r w:rsidR="003A6CC8">
              <w:rPr>
                <w:webHidden/>
              </w:rPr>
              <w:fldChar w:fldCharType="separate"/>
            </w:r>
            <w:r w:rsidR="00081528">
              <w:rPr>
                <w:webHidden/>
              </w:rPr>
              <w:t>11</w:t>
            </w:r>
            <w:r w:rsidR="003A6CC8">
              <w:rPr>
                <w:webHidden/>
              </w:rPr>
              <w:fldChar w:fldCharType="end"/>
            </w:r>
          </w:hyperlink>
        </w:p>
        <w:p w14:paraId="2C618B16" w14:textId="77777777" w:rsidR="003A6CC8" w:rsidRDefault="005B2C1A">
          <w:pPr>
            <w:pStyle w:val="TOC1"/>
            <w:rPr>
              <w:rFonts w:eastAsiaTheme="minorEastAsia" w:cstheme="minorBidi"/>
              <w:b w:val="0"/>
              <w:color w:val="auto"/>
              <w:sz w:val="22"/>
              <w:szCs w:val="22"/>
            </w:rPr>
          </w:pPr>
          <w:hyperlink w:anchor="_Toc354154" w:history="1">
            <w:r w:rsidR="003A6CC8" w:rsidRPr="001E5F64">
              <w:rPr>
                <w:rStyle w:val="Hyperlink"/>
              </w:rPr>
              <w:t>Limitations</w:t>
            </w:r>
            <w:r w:rsidR="003A6CC8">
              <w:rPr>
                <w:webHidden/>
              </w:rPr>
              <w:tab/>
            </w:r>
            <w:r w:rsidR="003A6CC8">
              <w:rPr>
                <w:webHidden/>
              </w:rPr>
              <w:fldChar w:fldCharType="begin"/>
            </w:r>
            <w:r w:rsidR="003A6CC8">
              <w:rPr>
                <w:webHidden/>
              </w:rPr>
              <w:instrText xml:space="preserve"> PAGEREF _Toc354154 \h </w:instrText>
            </w:r>
            <w:r w:rsidR="003A6CC8">
              <w:rPr>
                <w:webHidden/>
              </w:rPr>
            </w:r>
            <w:r w:rsidR="003A6CC8">
              <w:rPr>
                <w:webHidden/>
              </w:rPr>
              <w:fldChar w:fldCharType="separate"/>
            </w:r>
            <w:r w:rsidR="00081528">
              <w:rPr>
                <w:webHidden/>
              </w:rPr>
              <w:t>16</w:t>
            </w:r>
            <w:r w:rsidR="003A6CC8">
              <w:rPr>
                <w:webHidden/>
              </w:rPr>
              <w:fldChar w:fldCharType="end"/>
            </w:r>
          </w:hyperlink>
        </w:p>
        <w:p w14:paraId="352199E5" w14:textId="77777777" w:rsidR="003A6CC8" w:rsidRDefault="005B2C1A">
          <w:pPr>
            <w:pStyle w:val="TOC1"/>
            <w:rPr>
              <w:rFonts w:eastAsiaTheme="minorEastAsia" w:cstheme="minorBidi"/>
              <w:b w:val="0"/>
              <w:color w:val="auto"/>
              <w:sz w:val="22"/>
              <w:szCs w:val="22"/>
            </w:rPr>
          </w:pPr>
          <w:hyperlink w:anchor="_Toc354155" w:history="1">
            <w:r w:rsidR="003A6CC8" w:rsidRPr="001E5F64">
              <w:rPr>
                <w:rStyle w:val="Hyperlink"/>
              </w:rPr>
              <w:t>Discussion and conclusion</w:t>
            </w:r>
            <w:r w:rsidR="003A6CC8">
              <w:rPr>
                <w:webHidden/>
              </w:rPr>
              <w:tab/>
            </w:r>
            <w:r w:rsidR="003A6CC8">
              <w:rPr>
                <w:webHidden/>
              </w:rPr>
              <w:fldChar w:fldCharType="begin"/>
            </w:r>
            <w:r w:rsidR="003A6CC8">
              <w:rPr>
                <w:webHidden/>
              </w:rPr>
              <w:instrText xml:space="preserve"> PAGEREF _Toc354155 \h </w:instrText>
            </w:r>
            <w:r w:rsidR="003A6CC8">
              <w:rPr>
                <w:webHidden/>
              </w:rPr>
            </w:r>
            <w:r w:rsidR="003A6CC8">
              <w:rPr>
                <w:webHidden/>
              </w:rPr>
              <w:fldChar w:fldCharType="separate"/>
            </w:r>
            <w:r w:rsidR="00081528">
              <w:rPr>
                <w:webHidden/>
              </w:rPr>
              <w:t>18</w:t>
            </w:r>
            <w:r w:rsidR="003A6CC8">
              <w:rPr>
                <w:webHidden/>
              </w:rPr>
              <w:fldChar w:fldCharType="end"/>
            </w:r>
          </w:hyperlink>
        </w:p>
        <w:p w14:paraId="6519A3EE" w14:textId="77777777" w:rsidR="003A6CC8" w:rsidRDefault="005B2C1A">
          <w:pPr>
            <w:pStyle w:val="TOC1"/>
            <w:rPr>
              <w:rFonts w:eastAsiaTheme="minorEastAsia" w:cstheme="minorBidi"/>
              <w:b w:val="0"/>
              <w:color w:val="auto"/>
              <w:sz w:val="22"/>
              <w:szCs w:val="22"/>
            </w:rPr>
          </w:pPr>
          <w:hyperlink w:anchor="_Toc354156" w:history="1">
            <w:r w:rsidR="003A6CC8" w:rsidRPr="001E5F64">
              <w:rPr>
                <w:rStyle w:val="Hyperlink"/>
              </w:rPr>
              <w:t>Appendices</w:t>
            </w:r>
            <w:r w:rsidR="003A6CC8">
              <w:rPr>
                <w:webHidden/>
              </w:rPr>
              <w:tab/>
            </w:r>
            <w:r w:rsidR="003A6CC8">
              <w:rPr>
                <w:webHidden/>
              </w:rPr>
              <w:fldChar w:fldCharType="begin"/>
            </w:r>
            <w:r w:rsidR="003A6CC8">
              <w:rPr>
                <w:webHidden/>
              </w:rPr>
              <w:instrText xml:space="preserve"> PAGEREF _Toc354156 \h </w:instrText>
            </w:r>
            <w:r w:rsidR="003A6CC8">
              <w:rPr>
                <w:webHidden/>
              </w:rPr>
            </w:r>
            <w:r w:rsidR="003A6CC8">
              <w:rPr>
                <w:webHidden/>
              </w:rPr>
              <w:fldChar w:fldCharType="separate"/>
            </w:r>
            <w:r w:rsidR="00081528">
              <w:rPr>
                <w:webHidden/>
              </w:rPr>
              <w:t>20</w:t>
            </w:r>
            <w:r w:rsidR="003A6CC8">
              <w:rPr>
                <w:webHidden/>
              </w:rPr>
              <w:fldChar w:fldCharType="end"/>
            </w:r>
          </w:hyperlink>
        </w:p>
        <w:p w14:paraId="23B2D514" w14:textId="77777777" w:rsidR="003A6CC8" w:rsidRDefault="005B2C1A">
          <w:pPr>
            <w:pStyle w:val="TOC1"/>
            <w:rPr>
              <w:rFonts w:eastAsiaTheme="minorEastAsia" w:cstheme="minorBidi"/>
              <w:b w:val="0"/>
              <w:color w:val="auto"/>
              <w:sz w:val="22"/>
              <w:szCs w:val="22"/>
            </w:rPr>
          </w:pPr>
          <w:hyperlink w:anchor="_Toc354157" w:history="1">
            <w:r w:rsidR="003A6CC8" w:rsidRPr="001E5F64">
              <w:rPr>
                <w:rStyle w:val="Hyperlink"/>
              </w:rPr>
              <w:t>References</w:t>
            </w:r>
            <w:r w:rsidR="003A6CC8">
              <w:rPr>
                <w:webHidden/>
              </w:rPr>
              <w:tab/>
            </w:r>
            <w:r w:rsidR="003A6CC8">
              <w:rPr>
                <w:webHidden/>
              </w:rPr>
              <w:fldChar w:fldCharType="begin"/>
            </w:r>
            <w:r w:rsidR="003A6CC8">
              <w:rPr>
                <w:webHidden/>
              </w:rPr>
              <w:instrText xml:space="preserve"> PAGEREF _Toc354157 \h </w:instrText>
            </w:r>
            <w:r w:rsidR="003A6CC8">
              <w:rPr>
                <w:webHidden/>
              </w:rPr>
            </w:r>
            <w:r w:rsidR="003A6CC8">
              <w:rPr>
                <w:webHidden/>
              </w:rPr>
              <w:fldChar w:fldCharType="separate"/>
            </w:r>
            <w:r w:rsidR="004B32BF">
              <w:rPr>
                <w:webHidden/>
              </w:rPr>
              <w:t>38</w:t>
            </w:r>
            <w:r w:rsidR="003A6CC8">
              <w:rPr>
                <w:webHidden/>
              </w:rPr>
              <w:fldChar w:fldCharType="end"/>
            </w:r>
          </w:hyperlink>
        </w:p>
        <w:p w14:paraId="1EA51E29" w14:textId="77777777" w:rsidR="003035DC" w:rsidRDefault="003035DC" w:rsidP="003035DC">
          <w:r>
            <w:rPr>
              <w:noProof/>
              <w:color w:val="FFFFFF" w:themeColor="background1"/>
              <w:sz w:val="28"/>
            </w:rPr>
            <w:fldChar w:fldCharType="end"/>
          </w:r>
        </w:p>
      </w:sdtContent>
    </w:sdt>
    <w:p w14:paraId="6F5917E5" w14:textId="77777777" w:rsidR="003035DC" w:rsidRDefault="003035DC" w:rsidP="003035DC">
      <w:pPr>
        <w:rPr>
          <w:b/>
          <w:noProof/>
          <w:color w:val="FFFFFF" w:themeColor="background1"/>
          <w:sz w:val="28"/>
        </w:rPr>
        <w:sectPr w:rsidR="003035DC" w:rsidSect="008253C4">
          <w:headerReference w:type="default" r:id="rId17"/>
          <w:footerReference w:type="default" r:id="rId18"/>
          <w:pgSz w:w="11906" w:h="16838" w:code="9"/>
          <w:pgMar w:top="2041" w:right="2381" w:bottom="1247" w:left="1247" w:header="720" w:footer="851" w:gutter="0"/>
          <w:cols w:space="708"/>
          <w:docGrid w:linePitch="360"/>
        </w:sectPr>
      </w:pPr>
    </w:p>
    <w:p w14:paraId="47F6AB45" w14:textId="77777777" w:rsidR="003035DC" w:rsidRDefault="003035DC" w:rsidP="003035DC">
      <w:pPr>
        <w:pStyle w:val="Heading1"/>
      </w:pPr>
      <w:bookmarkStart w:id="2" w:name="_Toc343241"/>
      <w:bookmarkStart w:id="3" w:name="_Toc346890"/>
      <w:bookmarkStart w:id="4" w:name="_Toc353040"/>
      <w:bookmarkStart w:id="5" w:name="_Toc353855"/>
      <w:bookmarkStart w:id="6" w:name="_Toc354150"/>
      <w:r>
        <w:lastRenderedPageBreak/>
        <w:t>Executive summary</w:t>
      </w:r>
      <w:bookmarkEnd w:id="2"/>
      <w:bookmarkEnd w:id="3"/>
      <w:bookmarkEnd w:id="4"/>
      <w:bookmarkEnd w:id="5"/>
      <w:bookmarkEnd w:id="6"/>
    </w:p>
    <w:p w14:paraId="5D15524D" w14:textId="77777777" w:rsidR="003035DC" w:rsidRDefault="003035DC" w:rsidP="003035DC">
      <w:pPr>
        <w:pStyle w:val="Intro"/>
      </w:pPr>
      <w:r>
        <w:t xml:space="preserve">People who make </w:t>
      </w:r>
      <w:r w:rsidR="00E4023D">
        <w:t xml:space="preserve">only </w:t>
      </w:r>
      <w:r>
        <w:t>the minimum repayment on their credit card c</w:t>
      </w:r>
      <w:r w:rsidR="00081528">
        <w:t>ould be pay</w:t>
      </w:r>
      <w:r>
        <w:t>ing hundreds of dollars a year in high interest payments. SMS reminders are an effective tool to encourage people to repay more and save money.</w:t>
      </w:r>
    </w:p>
    <w:p w14:paraId="160344D1" w14:textId="77777777" w:rsidR="003035DC" w:rsidRDefault="003035DC" w:rsidP="003035DC">
      <w:r>
        <w:t xml:space="preserve">Credit cards give people flexibility, allowing them to make short-term payments they may otherwise have to forgo or delay. Repaying the balance as soon as possible means avoiding high interest charges. Despite such a strong financial incentive, many people consistently repay only the minimum amount—costing them potentially hundreds of dollars more a year. </w:t>
      </w:r>
    </w:p>
    <w:p w14:paraId="1673CE89" w14:textId="77777777" w:rsidR="003035DC" w:rsidRDefault="003035DC" w:rsidP="003035DC">
      <w:r>
        <w:t>While many people often simply cannot afford to pay more than the minimum, evidence suggests many others</w:t>
      </w:r>
      <w:r w:rsidRPr="00844397">
        <w:t xml:space="preserve"> </w:t>
      </w:r>
      <w:r>
        <w:t>repay</w:t>
      </w:r>
      <w:r w:rsidRPr="00844397">
        <w:t xml:space="preserve"> </w:t>
      </w:r>
      <w:r w:rsidR="00E4023D">
        <w:t xml:space="preserve">only </w:t>
      </w:r>
      <w:r w:rsidRPr="00844397">
        <w:t>the minimum</w:t>
      </w:r>
      <w:r>
        <w:t xml:space="preserve"> </w:t>
      </w:r>
      <w:r w:rsidRPr="00844397">
        <w:t>due to one or more behavioural biases</w:t>
      </w:r>
      <w:r>
        <w:t xml:space="preserve"> such as status quo bias, present bias, optimism bias, or anchoring</w:t>
      </w:r>
      <w:r w:rsidRPr="00844397">
        <w:t xml:space="preserve">. </w:t>
      </w:r>
      <w:r>
        <w:t xml:space="preserve">To help, we designed </w:t>
      </w:r>
      <w:r w:rsidRPr="00844397">
        <w:t xml:space="preserve">a behaviourally informed intervention </w:t>
      </w:r>
      <w:r>
        <w:t>to see whether we could encourage consumers to pay earlier and save money</w:t>
      </w:r>
      <w:r w:rsidRPr="00844397">
        <w:t xml:space="preserve">. </w:t>
      </w:r>
    </w:p>
    <w:p w14:paraId="73C7119E" w14:textId="77777777" w:rsidR="003035DC" w:rsidRDefault="003035DC" w:rsidP="003035DC">
      <w:r w:rsidRPr="00844397">
        <w:t>To test th</w:t>
      </w:r>
      <w:r>
        <w:t>is,</w:t>
      </w:r>
      <w:r w:rsidR="003E1E05">
        <w:t xml:space="preserve"> we </w:t>
      </w:r>
      <w:r w:rsidR="001D7FA9">
        <w:t>worked</w:t>
      </w:r>
      <w:r w:rsidR="003E1E05">
        <w:t xml:space="preserve"> with Westpac and t</w:t>
      </w:r>
      <w:r>
        <w:t xml:space="preserve">he Treasury to design </w:t>
      </w:r>
      <w:r w:rsidRPr="00844397">
        <w:t>reminder messages</w:t>
      </w:r>
      <w:r>
        <w:t xml:space="preserve">, encouraging </w:t>
      </w:r>
      <w:r w:rsidRPr="00844397">
        <w:t>consumers</w:t>
      </w:r>
      <w:r>
        <w:t xml:space="preserve"> who consistently pay only the minimum,</w:t>
      </w:r>
      <w:r w:rsidRPr="00844397">
        <w:t xml:space="preserve"> </w:t>
      </w:r>
      <w:r>
        <w:t>to repay more</w:t>
      </w:r>
      <w:r w:rsidRPr="00844397">
        <w:t xml:space="preserve">. </w:t>
      </w:r>
      <w:r>
        <w:t>We incorporated words and phrases designed to make the benefits of repaying credit card balances as soon as possible</w:t>
      </w:r>
      <w:r w:rsidR="004964B7">
        <w:t xml:space="preserve"> more salient</w:t>
      </w:r>
      <w:r>
        <w:t xml:space="preserve">. </w:t>
      </w:r>
      <w:r w:rsidRPr="00844397">
        <w:t xml:space="preserve">We then evaluated the effect of these messages using a </w:t>
      </w:r>
      <w:r>
        <w:t>r</w:t>
      </w:r>
      <w:r w:rsidRPr="00844397">
        <w:t xml:space="preserve">andomised </w:t>
      </w:r>
      <w:r>
        <w:t>c</w:t>
      </w:r>
      <w:r w:rsidRPr="00844397">
        <w:t xml:space="preserve">ontrolled </w:t>
      </w:r>
      <w:r>
        <w:t>t</w:t>
      </w:r>
      <w:r w:rsidRPr="00844397">
        <w:t>rial.</w:t>
      </w:r>
    </w:p>
    <w:p w14:paraId="36FBCEEA" w14:textId="77777777" w:rsidR="003035DC" w:rsidRDefault="003035DC" w:rsidP="003035DC">
      <w:r>
        <w:t>SMS reminders had an immediate impact on consumer repayment beh</w:t>
      </w:r>
      <w:r w:rsidR="005B4F3B">
        <w:t>aviour, resulting in a $134 (28 per cent</w:t>
      </w:r>
      <w:r>
        <w:t>) increase in repayments and close to a one percentage point increase</w:t>
      </w:r>
      <w:r w:rsidR="00753353">
        <w:t xml:space="preserve"> in balance paid</w:t>
      </w:r>
      <w:r w:rsidR="005B4F3B" w:rsidRPr="005B4F3B">
        <w:t xml:space="preserve"> </w:t>
      </w:r>
      <w:r w:rsidR="005B4F3B">
        <w:t>in the following month</w:t>
      </w:r>
      <w:r w:rsidR="00753353">
        <w:t xml:space="preserve">, compared to </w:t>
      </w:r>
      <w:r>
        <w:t>consumers who received no message.</w:t>
      </w:r>
      <w:r w:rsidR="00753353">
        <w:t xml:space="preserve"> We also found a long-term effect on the balance owed. Consumers who received an SMS reminder had, on average, smaller balances twelve months later</w:t>
      </w:r>
      <w:r>
        <w:t xml:space="preserve">. </w:t>
      </w:r>
      <w:r w:rsidR="00E4023D">
        <w:t>By contrast, there was no such</w:t>
      </w:r>
      <w:r>
        <w:t xml:space="preserve"> effect from sending email reminders.</w:t>
      </w:r>
    </w:p>
    <w:p w14:paraId="753DABDD" w14:textId="77777777" w:rsidR="003035DC" w:rsidRDefault="00753353" w:rsidP="003035DC">
      <w:r>
        <w:t>T</w:t>
      </w:r>
      <w:r w:rsidR="003035DC">
        <w:t xml:space="preserve">he specific content or wording used in the SMS did not seem to matter. </w:t>
      </w:r>
      <w:r w:rsidR="00E4023D">
        <w:t xml:space="preserve">Consumers who </w:t>
      </w:r>
      <w:r w:rsidR="001D7FA9">
        <w:t>received</w:t>
      </w:r>
      <w:r w:rsidR="00E4023D">
        <w:t xml:space="preserve"> </w:t>
      </w:r>
      <w:r w:rsidR="003035DC">
        <w:t xml:space="preserve">any type of SMS reminder increased repayments. Repetition also appeared to have little impact. Sending reminders again in subsequent months did not </w:t>
      </w:r>
      <w:r w:rsidR="005670C2">
        <w:t>have the</w:t>
      </w:r>
      <w:r w:rsidR="003035DC">
        <w:t xml:space="preserve"> same</w:t>
      </w:r>
      <w:r>
        <w:t xml:space="preserve"> impact as the initial message.</w:t>
      </w:r>
    </w:p>
    <w:p w14:paraId="59F73AB7" w14:textId="77777777" w:rsidR="003035DC" w:rsidRDefault="003E1E05" w:rsidP="003035DC">
      <w:r>
        <w:t xml:space="preserve">Our research suggests </w:t>
      </w:r>
      <w:r w:rsidR="003035DC">
        <w:t>sending an SMS reminder to consumers before their pay</w:t>
      </w:r>
      <w:r>
        <w:t xml:space="preserve">ment due date can encourage </w:t>
      </w:r>
      <w:r w:rsidR="00E4023D">
        <w:t xml:space="preserve">them </w:t>
      </w:r>
      <w:r w:rsidR="003035DC">
        <w:t>to make higher repayments</w:t>
      </w:r>
      <w:r w:rsidR="003035DC" w:rsidRPr="003B28CC">
        <w:t>.</w:t>
      </w:r>
      <w:r w:rsidR="003035DC">
        <w:t xml:space="preserve"> Further research into the message content, timing, and frequency is warranted. In any case, SMS reminders are a simple, cost-effective tool to support consumer decision-making and improve financial wellbeing in the credit card market.</w:t>
      </w:r>
    </w:p>
    <w:p w14:paraId="7C945B03" w14:textId="77777777" w:rsidR="003035DC" w:rsidRDefault="003035DC" w:rsidP="003035DC">
      <w:r>
        <w:br w:type="page"/>
      </w:r>
    </w:p>
    <w:p w14:paraId="62748ECE" w14:textId="77777777" w:rsidR="003035DC" w:rsidRPr="008C5432" w:rsidRDefault="003035DC" w:rsidP="002B65AF">
      <w:pPr>
        <w:pStyle w:val="LargeH1"/>
        <w:outlineLvl w:val="1"/>
        <w:rPr>
          <w:sz w:val="80"/>
          <w:szCs w:val="80"/>
        </w:rPr>
      </w:pPr>
      <w:bookmarkStart w:id="7" w:name="_Toc343242"/>
      <w:bookmarkStart w:id="8" w:name="_Toc346891"/>
      <w:bookmarkStart w:id="9" w:name="_Toc353041"/>
      <w:bookmarkStart w:id="10" w:name="_Toc353856"/>
      <w:bookmarkStart w:id="11" w:name="_Toc354151"/>
      <w:r w:rsidRPr="008C5432">
        <w:rPr>
          <w:sz w:val="80"/>
          <w:szCs w:val="80"/>
        </w:rPr>
        <w:lastRenderedPageBreak/>
        <w:t>Why?</w:t>
      </w:r>
      <w:bookmarkEnd w:id="7"/>
      <w:bookmarkEnd w:id="8"/>
      <w:bookmarkEnd w:id="9"/>
      <w:bookmarkEnd w:id="10"/>
      <w:bookmarkEnd w:id="11"/>
    </w:p>
    <w:p w14:paraId="2C975379" w14:textId="77777777" w:rsidR="003035DC" w:rsidRDefault="004D792F" w:rsidP="003035DC">
      <w:pPr>
        <w:pStyle w:val="Intro"/>
      </w:pPr>
      <w:r>
        <w:t xml:space="preserve">Consistently making low repayments on a </w:t>
      </w:r>
      <w:r w:rsidR="003035DC">
        <w:t>credit card can lead to excessive debt and financial distress.</w:t>
      </w:r>
      <w:r w:rsidR="003035DC" w:rsidRPr="006B1233" w:rsidDel="007802DF">
        <w:t xml:space="preserve"> </w:t>
      </w:r>
    </w:p>
    <w:p w14:paraId="446A0C3E" w14:textId="77777777" w:rsidR="003035DC" w:rsidRPr="00973B23" w:rsidRDefault="003035DC" w:rsidP="002B65AF">
      <w:pPr>
        <w:pStyle w:val="Style1"/>
      </w:pPr>
      <w:r w:rsidRPr="00973B23">
        <w:t>Policy context</w:t>
      </w:r>
    </w:p>
    <w:p w14:paraId="336484B6" w14:textId="77777777" w:rsidR="003035DC" w:rsidRDefault="003035DC" w:rsidP="003035DC">
      <w:r>
        <w:t xml:space="preserve">In an effort to help </w:t>
      </w:r>
      <w:r w:rsidR="00CC288E">
        <w:t>reduce</w:t>
      </w:r>
      <w:r>
        <w:t xml:space="preserve"> credit card debt, especially among vulnerable consumers, the Commonwealth Government identified a set of proposals in its 2016 consultation paper, </w:t>
      </w:r>
      <w:r w:rsidRPr="006B1233">
        <w:rPr>
          <w:i/>
        </w:rPr>
        <w:t>Credit Cards: Improving Consumer Outcomes and Enhancing Competition</w:t>
      </w:r>
      <w:r>
        <w:t>. The paper pr</w:t>
      </w:r>
      <w:r w:rsidR="00337A4C">
        <w:t>oposed a number of actions, elements</w:t>
      </w:r>
      <w:r>
        <w:t xml:space="preserve"> of which have been tested by BETA on behalf of the Treasury and in partnership with Westpac. Specifically, BETA developed and tested interventions </w:t>
      </w:r>
      <w:r w:rsidR="004D792F">
        <w:t xml:space="preserve">in line with </w:t>
      </w:r>
      <w:r>
        <w:t xml:space="preserve">the paper’s recommendations to provide “pro-active assistance for consumers who consistently make small repayments.” </w:t>
      </w:r>
    </w:p>
    <w:p w14:paraId="3243F9F5" w14:textId="77777777" w:rsidR="005670C2" w:rsidRDefault="003035DC" w:rsidP="003035DC">
      <w:r>
        <w:t xml:space="preserve">Owning and using a credit card is a familiar </w:t>
      </w:r>
      <w:r w:rsidR="00CC288E">
        <w:t xml:space="preserve">experience for </w:t>
      </w:r>
      <w:r>
        <w:t>many Australian consumers. Latest figures show that Australia has around 16 million open credit card and charge card accounts, with total balances of around $52 b</w:t>
      </w:r>
      <w:r w:rsidR="00A80B1F">
        <w:t>illion (</w:t>
      </w:r>
      <w:r w:rsidR="001D7FA9">
        <w:t xml:space="preserve">Reserve Bank of Australia [RBA] </w:t>
      </w:r>
      <w:r w:rsidR="00A80B1F">
        <w:t>2018).</w:t>
      </w:r>
      <w:r>
        <w:t xml:space="preserve"> Of t</w:t>
      </w:r>
      <w:r w:rsidR="001D7FA9">
        <w:t>hese accounts, two thirds of</w:t>
      </w:r>
      <w:r>
        <w:t xml:space="preserve"> consumers (around 62 per cent) have just one card, or two</w:t>
      </w:r>
      <w:r w:rsidR="00C55DB3">
        <w:t xml:space="preserve"> at most</w:t>
      </w:r>
      <w:r w:rsidR="005670C2">
        <w:t xml:space="preserve"> (A</w:t>
      </w:r>
      <w:r w:rsidR="001D7FA9">
        <w:t xml:space="preserve">ustralian </w:t>
      </w:r>
      <w:r w:rsidR="005670C2">
        <w:t>S</w:t>
      </w:r>
      <w:r w:rsidR="001D7FA9">
        <w:t xml:space="preserve">ecurities and </w:t>
      </w:r>
      <w:r w:rsidR="005670C2">
        <w:t>I</w:t>
      </w:r>
      <w:r w:rsidR="001D7FA9">
        <w:t xml:space="preserve">nvestments </w:t>
      </w:r>
      <w:r w:rsidR="005670C2">
        <w:t>C</w:t>
      </w:r>
      <w:r w:rsidR="001D7FA9">
        <w:t>ommission [ASIC]</w:t>
      </w:r>
      <w:r w:rsidR="005670C2">
        <w:t xml:space="preserve"> 2018). T</w:t>
      </w:r>
      <w:r w:rsidR="00401F7E">
        <w:t xml:space="preserve">he average balance per account </w:t>
      </w:r>
      <w:r w:rsidR="005670C2">
        <w:t xml:space="preserve">is </w:t>
      </w:r>
      <w:r w:rsidR="00401F7E">
        <w:t>around $3,260</w:t>
      </w:r>
      <w:r w:rsidR="00A80B1F">
        <w:t xml:space="preserve"> (RBA 2018). </w:t>
      </w:r>
    </w:p>
    <w:p w14:paraId="74D8FC8D" w14:textId="77777777" w:rsidR="003035DC" w:rsidRDefault="00C55DB3" w:rsidP="003035DC">
      <w:r>
        <w:t>C</w:t>
      </w:r>
      <w:r w:rsidR="003035DC">
        <w:t>redit card debt has declined over the last ten years</w:t>
      </w:r>
      <w:r w:rsidR="00756ADB">
        <w:t xml:space="preserve"> </w:t>
      </w:r>
      <w:r w:rsidR="005B4F3B">
        <w:t xml:space="preserve">(Australian Banking Association 2018). </w:t>
      </w:r>
      <w:r w:rsidR="003035DC">
        <w:t xml:space="preserve">This </w:t>
      </w:r>
      <w:r w:rsidR="004D792F">
        <w:t>may be because</w:t>
      </w:r>
      <w:r w:rsidR="003035DC">
        <w:t xml:space="preserve"> credit cards are a relatively expensive form of credit compared to other means (such as personal loans or household mortgages), and amendments to the </w:t>
      </w:r>
      <w:r w:rsidR="003035DC" w:rsidRPr="004E7AD4">
        <w:rPr>
          <w:i/>
        </w:rPr>
        <w:t>National Co</w:t>
      </w:r>
      <w:r w:rsidR="00396C40">
        <w:rPr>
          <w:i/>
        </w:rPr>
        <w:t xml:space="preserve">nsumer Credit Protection Act </w:t>
      </w:r>
      <w:r w:rsidR="003035DC" w:rsidRPr="004E7AD4">
        <w:rPr>
          <w:i/>
        </w:rPr>
        <w:t>2009</w:t>
      </w:r>
      <w:r w:rsidR="003035DC">
        <w:t xml:space="preserve"> have had a positive impact on repayment b</w:t>
      </w:r>
      <w:r w:rsidR="003E1E05">
        <w:t>ehaviour (Treasury 2016</w:t>
      </w:r>
      <w:r w:rsidR="003035DC">
        <w:t>).</w:t>
      </w:r>
    </w:p>
    <w:p w14:paraId="435D912D" w14:textId="77777777" w:rsidR="003035DC" w:rsidRDefault="003035DC" w:rsidP="002B65AF">
      <w:pPr>
        <w:pStyle w:val="Style1"/>
      </w:pPr>
      <w:r>
        <w:t>The problem</w:t>
      </w:r>
    </w:p>
    <w:p w14:paraId="7797512C" w14:textId="77777777" w:rsidR="000011F0" w:rsidRDefault="003E1E05" w:rsidP="003035DC">
      <w:r>
        <w:t xml:space="preserve">While not all consumers are at high risk of experiencing harm, persistent credit card debt could lead to financial problems and distress for some. </w:t>
      </w:r>
      <w:r w:rsidR="00197D7E">
        <w:t xml:space="preserve">Under-repayments on credit card balances can become a problem when </w:t>
      </w:r>
      <w:r>
        <w:t>consumers</w:t>
      </w:r>
      <w:r w:rsidR="00197D7E">
        <w:t xml:space="preserve"> spend more money and time on their debt than they originally intended or expected. </w:t>
      </w:r>
      <w:r w:rsidR="00380783">
        <w:t>ASIC</w:t>
      </w:r>
      <w:r w:rsidR="001D7FA9">
        <w:t xml:space="preserve"> (2018</w:t>
      </w:r>
      <w:r w:rsidR="00AD76A5">
        <w:t>)</w:t>
      </w:r>
      <w:r w:rsidR="00380783">
        <w:t xml:space="preserve"> estimates around 435,000 consumers across Australia are making repea</w:t>
      </w:r>
      <w:r w:rsidR="00AD76A5">
        <w:t>tedly low repayments</w:t>
      </w:r>
      <w:r w:rsidR="00380783">
        <w:t>.</w:t>
      </w:r>
      <w:r w:rsidR="00380783">
        <w:rPr>
          <w:rStyle w:val="FootnoteReference"/>
        </w:rPr>
        <w:footnoteReference w:id="2"/>
      </w:r>
      <w:r w:rsidR="00380783">
        <w:t xml:space="preserve"> </w:t>
      </w:r>
    </w:p>
    <w:tbl>
      <w:tblPr>
        <w:tblStyle w:val="GridTable5Dark-Accent3"/>
        <w:tblpPr w:leftFromText="180" w:rightFromText="180" w:vertAnchor="text" w:horzAnchor="margin" w:tblpXSpec="right" w:tblpY="195"/>
        <w:tblW w:w="4570" w:type="dxa"/>
        <w:tblLook w:val="0420" w:firstRow="1" w:lastRow="0" w:firstColumn="0" w:lastColumn="0" w:noHBand="0" w:noVBand="1"/>
        <w:tblDescription w:val="This is a table showing examples of the cost and time to repay a credit card balance. It shows a typical scenario of how much money could be saved by paying above the minimum repayment. There are cartoon graphics and text. "/>
      </w:tblPr>
      <w:tblGrid>
        <w:gridCol w:w="3256"/>
        <w:gridCol w:w="1314"/>
      </w:tblGrid>
      <w:tr w:rsidR="00972A29" w:rsidRPr="00523A9A" w14:paraId="5EBDA0B5" w14:textId="77777777" w:rsidTr="008400F8">
        <w:trPr>
          <w:cnfStyle w:val="100000000000" w:firstRow="1" w:lastRow="0" w:firstColumn="0" w:lastColumn="0" w:oddVBand="0" w:evenVBand="0" w:oddHBand="0" w:evenHBand="0" w:firstRowFirstColumn="0" w:firstRowLastColumn="0" w:lastRowFirstColumn="0" w:lastRowLastColumn="0"/>
          <w:trHeight w:val="234"/>
          <w:tblHeader/>
        </w:trPr>
        <w:tc>
          <w:tcPr>
            <w:tcW w:w="4570" w:type="dxa"/>
            <w:gridSpan w:val="2"/>
            <w:tcBorders>
              <w:top w:val="nil"/>
              <w:left w:val="nil"/>
              <w:bottom w:val="single" w:sz="4" w:space="0" w:color="20B9A3" w:themeColor="background2"/>
              <w:right w:val="nil"/>
            </w:tcBorders>
            <w:shd w:val="clear" w:color="auto" w:fill="auto"/>
            <w:vAlign w:val="center"/>
          </w:tcPr>
          <w:p w14:paraId="3076F5BA" w14:textId="77777777" w:rsidR="00972A29" w:rsidRPr="00523A9A" w:rsidRDefault="00972A29" w:rsidP="00972A29">
            <w:pPr>
              <w:pStyle w:val="FigureHeading"/>
              <w:spacing w:before="120"/>
              <w:rPr>
                <w:noProof/>
              </w:rPr>
            </w:pPr>
            <w:r>
              <w:rPr>
                <w:noProof/>
              </w:rPr>
              <w:lastRenderedPageBreak/>
              <w:t>Example of costs and time to repay balance</w:t>
            </w:r>
          </w:p>
        </w:tc>
      </w:tr>
      <w:tr w:rsidR="00972A29" w:rsidRPr="00523A9A" w14:paraId="2C6A8DD2" w14:textId="77777777" w:rsidTr="00972A29">
        <w:trPr>
          <w:cnfStyle w:val="000000100000" w:firstRow="0" w:lastRow="0" w:firstColumn="0" w:lastColumn="0" w:oddVBand="0" w:evenVBand="0" w:oddHBand="1" w:evenHBand="0" w:firstRowFirstColumn="0" w:firstRowLastColumn="0" w:lastRowFirstColumn="0" w:lastRowLastColumn="0"/>
          <w:trHeight w:val="234"/>
        </w:trPr>
        <w:tc>
          <w:tcPr>
            <w:tcW w:w="4570" w:type="dxa"/>
            <w:gridSpan w:val="2"/>
            <w:tcBorders>
              <w:top w:val="single" w:sz="4" w:space="0" w:color="20B9A3" w:themeColor="background2"/>
              <w:left w:val="single" w:sz="4" w:space="0" w:color="20B9A3" w:themeColor="background2"/>
              <w:bottom w:val="single" w:sz="4" w:space="0" w:color="FFFFFF" w:themeColor="background1"/>
              <w:right w:val="single" w:sz="4" w:space="0" w:color="20B9A3" w:themeColor="background2"/>
            </w:tcBorders>
            <w:shd w:val="clear" w:color="auto" w:fill="auto"/>
            <w:vAlign w:val="center"/>
            <w:hideMark/>
          </w:tcPr>
          <w:p w14:paraId="2BCB2C2D" w14:textId="77777777" w:rsidR="00972A29" w:rsidRPr="00523A9A" w:rsidRDefault="00972A29" w:rsidP="00972A29">
            <w:pPr>
              <w:jc w:val="center"/>
            </w:pPr>
            <w:r w:rsidRPr="00523A9A">
              <w:rPr>
                <w:noProof/>
              </w:rPr>
              <w:drawing>
                <wp:inline distT="0" distB="0" distL="0" distR="0" wp14:anchorId="4EEA1618" wp14:editId="055E83E5">
                  <wp:extent cx="959298" cy="959298"/>
                  <wp:effectExtent l="0" t="0" r="0" b="0"/>
                  <wp:docPr id="103" name="Picture 25" descr="This is a cartoon graphic outline of a 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959298" cy="959298"/>
                          </a:xfrm>
                          <a:prstGeom prst="rect">
                            <a:avLst/>
                          </a:prstGeom>
                        </pic:spPr>
                      </pic:pic>
                    </a:graphicData>
                  </a:graphic>
                </wp:inline>
              </w:drawing>
            </w:r>
          </w:p>
        </w:tc>
      </w:tr>
      <w:tr w:rsidR="00972A29" w:rsidRPr="00523A9A" w14:paraId="4340FF4D" w14:textId="77777777" w:rsidTr="00972A29">
        <w:trPr>
          <w:trHeight w:val="1640"/>
        </w:trPr>
        <w:tc>
          <w:tcPr>
            <w:tcW w:w="3256" w:type="dxa"/>
            <w:tcBorders>
              <w:top w:val="single" w:sz="4" w:space="0" w:color="20B9A3" w:themeColor="background2"/>
              <w:left w:val="single" w:sz="4" w:space="0" w:color="20B9A3" w:themeColor="background2"/>
              <w:bottom w:val="single" w:sz="4" w:space="0" w:color="20B9A3" w:themeColor="background2"/>
              <w:right w:val="single" w:sz="4" w:space="0" w:color="20B9A3" w:themeColor="background2"/>
            </w:tcBorders>
            <w:shd w:val="clear" w:color="auto" w:fill="auto"/>
            <w:vAlign w:val="center"/>
          </w:tcPr>
          <w:p w14:paraId="0ECF721B" w14:textId="77777777" w:rsidR="00972A29" w:rsidRPr="00523A9A" w:rsidRDefault="00972A29" w:rsidP="00972A29">
            <w:pPr>
              <w:rPr>
                <w:lang w:val="en-US"/>
              </w:rPr>
            </w:pPr>
            <w:r w:rsidRPr="00523A9A">
              <w:rPr>
                <w:lang w:val="en-US"/>
              </w:rPr>
              <w:t>Hugh has a credit car</w:t>
            </w:r>
            <w:r w:rsidR="00887C8B">
              <w:rPr>
                <w:lang w:val="en-US"/>
              </w:rPr>
              <w:t>d with an interest rate of 18.0%</w:t>
            </w:r>
          </w:p>
        </w:tc>
        <w:tc>
          <w:tcPr>
            <w:tcW w:w="1314" w:type="dxa"/>
            <w:tcBorders>
              <w:top w:val="single" w:sz="4" w:space="0" w:color="20B9A3" w:themeColor="background2"/>
              <w:left w:val="single" w:sz="4" w:space="0" w:color="20B9A3" w:themeColor="background2"/>
              <w:bottom w:val="single" w:sz="4" w:space="0" w:color="20B9A3" w:themeColor="background2"/>
              <w:right w:val="single" w:sz="4" w:space="0" w:color="20B9A3" w:themeColor="background2"/>
            </w:tcBorders>
            <w:shd w:val="clear" w:color="auto" w:fill="auto"/>
            <w:vAlign w:val="center"/>
          </w:tcPr>
          <w:p w14:paraId="47592DDB" w14:textId="77777777" w:rsidR="00972A29" w:rsidRPr="00523A9A" w:rsidRDefault="00972A29" w:rsidP="00972A29">
            <w:pPr>
              <w:jc w:val="center"/>
            </w:pPr>
            <w:r w:rsidRPr="00523A9A">
              <w:rPr>
                <w:noProof/>
              </w:rPr>
              <mc:AlternateContent>
                <mc:Choice Requires="wpg">
                  <w:drawing>
                    <wp:inline distT="0" distB="0" distL="0" distR="0" wp14:anchorId="15F68E42" wp14:editId="2EBC37F2">
                      <wp:extent cx="547737" cy="544169"/>
                      <wp:effectExtent l="0" t="0" r="5080" b="46990"/>
                      <wp:docPr id="28" name="Group 9" descr="This is a cartoon graphic of a credit card."/>
                      <wp:cNvGraphicFramePr/>
                      <a:graphic xmlns:a="http://schemas.openxmlformats.org/drawingml/2006/main">
                        <a:graphicData uri="http://schemas.microsoft.com/office/word/2010/wordprocessingGroup">
                          <wpg:wgp>
                            <wpg:cNvGrpSpPr/>
                            <wpg:grpSpPr>
                              <a:xfrm>
                                <a:off x="0" y="0"/>
                                <a:ext cx="547737" cy="544169"/>
                                <a:chOff x="0" y="0"/>
                                <a:chExt cx="619402" cy="619402"/>
                              </a:xfrm>
                            </wpg:grpSpPr>
                            <wps:wsp>
                              <wps:cNvPr id="29" name="Oval 29"/>
                              <wps:cNvSpPr/>
                              <wps:spPr>
                                <a:xfrm>
                                  <a:off x="0" y="0"/>
                                  <a:ext cx="619402" cy="619402"/>
                                </a:xfrm>
                                <a:prstGeom prst="ellipse">
                                  <a:avLst/>
                                </a:prstGeom>
                                <a:solidFill>
                                  <a:schemeClr val="bg2"/>
                                </a:solidFill>
                                <a:ln>
                                  <a:noFill/>
                                </a:ln>
                                <a:effectLst>
                                  <a:outerShdw dist="38100" dir="5400000" algn="t" rotWithShape="0">
                                    <a:schemeClr val="bg2">
                                      <a:alpha val="2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0" name="Picture 3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16820" y="165928"/>
                                  <a:ext cx="385762" cy="287547"/>
                                </a:xfrm>
                                <a:prstGeom prst="rect">
                                  <a:avLst/>
                                </a:prstGeom>
                              </pic:spPr>
                            </pic:pic>
                          </wpg:wgp>
                        </a:graphicData>
                      </a:graphic>
                    </wp:inline>
                  </w:drawing>
                </mc:Choice>
                <mc:Fallback>
                  <w:pict>
                    <v:group w14:anchorId="79C4761E" id="Group 9" o:spid="_x0000_s1026" alt="This is a cartoon graphic of a credit card." style="width:43.15pt;height:42.85pt;mso-position-horizontal-relative:char;mso-position-vertical-relative:line" coordsize="6194,6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">
                      <v:oval id="Oval 29" o:spid="_x0000_s1027" style="position:absolute;width:6194;height:6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" fillcolor="#20b9a3 [3214]" stroked="f" strokeweight="2pt">
                        <v:shadow on="t" color="#20b9a3 [3214]" opacity="13107f" origin=",-.5" offset="0,3p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8" type="#_x0000_t75" style="position:absolute;left:1168;top:1659;width:3857;height:2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">
                        <v:imagedata r:id="rId21" o:title=""/>
                        <v:path arrowok="t"/>
                      </v:shape>
                      <w10:anchorlock/>
                    </v:group>
                  </w:pict>
                </mc:Fallback>
              </mc:AlternateContent>
            </w:r>
          </w:p>
        </w:tc>
      </w:tr>
      <w:tr w:rsidR="00972A29" w:rsidRPr="00523A9A" w14:paraId="79AEB3CD" w14:textId="77777777" w:rsidTr="00972A29">
        <w:trPr>
          <w:cnfStyle w:val="000000100000" w:firstRow="0" w:lastRow="0" w:firstColumn="0" w:lastColumn="0" w:oddVBand="0" w:evenVBand="0" w:oddHBand="1" w:evenHBand="0" w:firstRowFirstColumn="0" w:firstRowLastColumn="0" w:lastRowFirstColumn="0" w:lastRowLastColumn="0"/>
          <w:trHeight w:val="1640"/>
        </w:trPr>
        <w:tc>
          <w:tcPr>
            <w:tcW w:w="3256" w:type="dxa"/>
            <w:tcBorders>
              <w:top w:val="single" w:sz="4" w:space="0" w:color="20B9A3" w:themeColor="background2"/>
              <w:left w:val="single" w:sz="4" w:space="0" w:color="20B9A3" w:themeColor="background2"/>
              <w:bottom w:val="single" w:sz="4" w:space="0" w:color="20B9A3" w:themeColor="background2"/>
              <w:right w:val="single" w:sz="4" w:space="0" w:color="20B9A3" w:themeColor="background2"/>
            </w:tcBorders>
            <w:shd w:val="clear" w:color="auto" w:fill="auto"/>
            <w:vAlign w:val="center"/>
            <w:hideMark/>
          </w:tcPr>
          <w:p w14:paraId="2F8F1786" w14:textId="77777777" w:rsidR="00972A29" w:rsidRPr="00523A9A" w:rsidRDefault="00972A29" w:rsidP="00972A29">
            <w:r w:rsidRPr="00523A9A">
              <w:rPr>
                <w:lang w:val="en-US"/>
              </w:rPr>
              <w:t>Hugh’s balance is $3,000</w:t>
            </w:r>
          </w:p>
        </w:tc>
        <w:tc>
          <w:tcPr>
            <w:tcW w:w="1314" w:type="dxa"/>
            <w:tcBorders>
              <w:top w:val="single" w:sz="4" w:space="0" w:color="20B9A3" w:themeColor="background2"/>
              <w:left w:val="single" w:sz="4" w:space="0" w:color="20B9A3" w:themeColor="background2"/>
              <w:bottom w:val="single" w:sz="4" w:space="0" w:color="20B9A3" w:themeColor="background2"/>
              <w:right w:val="single" w:sz="4" w:space="0" w:color="20B9A3" w:themeColor="background2"/>
            </w:tcBorders>
            <w:shd w:val="clear" w:color="auto" w:fill="auto"/>
            <w:vAlign w:val="center"/>
            <w:hideMark/>
          </w:tcPr>
          <w:p w14:paraId="1F862E66" w14:textId="77777777" w:rsidR="00972A29" w:rsidRPr="00523A9A" w:rsidRDefault="00972A29" w:rsidP="00972A29">
            <w:pPr>
              <w:jc w:val="center"/>
            </w:pPr>
            <w:r w:rsidRPr="00523A9A">
              <w:rPr>
                <w:noProof/>
              </w:rPr>
              <mc:AlternateContent>
                <mc:Choice Requires="wpg">
                  <w:drawing>
                    <wp:inline distT="0" distB="0" distL="0" distR="0" wp14:anchorId="05BAFAB6" wp14:editId="7130C9A4">
                      <wp:extent cx="547737" cy="544169"/>
                      <wp:effectExtent l="0" t="0" r="5080" b="46990"/>
                      <wp:docPr id="31" name="Group 31" descr="This is a cartoon graphic of a dollar sign"/>
                      <wp:cNvGraphicFramePr/>
                      <a:graphic xmlns:a="http://schemas.openxmlformats.org/drawingml/2006/main">
                        <a:graphicData uri="http://schemas.microsoft.com/office/word/2010/wordprocessingGroup">
                          <wpg:wgp>
                            <wpg:cNvGrpSpPr/>
                            <wpg:grpSpPr>
                              <a:xfrm>
                                <a:off x="0" y="0"/>
                                <a:ext cx="547737" cy="544169"/>
                                <a:chOff x="0" y="0"/>
                                <a:chExt cx="619402" cy="619402"/>
                              </a:xfrm>
                              <a:solidFill>
                                <a:schemeClr val="bg2"/>
                              </a:solidFill>
                            </wpg:grpSpPr>
                            <wps:wsp>
                              <wps:cNvPr id="64" name="Oval 64"/>
                              <wps:cNvSpPr/>
                              <wps:spPr>
                                <a:xfrm>
                                  <a:off x="0" y="0"/>
                                  <a:ext cx="619402" cy="619402"/>
                                </a:xfrm>
                                <a:prstGeom prst="ellipse">
                                  <a:avLst/>
                                </a:prstGeom>
                                <a:grpFill/>
                                <a:ln>
                                  <a:noFill/>
                                </a:ln>
                                <a:effectLst>
                                  <a:outerShdw dist="38100" dir="5400000" algn="t" rotWithShape="0">
                                    <a:schemeClr val="bg2">
                                      <a:alpha val="2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5" name="Picture 6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44061" y="144061"/>
                                  <a:ext cx="331281" cy="331280"/>
                                </a:xfrm>
                                <a:prstGeom prst="rect">
                                  <a:avLst/>
                                </a:prstGeom>
                                <a:grpFill/>
                              </pic:spPr>
                            </pic:pic>
                          </wpg:wgp>
                        </a:graphicData>
                      </a:graphic>
                    </wp:inline>
                  </w:drawing>
                </mc:Choice>
                <mc:Fallback>
                  <w:pict>
                    <v:group w14:anchorId="67A9FF0A" id="Group 31" o:spid="_x0000_s1026" alt="This is a cartoon graphic of a dollar sign" style="width:43.15pt;height:42.85pt;mso-position-horizontal-relative:char;mso-position-vertical-relative:line" coordsize="6194,6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">
                      <v:oval id="Oval 64" o:spid="_x0000_s1027" style="position:absolute;width:6194;height:6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" filled="f" stroked="f" strokeweight="2pt">
                        <v:shadow on="t" color="#20b9a3 [3214]" opacity="13107f" origin=",-.5" offset="0,3pt"/>
                      </v:oval>
                      <v:shape id="Picture 65" o:spid="_x0000_s1028" type="#_x0000_t75" style="position:absolute;left:1440;top:1440;width:3313;height:3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">
                        <v:imagedata r:id="rId23" o:title=""/>
                        <v:path arrowok="t"/>
                      </v:shape>
                      <w10:anchorlock/>
                    </v:group>
                  </w:pict>
                </mc:Fallback>
              </mc:AlternateContent>
            </w:r>
          </w:p>
        </w:tc>
      </w:tr>
      <w:tr w:rsidR="00972A29" w:rsidRPr="00523A9A" w14:paraId="75BD7EE4" w14:textId="77777777" w:rsidTr="00972A29">
        <w:trPr>
          <w:trHeight w:val="1640"/>
        </w:trPr>
        <w:tc>
          <w:tcPr>
            <w:tcW w:w="3256" w:type="dxa"/>
            <w:tcBorders>
              <w:top w:val="single" w:sz="4" w:space="0" w:color="20B9A3" w:themeColor="background2"/>
              <w:left w:val="single" w:sz="4" w:space="0" w:color="20B9A3" w:themeColor="background2"/>
              <w:bottom w:val="single" w:sz="4" w:space="0" w:color="20B9A3" w:themeColor="background2"/>
              <w:right w:val="single" w:sz="4" w:space="0" w:color="20B9A3" w:themeColor="background2"/>
            </w:tcBorders>
            <w:shd w:val="clear" w:color="auto" w:fill="auto"/>
            <w:vAlign w:val="center"/>
            <w:hideMark/>
          </w:tcPr>
          <w:p w14:paraId="3E34BAE1" w14:textId="77777777" w:rsidR="00972A29" w:rsidRPr="00523A9A" w:rsidRDefault="00972A29" w:rsidP="006A559D">
            <w:r w:rsidRPr="00523A9A">
              <w:rPr>
                <w:lang w:val="en-US"/>
              </w:rPr>
              <w:t xml:space="preserve">If Hugh </w:t>
            </w:r>
            <w:r w:rsidR="006A559D" w:rsidRPr="00523A9A">
              <w:rPr>
                <w:lang w:val="en-US"/>
              </w:rPr>
              <w:t xml:space="preserve">pays </w:t>
            </w:r>
            <w:r w:rsidRPr="00523A9A">
              <w:rPr>
                <w:lang w:val="en-US"/>
              </w:rPr>
              <w:t xml:space="preserve">only the </w:t>
            </w:r>
            <w:r w:rsidRPr="00523A9A">
              <w:rPr>
                <w:b/>
                <w:color w:val="20B9A3" w:themeColor="background2"/>
                <w:lang w:val="en-US"/>
              </w:rPr>
              <w:t>minimum repayment</w:t>
            </w:r>
            <w:r w:rsidRPr="00523A9A">
              <w:rPr>
                <w:lang w:val="en-US"/>
              </w:rPr>
              <w:t xml:space="preserve">, he would </w:t>
            </w:r>
            <w:r w:rsidRPr="00523A9A">
              <w:rPr>
                <w:b/>
                <w:lang w:val="en-US"/>
              </w:rPr>
              <w:t>pay $9,521</w:t>
            </w:r>
            <w:r w:rsidRPr="00523A9A">
              <w:rPr>
                <w:lang w:val="en-US"/>
              </w:rPr>
              <w:t xml:space="preserve"> and spend </w:t>
            </w:r>
            <w:r w:rsidRPr="00523A9A">
              <w:rPr>
                <w:b/>
                <w:lang w:val="en-US"/>
              </w:rPr>
              <w:t>25 years</w:t>
            </w:r>
            <w:r w:rsidRPr="00523A9A">
              <w:rPr>
                <w:lang w:val="en-US"/>
              </w:rPr>
              <w:t xml:space="preserve"> paying it off</w:t>
            </w:r>
            <w:r w:rsidR="00FA1DD7">
              <w:rPr>
                <w:rStyle w:val="FootnoteReference"/>
                <w:lang w:val="en-US"/>
              </w:rPr>
              <w:footnoteReference w:id="3"/>
            </w:r>
          </w:p>
        </w:tc>
        <w:tc>
          <w:tcPr>
            <w:tcW w:w="1314" w:type="dxa"/>
            <w:tcBorders>
              <w:top w:val="single" w:sz="4" w:space="0" w:color="20B9A3" w:themeColor="background2"/>
              <w:left w:val="single" w:sz="4" w:space="0" w:color="20B9A3" w:themeColor="background2"/>
              <w:bottom w:val="single" w:sz="4" w:space="0" w:color="20B9A3" w:themeColor="background2"/>
              <w:right w:val="single" w:sz="4" w:space="0" w:color="20B9A3" w:themeColor="background2"/>
            </w:tcBorders>
            <w:shd w:val="clear" w:color="auto" w:fill="auto"/>
            <w:vAlign w:val="center"/>
            <w:hideMark/>
          </w:tcPr>
          <w:p w14:paraId="703D2B92" w14:textId="77777777" w:rsidR="00972A29" w:rsidRPr="00523A9A" w:rsidRDefault="00972A29" w:rsidP="00972A29">
            <w:pPr>
              <w:jc w:val="center"/>
            </w:pPr>
            <w:r w:rsidRPr="00523A9A">
              <w:rPr>
                <w:noProof/>
              </w:rPr>
              <mc:AlternateContent>
                <mc:Choice Requires="wpg">
                  <w:drawing>
                    <wp:inline distT="0" distB="0" distL="0" distR="0" wp14:anchorId="77B49B40" wp14:editId="66B4DE0F">
                      <wp:extent cx="523131" cy="539981"/>
                      <wp:effectExtent l="0" t="0" r="0" b="31750"/>
                      <wp:docPr id="66" name="Group 18" descr="This is a cartoon graphic of a bar chart showing an increase"/>
                      <wp:cNvGraphicFramePr/>
                      <a:graphic xmlns:a="http://schemas.openxmlformats.org/drawingml/2006/main">
                        <a:graphicData uri="http://schemas.microsoft.com/office/word/2010/wordprocessingGroup">
                          <wpg:wgp>
                            <wpg:cNvGrpSpPr/>
                            <wpg:grpSpPr>
                              <a:xfrm>
                                <a:off x="0" y="0"/>
                                <a:ext cx="523131" cy="539981"/>
                                <a:chOff x="0" y="0"/>
                                <a:chExt cx="619402" cy="619402"/>
                              </a:xfrm>
                              <a:solidFill>
                                <a:schemeClr val="bg2"/>
                              </a:solidFill>
                            </wpg:grpSpPr>
                            <wps:wsp>
                              <wps:cNvPr id="67" name="Oval 67"/>
                              <wps:cNvSpPr/>
                              <wps:spPr>
                                <a:xfrm>
                                  <a:off x="0" y="0"/>
                                  <a:ext cx="619402" cy="619402"/>
                                </a:xfrm>
                                <a:prstGeom prst="ellipse">
                                  <a:avLst/>
                                </a:prstGeom>
                                <a:grpFill/>
                                <a:ln>
                                  <a:noFill/>
                                </a:ln>
                                <a:effectLst>
                                  <a:outerShdw dist="38100" dir="5400000" algn="t" rotWithShape="0">
                                    <a:schemeClr val="bg2">
                                      <a:alpha val="2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8" name="Picture 6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54206" y="156548"/>
                                  <a:ext cx="310990" cy="306306"/>
                                </a:xfrm>
                                <a:prstGeom prst="rect">
                                  <a:avLst/>
                                </a:prstGeom>
                                <a:grpFill/>
                              </pic:spPr>
                            </pic:pic>
                          </wpg:wgp>
                        </a:graphicData>
                      </a:graphic>
                    </wp:inline>
                  </w:drawing>
                </mc:Choice>
                <mc:Fallback>
                  <w:pict>
                    <v:group w14:anchorId="028C1B03" id="Group 18" o:spid="_x0000_s1026" alt="This is a cartoon graphic of a bar chart showing an increase" style="width:41.2pt;height:42.5pt;mso-position-horizontal-relative:char;mso-position-vertical-relative:line" coordsize="6194,6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">
                      <v:oval id="Oval 67" o:spid="_x0000_s1027" style="position:absolute;width:6194;height:6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" filled="f" stroked="f" strokeweight="2pt">
                        <v:shadow on="t" color="#20b9a3 [3214]" opacity="13107f" origin=",-.5" offset="0,3pt"/>
                      </v:oval>
                      <v:shape id="Picture 68" o:spid="_x0000_s1028" type="#_x0000_t75" style="position:absolute;left:1542;top:1565;width:3109;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">
                        <v:imagedata r:id="rId25" o:title=""/>
                        <v:path arrowok="t"/>
                      </v:shape>
                      <w10:anchorlock/>
                    </v:group>
                  </w:pict>
                </mc:Fallback>
              </mc:AlternateContent>
            </w:r>
          </w:p>
        </w:tc>
      </w:tr>
      <w:tr w:rsidR="00972A29" w:rsidRPr="00523A9A" w14:paraId="7D16D2EC" w14:textId="77777777" w:rsidTr="00081528">
        <w:trPr>
          <w:cnfStyle w:val="000000100000" w:firstRow="0" w:lastRow="0" w:firstColumn="0" w:lastColumn="0" w:oddVBand="0" w:evenVBand="0" w:oddHBand="1" w:evenHBand="0" w:firstRowFirstColumn="0" w:firstRowLastColumn="0" w:lastRowFirstColumn="0" w:lastRowLastColumn="0"/>
          <w:trHeight w:val="1640"/>
        </w:trPr>
        <w:tc>
          <w:tcPr>
            <w:tcW w:w="3256" w:type="dxa"/>
            <w:tcBorders>
              <w:top w:val="single" w:sz="4" w:space="0" w:color="20B9A3" w:themeColor="background2"/>
              <w:left w:val="single" w:sz="4" w:space="0" w:color="20B9A3" w:themeColor="background2"/>
              <w:bottom w:val="single" w:sz="4" w:space="0" w:color="20B9A3" w:themeColor="background2"/>
              <w:right w:val="single" w:sz="4" w:space="0" w:color="20B9A3" w:themeColor="background2"/>
            </w:tcBorders>
            <w:shd w:val="clear" w:color="auto" w:fill="auto"/>
            <w:vAlign w:val="center"/>
            <w:hideMark/>
          </w:tcPr>
          <w:p w14:paraId="01B9DE9A" w14:textId="77777777" w:rsidR="00972A29" w:rsidRPr="00523A9A" w:rsidRDefault="00972A29" w:rsidP="00972A29">
            <w:r>
              <w:rPr>
                <w:lang w:val="en-US"/>
              </w:rPr>
              <w:t>I</w:t>
            </w:r>
            <w:r w:rsidRPr="00523A9A">
              <w:rPr>
                <w:lang w:val="en-US"/>
              </w:rPr>
              <w:t xml:space="preserve">f Hugh repays just a few per cent </w:t>
            </w:r>
            <w:r w:rsidRPr="00523A9A">
              <w:rPr>
                <w:b/>
                <w:color w:val="20B9A3" w:themeColor="background2"/>
                <w:lang w:val="en-US"/>
              </w:rPr>
              <w:t>more than the minimum</w:t>
            </w:r>
            <w:r w:rsidRPr="00523A9A">
              <w:rPr>
                <w:lang w:val="en-US"/>
              </w:rPr>
              <w:t xml:space="preserve">, he could </w:t>
            </w:r>
            <w:r w:rsidRPr="00523A9A">
              <w:rPr>
                <w:b/>
                <w:lang w:val="en-US"/>
              </w:rPr>
              <w:t>save $5,980</w:t>
            </w:r>
            <w:r w:rsidRPr="00523A9A">
              <w:rPr>
                <w:lang w:val="en-US"/>
              </w:rPr>
              <w:t xml:space="preserve"> and pay off his balance in just </w:t>
            </w:r>
            <w:r w:rsidRPr="00523A9A">
              <w:rPr>
                <w:b/>
                <w:lang w:val="en-US"/>
              </w:rPr>
              <w:t>2 years</w:t>
            </w:r>
          </w:p>
        </w:tc>
        <w:tc>
          <w:tcPr>
            <w:tcW w:w="1314" w:type="dxa"/>
            <w:tcBorders>
              <w:top w:val="single" w:sz="4" w:space="0" w:color="20B9A3" w:themeColor="background2"/>
              <w:left w:val="single" w:sz="4" w:space="0" w:color="20B9A3" w:themeColor="background2"/>
              <w:bottom w:val="single" w:sz="4" w:space="0" w:color="20B9A3" w:themeColor="background2"/>
              <w:right w:val="single" w:sz="4" w:space="0" w:color="20B9A3" w:themeColor="background2"/>
            </w:tcBorders>
            <w:shd w:val="clear" w:color="auto" w:fill="auto"/>
            <w:vAlign w:val="center"/>
            <w:hideMark/>
          </w:tcPr>
          <w:p w14:paraId="529D7177" w14:textId="77777777" w:rsidR="00972A29" w:rsidRPr="00523A9A" w:rsidRDefault="00972A29" w:rsidP="00972A29">
            <w:pPr>
              <w:keepNext/>
              <w:jc w:val="center"/>
            </w:pPr>
            <w:r w:rsidRPr="00523A9A">
              <w:rPr>
                <w:noProof/>
              </w:rPr>
              <mc:AlternateContent>
                <mc:Choice Requires="wpg">
                  <w:drawing>
                    <wp:inline distT="0" distB="0" distL="0" distR="0" wp14:anchorId="43B7D05F" wp14:editId="7DC1AE11">
                      <wp:extent cx="535435" cy="546151"/>
                      <wp:effectExtent l="0" t="0" r="0" b="44450"/>
                      <wp:docPr id="69" name="Group 21" descr="This is a cartoon graphic showing a piggybank"/>
                      <wp:cNvGraphicFramePr/>
                      <a:graphic xmlns:a="http://schemas.openxmlformats.org/drawingml/2006/main">
                        <a:graphicData uri="http://schemas.microsoft.com/office/word/2010/wordprocessingGroup">
                          <wpg:wgp>
                            <wpg:cNvGrpSpPr/>
                            <wpg:grpSpPr>
                              <a:xfrm>
                                <a:off x="0" y="0"/>
                                <a:ext cx="535435" cy="546151"/>
                                <a:chOff x="0" y="0"/>
                                <a:chExt cx="619402" cy="619402"/>
                              </a:xfrm>
                              <a:solidFill>
                                <a:schemeClr val="bg2"/>
                              </a:solidFill>
                            </wpg:grpSpPr>
                            <wps:wsp>
                              <wps:cNvPr id="70" name="Oval 70"/>
                              <wps:cNvSpPr/>
                              <wps:spPr>
                                <a:xfrm>
                                  <a:off x="0" y="0"/>
                                  <a:ext cx="619402" cy="619402"/>
                                </a:xfrm>
                                <a:prstGeom prst="ellipse">
                                  <a:avLst/>
                                </a:prstGeom>
                                <a:grpFill/>
                                <a:ln>
                                  <a:noFill/>
                                </a:ln>
                                <a:effectLst>
                                  <a:outerShdw dist="38100" dir="5400000" algn="t" rotWithShape="0">
                                    <a:schemeClr val="bg2">
                                      <a:alpha val="2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71" name="Picture 7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33299" y="145091"/>
                                  <a:ext cx="352804" cy="329221"/>
                                </a:xfrm>
                                <a:prstGeom prst="rect">
                                  <a:avLst/>
                                </a:prstGeom>
                                <a:grpFill/>
                              </pic:spPr>
                            </pic:pic>
                          </wpg:wgp>
                        </a:graphicData>
                      </a:graphic>
                    </wp:inline>
                  </w:drawing>
                </mc:Choice>
                <mc:Fallback>
                  <w:pict>
                    <v:group w14:anchorId="799C6195" id="Group 21" o:spid="_x0000_s1026" alt="This is a cartoon graphic showing a piggybank" style="width:42.15pt;height:43pt;mso-position-horizontal-relative:char;mso-position-vertical-relative:line" coordsize="6194,6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">
                      <v:oval id="Oval 70" o:spid="_x0000_s1027" style="position:absolute;width:6194;height:6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" filled="f" stroked="f" strokeweight="2pt">
                        <v:shadow on="t" color="#20b9a3 [3214]" opacity="13107f" origin=",-.5" offset="0,3pt"/>
                      </v:oval>
                      <v:shape id="Picture 71" o:spid="_x0000_s1028" type="#_x0000_t75" style="position:absolute;left:1332;top:1450;width:3529;height:3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">
                        <v:imagedata r:id="rId27" o:title=""/>
                        <v:path arrowok="t"/>
                      </v:shape>
                      <w10:anchorlock/>
                    </v:group>
                  </w:pict>
                </mc:Fallback>
              </mc:AlternateContent>
            </w:r>
          </w:p>
        </w:tc>
      </w:tr>
      <w:tr w:rsidR="00972A29" w:rsidRPr="00523A9A" w14:paraId="664C221B" w14:textId="77777777" w:rsidTr="00081528">
        <w:trPr>
          <w:trHeight w:val="785"/>
        </w:trPr>
        <w:tc>
          <w:tcPr>
            <w:tcW w:w="4570" w:type="dxa"/>
            <w:gridSpan w:val="2"/>
            <w:tcBorders>
              <w:top w:val="single" w:sz="4" w:space="0" w:color="20B9A3" w:themeColor="background2"/>
              <w:left w:val="nil"/>
              <w:bottom w:val="nil"/>
              <w:right w:val="nil"/>
            </w:tcBorders>
            <w:shd w:val="clear" w:color="auto" w:fill="auto"/>
            <w:vAlign w:val="center"/>
          </w:tcPr>
          <w:p w14:paraId="6FA69FC4" w14:textId="77777777" w:rsidR="00972A29" w:rsidRPr="000011F0" w:rsidRDefault="00542E64" w:rsidP="00972A29">
            <w:pPr>
              <w:keepNext/>
              <w:rPr>
                <w:noProof/>
                <w:sz w:val="16"/>
                <w:szCs w:val="16"/>
              </w:rPr>
            </w:pPr>
            <w:r w:rsidRPr="00542E64">
              <w:rPr>
                <w:sz w:val="16"/>
                <w:szCs w:val="16"/>
              </w:rPr>
              <w:t>Note:</w:t>
            </w:r>
            <w:r w:rsidR="00972A29" w:rsidRPr="00542E64">
              <w:rPr>
                <w:sz w:val="16"/>
                <w:szCs w:val="16"/>
              </w:rPr>
              <w:t xml:space="preserve">  Example based on average balances and interest</w:t>
            </w:r>
            <w:r w:rsidR="00972A29" w:rsidRPr="000011F0">
              <w:rPr>
                <w:sz w:val="16"/>
                <w:szCs w:val="16"/>
              </w:rPr>
              <w:t xml:space="preserve"> rates using the ASIC</w:t>
            </w:r>
            <w:r w:rsidR="00972A29" w:rsidRPr="000011F0">
              <w:rPr>
                <w:i/>
                <w:sz w:val="16"/>
                <w:szCs w:val="16"/>
              </w:rPr>
              <w:t xml:space="preserve"> </w:t>
            </w:r>
            <w:hyperlink r:id="rId28" w:history="1">
              <w:proofErr w:type="spellStart"/>
              <w:r w:rsidR="00972A29" w:rsidRPr="000011F0">
                <w:rPr>
                  <w:rStyle w:val="Hyperlink"/>
                  <w:sz w:val="16"/>
                  <w:szCs w:val="16"/>
                </w:rPr>
                <w:t>MoneySmart</w:t>
              </w:r>
              <w:proofErr w:type="spellEnd"/>
              <w:r w:rsidR="00972A29" w:rsidRPr="000011F0">
                <w:rPr>
                  <w:rStyle w:val="Hyperlink"/>
                  <w:sz w:val="16"/>
                  <w:szCs w:val="16"/>
                </w:rPr>
                <w:t xml:space="preserve"> credit card calculator</w:t>
              </w:r>
            </w:hyperlink>
          </w:p>
        </w:tc>
      </w:tr>
    </w:tbl>
    <w:p w14:paraId="11C5420C" w14:textId="77777777" w:rsidR="003035DC" w:rsidRDefault="003035DC" w:rsidP="003035DC">
      <w:r>
        <w:t xml:space="preserve">The longer </w:t>
      </w:r>
      <w:r w:rsidR="003A0496">
        <w:t>it takes a consumer</w:t>
      </w:r>
      <w:r>
        <w:t xml:space="preserve"> to repay their credit card balance, the more money they will owe in interest, in addition to the</w:t>
      </w:r>
      <w:r w:rsidR="003A0496">
        <w:t xml:space="preserve"> original debt. This means </w:t>
      </w:r>
      <w:r>
        <w:t xml:space="preserve">someone may find themselves with an increasingly large debt to repay over time (for an example, see Fig. 1). Although a person may </w:t>
      </w:r>
      <w:r w:rsidR="004D792F">
        <w:t xml:space="preserve">occasionally </w:t>
      </w:r>
      <w:r>
        <w:t xml:space="preserve">repay </w:t>
      </w:r>
      <w:r w:rsidR="004D792F">
        <w:t xml:space="preserve">only </w:t>
      </w:r>
      <w:r>
        <w:t>the minimum because they cannot afford to</w:t>
      </w:r>
      <w:r w:rsidR="004D792F">
        <w:t xml:space="preserve"> repay more</w:t>
      </w:r>
      <w:r w:rsidR="005670C2">
        <w:t>, doing</w:t>
      </w:r>
      <w:r w:rsidR="004D792F">
        <w:t xml:space="preserve"> so continuously </w:t>
      </w:r>
      <w:r w:rsidR="00197D7E">
        <w:t>increases their risk of experiencing problematic debt</w:t>
      </w:r>
      <w:r w:rsidR="00657837">
        <w:t xml:space="preserve">. </w:t>
      </w:r>
    </w:p>
    <w:p w14:paraId="578390D6" w14:textId="77777777" w:rsidR="003035DC" w:rsidRDefault="00B1030A" w:rsidP="003035DC">
      <w:r>
        <w:t>Problematic debt can have impa</w:t>
      </w:r>
      <w:r w:rsidR="002C0983">
        <w:t>cts beyond financial wellbeing. People who experience financial distress have also reported impacts on their</w:t>
      </w:r>
      <w:r>
        <w:t xml:space="preserve"> physical and mental health and personal relationships (Wesley Mission 2015).</w:t>
      </w:r>
      <w:r w:rsidR="002C0983">
        <w:t xml:space="preserve"> For this reason, addressing continual under-repayments is important </w:t>
      </w:r>
      <w:r w:rsidR="009225A8">
        <w:t>for</w:t>
      </w:r>
      <w:r w:rsidR="002C0983">
        <w:t xml:space="preserve"> prevent</w:t>
      </w:r>
      <w:r w:rsidR="009225A8">
        <w:t>ing debt from snowballing out of control and leading to harm.</w:t>
      </w:r>
    </w:p>
    <w:p w14:paraId="6D5850B5" w14:textId="77777777" w:rsidR="003035DC" w:rsidRDefault="009225A8" w:rsidP="003035DC">
      <w:r>
        <w:t xml:space="preserve">Recognising this, </w:t>
      </w:r>
      <w:r w:rsidR="008A7AEE">
        <w:t xml:space="preserve">the </w:t>
      </w:r>
      <w:r w:rsidR="008A7AEE" w:rsidRPr="008A7AEE">
        <w:rPr>
          <w:i/>
        </w:rPr>
        <w:t>National Consumer Credit Protection Regulations 2010</w:t>
      </w:r>
      <w:r>
        <w:t xml:space="preserve"> </w:t>
      </w:r>
      <w:r w:rsidR="008A7AEE">
        <w:t xml:space="preserve">(NCCP) </w:t>
      </w:r>
      <w:r>
        <w:t>requires every credit card statement to include a</w:t>
      </w:r>
      <w:r w:rsidR="003035DC">
        <w:t xml:space="preserve"> “minimum repayment warning”. The warning includes a personalised calculation of the length of time and total costs associated with paying only the minimum repayment</w:t>
      </w:r>
      <w:r w:rsidR="00A1729C">
        <w:t xml:space="preserve"> </w:t>
      </w:r>
      <w:r w:rsidR="003035DC">
        <w:t>(NCCP Regulations Reg. 79B).</w:t>
      </w:r>
      <w:r w:rsidR="007918BD">
        <w:t xml:space="preserve"> By disclosing this information, regulators hope that greater awareness will motivate consumers to change their repayment behaviour.</w:t>
      </w:r>
    </w:p>
    <w:p w14:paraId="701D3054" w14:textId="77777777" w:rsidR="003035DC" w:rsidRDefault="00380783" w:rsidP="003035DC">
      <w:r>
        <w:t>M</w:t>
      </w:r>
      <w:r w:rsidR="00B77FCD">
        <w:t xml:space="preserve">inimum repayment </w:t>
      </w:r>
      <w:r w:rsidR="003035DC">
        <w:t xml:space="preserve">warnings </w:t>
      </w:r>
      <w:r w:rsidR="00B77FCD">
        <w:t>alone</w:t>
      </w:r>
      <w:r w:rsidR="007918BD">
        <w:t xml:space="preserve"> </w:t>
      </w:r>
      <w:r w:rsidR="00B77FCD">
        <w:t>may not be enough</w:t>
      </w:r>
      <w:r w:rsidR="00F2794A">
        <w:t xml:space="preserve"> </w:t>
      </w:r>
      <w:r w:rsidR="003035DC">
        <w:t>(</w:t>
      </w:r>
      <w:r w:rsidR="00283215">
        <w:t xml:space="preserve">Keys &amp; Wang 2019; </w:t>
      </w:r>
      <w:r w:rsidR="009225A8">
        <w:t xml:space="preserve">ASIC 2018; </w:t>
      </w:r>
      <w:r w:rsidR="003035DC">
        <w:t>Jones et al 2015; Agarwal et al 2014).</w:t>
      </w:r>
      <w:r w:rsidR="00B77FCD">
        <w:t xml:space="preserve">This may be because some </w:t>
      </w:r>
      <w:r w:rsidR="00A1729C">
        <w:t xml:space="preserve">consumers </w:t>
      </w:r>
      <w:r w:rsidR="00B77FCD">
        <w:t xml:space="preserve">experience </w:t>
      </w:r>
      <w:r w:rsidR="00A1729C">
        <w:t xml:space="preserve">one or more behavioural biases, which </w:t>
      </w:r>
      <w:r w:rsidR="00B77FCD">
        <w:t>warnings have been unable to fully overcome. Our research adds to existing efforts to determine what works in encouraging c</w:t>
      </w:r>
      <w:r w:rsidR="001D15BF">
        <w:t xml:space="preserve">onsumers to repay more than </w:t>
      </w:r>
      <w:r w:rsidR="006A559D">
        <w:t xml:space="preserve">the </w:t>
      </w:r>
      <w:r w:rsidR="001D15BF">
        <w:t xml:space="preserve">minimum credit card </w:t>
      </w:r>
      <w:r w:rsidR="006A559D">
        <w:t>repayment</w:t>
      </w:r>
      <w:r w:rsidR="00B77FCD">
        <w:t xml:space="preserve">. </w:t>
      </w:r>
      <w:r w:rsidR="003035DC">
        <w:br w:type="page"/>
      </w:r>
    </w:p>
    <w:p w14:paraId="2AD3FB08" w14:textId="77777777" w:rsidR="003035DC" w:rsidRPr="004C76EA" w:rsidRDefault="003035DC" w:rsidP="004C76EA">
      <w:pPr>
        <w:pStyle w:val="LargeH1"/>
        <w:outlineLvl w:val="1"/>
        <w:rPr>
          <w:sz w:val="80"/>
          <w:szCs w:val="80"/>
        </w:rPr>
      </w:pPr>
      <w:bookmarkStart w:id="12" w:name="_Toc343243"/>
      <w:bookmarkStart w:id="13" w:name="_Toc346892"/>
      <w:bookmarkStart w:id="14" w:name="_Toc353042"/>
      <w:bookmarkStart w:id="15" w:name="_Toc353857"/>
      <w:bookmarkStart w:id="16" w:name="_Toc354152"/>
      <w:r w:rsidRPr="004C76EA">
        <w:rPr>
          <w:sz w:val="80"/>
          <w:szCs w:val="80"/>
        </w:rPr>
        <w:lastRenderedPageBreak/>
        <w:t>What we did</w:t>
      </w:r>
      <w:bookmarkEnd w:id="12"/>
      <w:bookmarkEnd w:id="13"/>
      <w:bookmarkEnd w:id="14"/>
      <w:bookmarkEnd w:id="15"/>
      <w:bookmarkEnd w:id="16"/>
    </w:p>
    <w:p w14:paraId="215226C4" w14:textId="77777777" w:rsidR="003035DC" w:rsidRDefault="003035DC" w:rsidP="003035DC">
      <w:pPr>
        <w:pStyle w:val="Intro"/>
      </w:pPr>
      <w:r w:rsidRPr="00C2781B">
        <w:t xml:space="preserve">We tested the effect of different </w:t>
      </w:r>
      <w:r>
        <w:t>reminder messages</w:t>
      </w:r>
      <w:r w:rsidRPr="00C2781B">
        <w:t xml:space="preserve"> on cr</w:t>
      </w:r>
      <w:r>
        <w:t>edit card repayment behaviour.</w:t>
      </w:r>
    </w:p>
    <w:p w14:paraId="67A60445" w14:textId="77777777" w:rsidR="003035DC" w:rsidRDefault="00EC6749" w:rsidP="002B65AF">
      <w:pPr>
        <w:pStyle w:val="Style1"/>
      </w:pPr>
      <w:r>
        <w:t>Credit card repayments</w:t>
      </w:r>
      <w:r w:rsidR="003035DC">
        <w:t xml:space="preserve"> may be affected by behavioural biases such as </w:t>
      </w:r>
      <w:r w:rsidR="00EF7336">
        <w:t xml:space="preserve">status quo bias, </w:t>
      </w:r>
      <w:r w:rsidR="003035DC">
        <w:t>present bias, optimism bias, and anchoring</w:t>
      </w:r>
    </w:p>
    <w:p w14:paraId="66FEA773" w14:textId="77777777" w:rsidR="003035DC" w:rsidRDefault="003035DC" w:rsidP="003035DC">
      <w:r>
        <w:t xml:space="preserve">In many financial decisions, consumers may display present bias, thinking their future self will control expenditure while their current self makes purchases for immediate gratification. For example, we know present-biased borrowers often </w:t>
      </w:r>
      <w:r w:rsidR="00E5657F">
        <w:t>end up over-borrowing and pay</w:t>
      </w:r>
      <w:r>
        <w:t xml:space="preserve"> more in intere</w:t>
      </w:r>
      <w:r w:rsidR="00E5657F">
        <w:t>st in the long run (</w:t>
      </w:r>
      <w:proofErr w:type="spellStart"/>
      <w:r w:rsidR="00E5657F">
        <w:t>Heidhues</w:t>
      </w:r>
      <w:proofErr w:type="spellEnd"/>
      <w:r w:rsidR="00E5657F">
        <w:t xml:space="preserve"> &amp;</w:t>
      </w:r>
      <w:r>
        <w:t xml:space="preserve"> </w:t>
      </w:r>
      <w:proofErr w:type="spellStart"/>
      <w:r>
        <w:t>Koszegi</w:t>
      </w:r>
      <w:proofErr w:type="spellEnd"/>
      <w:r>
        <w:t xml:space="preserve"> 2010). This can be compounded by optimism bias, where consumers overestimate the likelihood they will be able to repay a debt (Doyle 2018). A credit card’s interest rate can initially seem irrelevant to consumers who optimistically believe they will pay off their balance each month. </w:t>
      </w:r>
    </w:p>
    <w:p w14:paraId="526AE58E" w14:textId="77777777" w:rsidR="00A61E26" w:rsidRDefault="004C558F" w:rsidP="003035DC">
      <w:r>
        <w:t xml:space="preserve">The way consumers receive information about their repayment requirements can affect their behaviour. </w:t>
      </w:r>
      <w:r w:rsidR="003035DC">
        <w:t>While minimum repayment requirements help ensure consumers pay off at least some of their credit card balance, they can also have the unintended effect of acting as a psychological anchor. The minimum repayment becomes a reference point from which consumers make their repayment decision, rather than basing their repayments on their ability to repay and the interest costs they could avoid</w:t>
      </w:r>
      <w:r w:rsidR="00EC6749">
        <w:t xml:space="preserve"> </w:t>
      </w:r>
      <w:r w:rsidR="003035DC">
        <w:t xml:space="preserve">(Adams et al 2018; </w:t>
      </w:r>
      <w:r w:rsidR="00E5657F">
        <w:t>Navarro</w:t>
      </w:r>
      <w:r w:rsidR="00E5657F">
        <w:noBreakHyphen/>
        <w:t>Martinez et al</w:t>
      </w:r>
      <w:r w:rsidR="003035DC">
        <w:t xml:space="preserve"> 2011;</w:t>
      </w:r>
      <w:r w:rsidR="003035DC" w:rsidRPr="00676154">
        <w:t xml:space="preserve"> </w:t>
      </w:r>
      <w:r w:rsidR="003035DC">
        <w:t xml:space="preserve">Stewart 2009). </w:t>
      </w:r>
    </w:p>
    <w:tbl>
      <w:tblPr>
        <w:tblStyle w:val="DefaultTable"/>
        <w:tblpPr w:leftFromText="180" w:rightFromText="180" w:vertAnchor="text" w:horzAnchor="margin" w:tblpY="71"/>
        <w:tblW w:w="0" w:type="auto"/>
        <w:tblLook w:val="0420" w:firstRow="1" w:lastRow="0" w:firstColumn="0" w:lastColumn="0" w:noHBand="0" w:noVBand="1"/>
        <w:tblDescription w:val="Example highlight box with Alt Text for accessibility"/>
      </w:tblPr>
      <w:tblGrid>
        <w:gridCol w:w="8278"/>
      </w:tblGrid>
      <w:tr w:rsidR="00DB62FB" w14:paraId="05565B08" w14:textId="77777777" w:rsidTr="008400F8">
        <w:trPr>
          <w:cnfStyle w:val="100000000000" w:firstRow="1" w:lastRow="0" w:firstColumn="0" w:lastColumn="0" w:oddVBand="0" w:evenVBand="0" w:oddHBand="0" w:evenHBand="0" w:firstRowFirstColumn="0" w:firstRowLastColumn="0" w:lastRowFirstColumn="0" w:lastRowLastColumn="0"/>
          <w:tblHeader/>
        </w:trPr>
        <w:tc>
          <w:tcPr>
            <w:tcW w:w="8278" w:type="dxa"/>
          </w:tcPr>
          <w:p w14:paraId="69F55F4F" w14:textId="77777777" w:rsidR="00DB62FB" w:rsidRPr="00E43E48" w:rsidRDefault="00DB62FB" w:rsidP="00DB62FB">
            <w:pPr>
              <w:pStyle w:val="TableHeading"/>
              <w:keepNext/>
            </w:pPr>
            <w:r w:rsidRPr="00E43E48">
              <w:t xml:space="preserve">Box 1: </w:t>
            </w:r>
            <w:r w:rsidRPr="0014063B">
              <w:t>Behavioural concepts relevant to credit card repayments</w:t>
            </w:r>
          </w:p>
        </w:tc>
      </w:tr>
      <w:tr w:rsidR="00DB62FB" w14:paraId="4831D812" w14:textId="77777777" w:rsidTr="00DB62FB">
        <w:tc>
          <w:tcPr>
            <w:tcW w:w="8278" w:type="dxa"/>
          </w:tcPr>
          <w:p w14:paraId="5CEEE2A6" w14:textId="77777777" w:rsidR="00DB62FB" w:rsidRPr="0014063B" w:rsidRDefault="00DB62FB" w:rsidP="00DB62FB">
            <w:pPr>
              <w:keepNext/>
              <w:rPr>
                <w:rStyle w:val="Strong"/>
                <w:b w:val="0"/>
                <w:color w:val="auto"/>
              </w:rPr>
            </w:pPr>
            <w:r>
              <w:rPr>
                <w:rStyle w:val="Strong"/>
                <w:color w:val="auto"/>
              </w:rPr>
              <w:t xml:space="preserve">Anchoring </w:t>
            </w:r>
            <w:r>
              <w:rPr>
                <w:rStyle w:val="Strong"/>
                <w:b w:val="0"/>
                <w:color w:val="auto"/>
              </w:rPr>
              <w:t>is the</w:t>
            </w:r>
            <w:r w:rsidRPr="0014063B">
              <w:rPr>
                <w:rStyle w:val="Strong"/>
                <w:b w:val="0"/>
                <w:color w:val="auto"/>
              </w:rPr>
              <w:t xml:space="preserve"> tend</w:t>
            </w:r>
            <w:r>
              <w:rPr>
                <w:rStyle w:val="Strong"/>
                <w:b w:val="0"/>
                <w:color w:val="auto"/>
              </w:rPr>
              <w:t>ency</w:t>
            </w:r>
            <w:r w:rsidRPr="0014063B">
              <w:rPr>
                <w:rStyle w:val="Strong"/>
                <w:b w:val="0"/>
                <w:color w:val="auto"/>
              </w:rPr>
              <w:t xml:space="preserve"> to rely heavily o</w:t>
            </w:r>
            <w:r>
              <w:rPr>
                <w:rStyle w:val="Strong"/>
                <w:b w:val="0"/>
                <w:color w:val="auto"/>
              </w:rPr>
              <w:t xml:space="preserve">n reference points or </w:t>
            </w:r>
            <w:r w:rsidRPr="0014063B">
              <w:rPr>
                <w:rStyle w:val="Strong"/>
                <w:b w:val="0"/>
                <w:color w:val="auto"/>
              </w:rPr>
              <w:t>prices when making decisions.</w:t>
            </w:r>
          </w:p>
          <w:p w14:paraId="5379E29B" w14:textId="77777777" w:rsidR="00DB62FB" w:rsidRDefault="00DB62FB" w:rsidP="00DB62FB">
            <w:pPr>
              <w:keepNext/>
              <w:rPr>
                <w:rStyle w:val="Strong"/>
                <w:b w:val="0"/>
                <w:color w:val="auto"/>
              </w:rPr>
            </w:pPr>
            <w:r>
              <w:rPr>
                <w:rStyle w:val="Strong"/>
                <w:color w:val="auto"/>
              </w:rPr>
              <w:t xml:space="preserve">Framing </w:t>
            </w:r>
            <w:r>
              <w:rPr>
                <w:rStyle w:val="Strong"/>
                <w:b w:val="0"/>
                <w:color w:val="auto"/>
              </w:rPr>
              <w:t xml:space="preserve">something </w:t>
            </w:r>
            <w:r w:rsidRPr="0014063B">
              <w:rPr>
                <w:rStyle w:val="Strong"/>
                <w:b w:val="0"/>
                <w:color w:val="auto"/>
              </w:rPr>
              <w:t xml:space="preserve">as </w:t>
            </w:r>
            <w:r>
              <w:rPr>
                <w:rStyle w:val="Strong"/>
                <w:b w:val="0"/>
                <w:color w:val="auto"/>
              </w:rPr>
              <w:t>either a loss or gain can affect our decisions, even if the magnitude of the loss and</w:t>
            </w:r>
            <w:r w:rsidRPr="0014063B">
              <w:rPr>
                <w:rStyle w:val="Strong"/>
                <w:b w:val="0"/>
                <w:color w:val="auto"/>
              </w:rPr>
              <w:t xml:space="preserve"> g</w:t>
            </w:r>
            <w:r>
              <w:rPr>
                <w:rStyle w:val="Strong"/>
                <w:b w:val="0"/>
                <w:color w:val="auto"/>
              </w:rPr>
              <w:t>ain are the same</w:t>
            </w:r>
            <w:r w:rsidRPr="0014063B">
              <w:rPr>
                <w:rStyle w:val="Strong"/>
                <w:b w:val="0"/>
                <w:color w:val="auto"/>
              </w:rPr>
              <w:t>.</w:t>
            </w:r>
          </w:p>
          <w:p w14:paraId="05F72828" w14:textId="77777777" w:rsidR="00DB62FB" w:rsidRPr="00A61E26" w:rsidRDefault="00DB62FB" w:rsidP="00DB62FB">
            <w:pPr>
              <w:keepNext/>
              <w:rPr>
                <w:rStyle w:val="Strong"/>
                <w:b w:val="0"/>
                <w:color w:val="auto"/>
              </w:rPr>
            </w:pPr>
            <w:r w:rsidRPr="00A61E26">
              <w:rPr>
                <w:rStyle w:val="Strong"/>
                <w:color w:val="auto"/>
              </w:rPr>
              <w:t>Optimism bias</w:t>
            </w:r>
            <w:r>
              <w:rPr>
                <w:rStyle w:val="Strong"/>
                <w:color w:val="auto"/>
              </w:rPr>
              <w:t xml:space="preserve"> </w:t>
            </w:r>
            <w:r>
              <w:rPr>
                <w:rStyle w:val="Strong"/>
                <w:b w:val="0"/>
                <w:color w:val="auto"/>
              </w:rPr>
              <w:t>is the tendency to overestimate our ability to complete a task or follow through with our intentions.</w:t>
            </w:r>
          </w:p>
          <w:p w14:paraId="75CC43D2" w14:textId="77777777" w:rsidR="00DB62FB" w:rsidRPr="0014063B" w:rsidRDefault="00DB62FB" w:rsidP="00DB62FB">
            <w:pPr>
              <w:keepNext/>
              <w:rPr>
                <w:rStyle w:val="Strong"/>
                <w:b w:val="0"/>
                <w:color w:val="auto"/>
              </w:rPr>
            </w:pPr>
            <w:r w:rsidRPr="0014063B">
              <w:rPr>
                <w:rStyle w:val="Strong"/>
                <w:color w:val="auto"/>
              </w:rPr>
              <w:t xml:space="preserve">Present bias </w:t>
            </w:r>
            <w:r w:rsidRPr="0014063B">
              <w:rPr>
                <w:rStyle w:val="Strong"/>
                <w:b w:val="0"/>
                <w:color w:val="auto"/>
              </w:rPr>
              <w:t>i</w:t>
            </w:r>
            <w:r>
              <w:rPr>
                <w:rStyle w:val="Strong"/>
                <w:b w:val="0"/>
                <w:color w:val="auto"/>
              </w:rPr>
              <w:t>s the</w:t>
            </w:r>
            <w:r w:rsidRPr="0014063B">
              <w:rPr>
                <w:rStyle w:val="Strong"/>
                <w:b w:val="0"/>
                <w:color w:val="auto"/>
              </w:rPr>
              <w:t xml:space="preserve"> tend</w:t>
            </w:r>
            <w:r>
              <w:rPr>
                <w:rStyle w:val="Strong"/>
                <w:b w:val="0"/>
                <w:color w:val="auto"/>
              </w:rPr>
              <w:t>ency</w:t>
            </w:r>
            <w:r w:rsidRPr="0014063B">
              <w:rPr>
                <w:rStyle w:val="Strong"/>
                <w:b w:val="0"/>
                <w:color w:val="auto"/>
              </w:rPr>
              <w:t xml:space="preserve"> to </w:t>
            </w:r>
            <w:r>
              <w:rPr>
                <w:rStyle w:val="Strong"/>
                <w:b w:val="0"/>
                <w:color w:val="auto"/>
              </w:rPr>
              <w:t xml:space="preserve">engage in </w:t>
            </w:r>
            <w:r w:rsidRPr="0014063B">
              <w:rPr>
                <w:rStyle w:val="Strong"/>
                <w:b w:val="0"/>
                <w:color w:val="auto"/>
              </w:rPr>
              <w:t>actions</w:t>
            </w:r>
            <w:r>
              <w:rPr>
                <w:rStyle w:val="Strong"/>
                <w:b w:val="0"/>
                <w:color w:val="auto"/>
              </w:rPr>
              <w:t xml:space="preserve"> leading to short-term benefits</w:t>
            </w:r>
            <w:r w:rsidRPr="0014063B">
              <w:rPr>
                <w:rStyle w:val="Strong"/>
                <w:b w:val="0"/>
                <w:color w:val="auto"/>
              </w:rPr>
              <w:t xml:space="preserve"> </w:t>
            </w:r>
            <w:r>
              <w:rPr>
                <w:rStyle w:val="Strong"/>
                <w:b w:val="0"/>
                <w:color w:val="auto"/>
              </w:rPr>
              <w:t>that do not align with our long-</w:t>
            </w:r>
            <w:r w:rsidRPr="0014063B">
              <w:rPr>
                <w:rStyle w:val="Strong"/>
                <w:b w:val="0"/>
                <w:color w:val="auto"/>
              </w:rPr>
              <w:t xml:space="preserve">term interests. </w:t>
            </w:r>
          </w:p>
          <w:p w14:paraId="3852BF75" w14:textId="77777777" w:rsidR="00DB62FB" w:rsidRPr="0014063B" w:rsidRDefault="00DB62FB" w:rsidP="00DB62FB">
            <w:pPr>
              <w:keepNext/>
              <w:rPr>
                <w:rStyle w:val="Strong"/>
                <w:color w:val="auto"/>
              </w:rPr>
            </w:pPr>
            <w:r>
              <w:rPr>
                <w:rStyle w:val="Strong"/>
                <w:color w:val="auto"/>
              </w:rPr>
              <w:t xml:space="preserve">Social norms </w:t>
            </w:r>
            <w:r>
              <w:rPr>
                <w:rStyle w:val="Strong"/>
                <w:b w:val="0"/>
                <w:color w:val="auto"/>
              </w:rPr>
              <w:t xml:space="preserve">are </w:t>
            </w:r>
            <w:r w:rsidRPr="0014063B">
              <w:rPr>
                <w:rStyle w:val="Strong"/>
                <w:b w:val="0"/>
                <w:color w:val="auto"/>
              </w:rPr>
              <w:t>the behaviour</w:t>
            </w:r>
            <w:r>
              <w:rPr>
                <w:rStyle w:val="Strong"/>
                <w:b w:val="0"/>
                <w:color w:val="auto"/>
              </w:rPr>
              <w:t>s</w:t>
            </w:r>
            <w:r w:rsidRPr="0014063B">
              <w:rPr>
                <w:rStyle w:val="Strong"/>
                <w:b w:val="0"/>
                <w:color w:val="auto"/>
              </w:rPr>
              <w:t xml:space="preserve"> considered acceptable in a group or by society</w:t>
            </w:r>
            <w:r>
              <w:rPr>
                <w:rStyle w:val="Strong"/>
                <w:b w:val="0"/>
                <w:color w:val="auto"/>
              </w:rPr>
              <w:t>, which often have a strong influence on people’s decisions</w:t>
            </w:r>
            <w:r w:rsidRPr="0014063B">
              <w:rPr>
                <w:rStyle w:val="Strong"/>
                <w:b w:val="0"/>
                <w:color w:val="auto"/>
              </w:rPr>
              <w:t>.</w:t>
            </w:r>
            <w:r w:rsidRPr="0014063B">
              <w:rPr>
                <w:rStyle w:val="Strong"/>
                <w:color w:val="auto"/>
              </w:rPr>
              <w:t xml:space="preserve"> </w:t>
            </w:r>
          </w:p>
          <w:p w14:paraId="5987C232" w14:textId="77777777" w:rsidR="00DB62FB" w:rsidRDefault="00DB62FB" w:rsidP="00DB62FB">
            <w:pPr>
              <w:keepNext/>
            </w:pPr>
            <w:r w:rsidRPr="00A61E26">
              <w:rPr>
                <w:rStyle w:val="Strong"/>
                <w:color w:val="auto"/>
              </w:rPr>
              <w:t>Status quo bias</w:t>
            </w:r>
            <w:r>
              <w:t xml:space="preserve"> </w:t>
            </w:r>
            <w:r w:rsidRPr="00A61E26">
              <w:rPr>
                <w:rStyle w:val="Strong"/>
                <w:b w:val="0"/>
                <w:color w:val="auto"/>
              </w:rPr>
              <w:t>describes our tendency to stick with our current course of action, even if we intend to or would benefit from change.</w:t>
            </w:r>
          </w:p>
        </w:tc>
      </w:tr>
    </w:tbl>
    <w:p w14:paraId="3B3B178F" w14:textId="77777777" w:rsidR="003035DC" w:rsidRDefault="00A61E26" w:rsidP="003035DC">
      <w:r>
        <w:t>It’s also likely that consumers are affected by status quo bias</w:t>
      </w:r>
      <w:r w:rsidR="00824CEE">
        <w:t xml:space="preserve">. </w:t>
      </w:r>
      <w:r w:rsidR="00AB2DB6">
        <w:t>In finance, m</w:t>
      </w:r>
      <w:r w:rsidR="00824CEE">
        <w:t xml:space="preserve">any consumers benefit from “set and forget” payments such as direct debit, which allow them to </w:t>
      </w:r>
      <w:r w:rsidR="00AB2DB6">
        <w:t xml:space="preserve">make regular </w:t>
      </w:r>
      <w:r w:rsidR="00AB2DB6">
        <w:lastRenderedPageBreak/>
        <w:t>payments without having to remember to do so every time. While this can be beneficial in many ways, the tendency to stick with our usual course of action can</w:t>
      </w:r>
      <w:r w:rsidR="00223402">
        <w:t xml:space="preserve"> also </w:t>
      </w:r>
      <w:r w:rsidR="00AB2DB6">
        <w:t>mean consumers miss out on benefitting f</w:t>
      </w:r>
      <w:r w:rsidR="00FC1D92">
        <w:t>rom changes. It is</w:t>
      </w:r>
      <w:r w:rsidR="001D15BF">
        <w:t xml:space="preserve"> possible </w:t>
      </w:r>
      <w:r w:rsidR="00AB2DB6">
        <w:t>many c</w:t>
      </w:r>
      <w:r w:rsidR="001D15BF">
        <w:t>onsumers</w:t>
      </w:r>
      <w:r w:rsidR="00AB2DB6">
        <w:t xml:space="preserve"> who consistently repay only the minimum amount on their credit card balance are st</w:t>
      </w:r>
      <w:r w:rsidR="00542E64">
        <w:t>uck in a cycle or habit of</w:t>
      </w:r>
      <w:r w:rsidR="00AB2DB6">
        <w:t xml:space="preserve"> </w:t>
      </w:r>
      <w:r w:rsidR="0019318B">
        <w:t>making</w:t>
      </w:r>
      <w:r w:rsidR="00AB2DB6">
        <w:t xml:space="preserve"> low repayments.</w:t>
      </w:r>
    </w:p>
    <w:p w14:paraId="6503ADCD" w14:textId="77777777" w:rsidR="00EC784E" w:rsidRDefault="001D15BF" w:rsidP="00EC784E">
      <w:r>
        <w:t>T</w:t>
      </w:r>
      <w:r w:rsidR="003035DC">
        <w:t xml:space="preserve">o combat some of these behavioural biases, which may prevent consumers from paying off more of their credit card balance, we considered whether </w:t>
      </w:r>
      <w:r w:rsidR="00AB2DB6">
        <w:t xml:space="preserve">sending </w:t>
      </w:r>
      <w:r w:rsidR="0019318B">
        <w:t xml:space="preserve">a timely </w:t>
      </w:r>
      <w:r w:rsidR="00AB2DB6">
        <w:t>reminder</w:t>
      </w:r>
      <w:r w:rsidR="0019318B">
        <w:t xml:space="preserve"> could have an impact on repayment behaviour. We also considered whether the mode of communication and the c</w:t>
      </w:r>
      <w:r w:rsidR="00E5657F">
        <w:t>ontent of the reminder message a</w:t>
      </w:r>
      <w:r w:rsidR="0019318B">
        <w:t>ffected consumer behaviour.</w:t>
      </w:r>
    </w:p>
    <w:p w14:paraId="592F7E0B" w14:textId="77777777" w:rsidR="00DB62FB" w:rsidRDefault="00DB62FB" w:rsidP="002B65AF">
      <w:pPr>
        <w:pStyle w:val="Style1"/>
      </w:pPr>
      <w:r>
        <w:t>We designed messages to encourage consumers to make higher repayments</w:t>
      </w:r>
    </w:p>
    <w:p w14:paraId="0E034D68" w14:textId="77777777" w:rsidR="003372CB" w:rsidRDefault="00DB62FB" w:rsidP="003372CB">
      <w:r>
        <w:t xml:space="preserve">The simple act of sending a reminder may help make the issue of repayment (and the amount repaid) more salient </w:t>
      </w:r>
      <w:r w:rsidR="00E5657F">
        <w:t>f</w:t>
      </w:r>
      <w:r>
        <w:t xml:space="preserve">or the </w:t>
      </w:r>
      <w:r w:rsidR="001D15BF">
        <w:t>consume</w:t>
      </w:r>
      <w:r>
        <w:t>r, helping to overcome inattention and reliance on simple heuristics such as “pay the minimum due.” Additional phrases evoking either social norms or loss framing aimed to help consumers overcome any perceptions that repaying only the minimum was common or costless</w:t>
      </w:r>
      <w:r w:rsidR="003372CB">
        <w:t>.</w:t>
      </w:r>
      <w:r w:rsidR="003372CB" w:rsidRPr="003372CB">
        <w:t xml:space="preserve"> </w:t>
      </w:r>
    </w:p>
    <w:tbl>
      <w:tblPr>
        <w:tblStyle w:val="TableGrid"/>
        <w:tblpPr w:leftFromText="180" w:rightFromText="180" w:vertAnchor="text" w:horzAnchor="margin" w:tblpY="1670"/>
        <w:tblW w:w="9072" w:type="dxa"/>
        <w:tblBorders>
          <w:top w:val="none" w:sz="0" w:space="0" w:color="auto"/>
          <w:left w:val="none" w:sz="0" w:space="0" w:color="auto"/>
          <w:bottom w:val="none" w:sz="0" w:space="0" w:color="auto"/>
          <w:right w:val="none" w:sz="0" w:space="0" w:color="auto"/>
          <w:insideH w:val="single" w:sz="4" w:space="0" w:color="20B9A3"/>
          <w:insideV w:val="single" w:sz="4" w:space="0" w:color="20B9A3"/>
        </w:tblBorders>
        <w:tblLook w:val="04A0" w:firstRow="1" w:lastRow="0" w:firstColumn="1" w:lastColumn="0" w:noHBand="0" w:noVBand="1"/>
        <w:tblDescription w:val="Example highlight box with Alt Text for accessibility"/>
      </w:tblPr>
      <w:tblGrid>
        <w:gridCol w:w="4607"/>
        <w:gridCol w:w="4465"/>
      </w:tblGrid>
      <w:tr w:rsidR="003372CB" w:rsidRPr="00D12DFD" w14:paraId="0B6726DC" w14:textId="77777777" w:rsidTr="008400F8">
        <w:trPr>
          <w:trHeight w:val="709"/>
          <w:tblHeader/>
        </w:trPr>
        <w:tc>
          <w:tcPr>
            <w:tcW w:w="9072" w:type="dxa"/>
            <w:gridSpan w:val="2"/>
          </w:tcPr>
          <w:p w14:paraId="2FBD475A" w14:textId="77777777" w:rsidR="003372CB" w:rsidRPr="00D12DFD" w:rsidRDefault="003372CB" w:rsidP="003372CB">
            <w:pPr>
              <w:pStyle w:val="FigureHeading"/>
              <w:spacing w:before="120"/>
            </w:pPr>
            <w:r>
              <w:t>SMS type</w:t>
            </w:r>
          </w:p>
        </w:tc>
      </w:tr>
      <w:tr w:rsidR="003372CB" w:rsidRPr="00D12DFD" w14:paraId="50F12B31" w14:textId="77777777" w:rsidTr="003372CB">
        <w:trPr>
          <w:trHeight w:val="1701"/>
        </w:trPr>
        <w:tc>
          <w:tcPr>
            <w:tcW w:w="4607" w:type="dxa"/>
          </w:tcPr>
          <w:p w14:paraId="0F4A6D43" w14:textId="77777777" w:rsidR="003372CB" w:rsidRPr="0049251A" w:rsidRDefault="003372CB" w:rsidP="003372CB">
            <w:pPr>
              <w:jc w:val="center"/>
              <w:rPr>
                <w:rFonts w:ascii="Helvetica" w:hAnsi="Helvetica"/>
                <w:b/>
                <w:color w:val="168071"/>
                <w:sz w:val="18"/>
              </w:rPr>
            </w:pPr>
            <w:r w:rsidRPr="0049251A">
              <w:rPr>
                <w:rFonts w:ascii="Helvetica" w:hAnsi="Helvetica"/>
                <w:b/>
                <w:color w:val="168071"/>
                <w:sz w:val="18"/>
              </w:rPr>
              <w:t>Control group: No message</w:t>
            </w:r>
          </w:p>
          <w:p w14:paraId="354E64AE" w14:textId="77777777" w:rsidR="003372CB" w:rsidRPr="00D12DFD" w:rsidRDefault="003372CB" w:rsidP="003372CB">
            <w:pPr>
              <w:jc w:val="center"/>
              <w:rPr>
                <w:rFonts w:ascii="Helvetica" w:hAnsi="Helvetica"/>
                <w:color w:val="3F3F3F"/>
                <w:sz w:val="18"/>
              </w:rPr>
            </w:pPr>
            <w:r w:rsidRPr="00D12DFD">
              <w:rPr>
                <w:rFonts w:ascii="Helvetica" w:hAnsi="Helvetica"/>
                <w:color w:val="3F3F3F"/>
                <w:sz w:val="18"/>
              </w:rPr>
              <w:t>Consumers assigned to the control group didn’t receive an</w:t>
            </w:r>
            <w:r w:rsidR="001D15BF">
              <w:rPr>
                <w:rFonts w:ascii="Helvetica" w:hAnsi="Helvetica"/>
                <w:color w:val="3F3F3F"/>
                <w:sz w:val="18"/>
              </w:rPr>
              <w:t xml:space="preserve">y behavioural messages and </w:t>
            </w:r>
            <w:r w:rsidR="00542E64">
              <w:rPr>
                <w:rFonts w:ascii="Helvetica" w:hAnsi="Helvetica"/>
                <w:color w:val="3F3F3F"/>
                <w:sz w:val="18"/>
              </w:rPr>
              <w:t>experienced business-as-</w:t>
            </w:r>
            <w:r w:rsidRPr="00D12DFD">
              <w:rPr>
                <w:rFonts w:ascii="Helvetica" w:hAnsi="Helvetica"/>
                <w:color w:val="3F3F3F"/>
                <w:sz w:val="18"/>
              </w:rPr>
              <w:t>usual as a Westpac customer.</w:t>
            </w:r>
          </w:p>
        </w:tc>
        <w:tc>
          <w:tcPr>
            <w:tcW w:w="4465" w:type="dxa"/>
          </w:tcPr>
          <w:p w14:paraId="1B7929AD" w14:textId="77777777" w:rsidR="003372CB" w:rsidRPr="00D12DFD" w:rsidRDefault="003372CB" w:rsidP="003372CB">
            <w:pPr>
              <w:jc w:val="center"/>
              <w:rPr>
                <w:rFonts w:ascii="Helvetica" w:hAnsi="Helvetica"/>
                <w:b/>
                <w:color w:val="168071"/>
                <w:sz w:val="18"/>
              </w:rPr>
            </w:pPr>
            <w:r w:rsidRPr="00D12DFD">
              <w:rPr>
                <w:rFonts w:ascii="Helvetica" w:hAnsi="Helvetica"/>
                <w:b/>
                <w:color w:val="168071"/>
                <w:sz w:val="18"/>
              </w:rPr>
              <w:t>Attention control group: Short message</w:t>
            </w:r>
          </w:p>
          <w:p w14:paraId="124089BF" w14:textId="77777777" w:rsidR="003372CB" w:rsidRPr="00D12DFD" w:rsidRDefault="003372CB" w:rsidP="003372CB">
            <w:pPr>
              <w:jc w:val="center"/>
              <w:rPr>
                <w:rFonts w:ascii="Helvetica" w:hAnsi="Helvetica"/>
                <w:color w:val="3F3F3F"/>
                <w:sz w:val="18"/>
              </w:rPr>
            </w:pPr>
            <w:r w:rsidRPr="00D12DFD">
              <w:rPr>
                <w:rFonts w:ascii="Helvetica" w:hAnsi="Helvetica"/>
                <w:color w:val="3F3F3F"/>
                <w:sz w:val="18"/>
              </w:rPr>
              <w:t>“Hello Name, Payment on your Westpac credit card is due next week.”</w:t>
            </w:r>
          </w:p>
        </w:tc>
      </w:tr>
      <w:tr w:rsidR="003372CB" w:rsidRPr="00D12DFD" w14:paraId="037C94AE" w14:textId="77777777" w:rsidTr="003372CB">
        <w:trPr>
          <w:trHeight w:val="1694"/>
        </w:trPr>
        <w:tc>
          <w:tcPr>
            <w:tcW w:w="4607" w:type="dxa"/>
          </w:tcPr>
          <w:p w14:paraId="4F12E997" w14:textId="77777777" w:rsidR="003372CB" w:rsidRPr="00D12DFD" w:rsidRDefault="003372CB" w:rsidP="003372CB">
            <w:pPr>
              <w:jc w:val="center"/>
              <w:rPr>
                <w:rFonts w:ascii="Helvetica" w:hAnsi="Helvetica"/>
                <w:b/>
                <w:color w:val="168071"/>
                <w:sz w:val="18"/>
              </w:rPr>
            </w:pPr>
            <w:r w:rsidRPr="00D12DFD">
              <w:rPr>
                <w:rFonts w:ascii="Helvetica" w:hAnsi="Helvetica"/>
                <w:b/>
                <w:color w:val="168071"/>
                <w:sz w:val="18"/>
              </w:rPr>
              <w:t>Loss framed + word ‘balance’</w:t>
            </w:r>
          </w:p>
          <w:p w14:paraId="23982A30" w14:textId="77777777" w:rsidR="003372CB" w:rsidRPr="00D12DFD" w:rsidRDefault="003372CB" w:rsidP="003372CB">
            <w:pPr>
              <w:jc w:val="center"/>
              <w:rPr>
                <w:rFonts w:ascii="Helvetica" w:hAnsi="Helvetica" w:cs="Helvetica"/>
                <w:i/>
                <w:sz w:val="18"/>
              </w:rPr>
            </w:pPr>
            <w:r w:rsidRPr="00D12DFD">
              <w:rPr>
                <w:rFonts w:ascii="Helvetica" w:hAnsi="Helvetica"/>
                <w:color w:val="3F3F3F"/>
                <w:sz w:val="18"/>
              </w:rPr>
              <w:t xml:space="preserve">“Hello Name, Payment on your Westpac credit card is due next week. To </w:t>
            </w:r>
            <w:r w:rsidRPr="00D12DFD">
              <w:rPr>
                <w:rFonts w:ascii="Helvetica" w:hAnsi="Helvetica"/>
                <w:b/>
                <w:color w:val="3F3F3F"/>
                <w:sz w:val="18"/>
              </w:rPr>
              <w:t>avoid paying more</w:t>
            </w:r>
            <w:r w:rsidRPr="00D12DFD">
              <w:rPr>
                <w:rFonts w:ascii="Helvetica" w:hAnsi="Helvetica"/>
                <w:color w:val="3F3F3F"/>
                <w:sz w:val="18"/>
              </w:rPr>
              <w:t xml:space="preserve"> interest, think about lowering or even clearing your full </w:t>
            </w:r>
            <w:r w:rsidRPr="00D12DFD">
              <w:rPr>
                <w:rFonts w:ascii="Helvetica" w:hAnsi="Helvetica"/>
                <w:b/>
                <w:color w:val="168071"/>
                <w:sz w:val="18"/>
              </w:rPr>
              <w:t>balance</w:t>
            </w:r>
            <w:r w:rsidRPr="00D12DFD">
              <w:rPr>
                <w:rFonts w:ascii="Helvetica" w:hAnsi="Helvetica"/>
                <w:color w:val="3F3F3F"/>
                <w:sz w:val="18"/>
              </w:rPr>
              <w:t>.</w:t>
            </w:r>
            <w:r w:rsidRPr="00D12DFD">
              <w:rPr>
                <w:rStyle w:val="FootnoteReference"/>
                <w:rFonts w:ascii="Helvetica" w:hAnsi="Helvetica"/>
                <w:b/>
                <w:color w:val="3F3F3F"/>
                <w:sz w:val="18"/>
              </w:rPr>
              <w:footnoteReference w:id="4"/>
            </w:r>
            <w:r w:rsidRPr="00D12DFD">
              <w:rPr>
                <w:rFonts w:ascii="Helvetica" w:hAnsi="Helvetica"/>
                <w:color w:val="3F3F3F"/>
                <w:sz w:val="18"/>
              </w:rPr>
              <w:t xml:space="preserve"> Every extra amount can help.”</w:t>
            </w:r>
          </w:p>
        </w:tc>
        <w:tc>
          <w:tcPr>
            <w:tcW w:w="4465" w:type="dxa"/>
          </w:tcPr>
          <w:p w14:paraId="05FBC254" w14:textId="77777777" w:rsidR="003372CB" w:rsidRPr="00D12DFD" w:rsidRDefault="003372CB" w:rsidP="003372CB">
            <w:pPr>
              <w:pStyle w:val="ListParagraph"/>
              <w:jc w:val="center"/>
              <w:rPr>
                <w:rFonts w:ascii="Helvetica" w:hAnsi="Helvetica"/>
                <w:b/>
                <w:color w:val="168071"/>
                <w:sz w:val="18"/>
              </w:rPr>
            </w:pPr>
            <w:r w:rsidRPr="00D12DFD">
              <w:rPr>
                <w:rFonts w:ascii="Helvetica" w:hAnsi="Helvetica"/>
                <w:b/>
                <w:color w:val="168071"/>
                <w:sz w:val="18"/>
              </w:rPr>
              <w:t>Loss framed + word ‘debt’</w:t>
            </w:r>
          </w:p>
          <w:p w14:paraId="265AC677" w14:textId="77777777" w:rsidR="003372CB" w:rsidRPr="00D12DFD" w:rsidRDefault="003372CB" w:rsidP="003372CB">
            <w:pPr>
              <w:jc w:val="center"/>
              <w:rPr>
                <w:rFonts w:ascii="Helvetica" w:hAnsi="Helvetica" w:cs="Helvetica"/>
                <w:i/>
                <w:sz w:val="18"/>
              </w:rPr>
            </w:pPr>
            <w:r w:rsidRPr="00D12DFD">
              <w:rPr>
                <w:rFonts w:ascii="Helvetica" w:hAnsi="Helvetica"/>
                <w:color w:val="3F3F3F"/>
                <w:sz w:val="18"/>
              </w:rPr>
              <w:t xml:space="preserve">“Hello Name, Payment on your Westpac credit card is due next week. To </w:t>
            </w:r>
            <w:r w:rsidRPr="00D12DFD">
              <w:rPr>
                <w:rFonts w:ascii="Helvetica" w:hAnsi="Helvetica"/>
                <w:b/>
                <w:color w:val="3F3F3F"/>
                <w:sz w:val="18"/>
              </w:rPr>
              <w:t>avoid paying more</w:t>
            </w:r>
            <w:r w:rsidRPr="00D12DFD">
              <w:rPr>
                <w:rFonts w:ascii="Helvetica" w:hAnsi="Helvetica"/>
                <w:color w:val="3F3F3F"/>
                <w:sz w:val="18"/>
              </w:rPr>
              <w:t xml:space="preserve"> interest, think about lowering or even clearing your full </w:t>
            </w:r>
            <w:r w:rsidRPr="00D12DFD">
              <w:rPr>
                <w:rFonts w:ascii="Helvetica" w:hAnsi="Helvetica"/>
                <w:b/>
                <w:color w:val="168071"/>
                <w:sz w:val="18"/>
              </w:rPr>
              <w:t>debt</w:t>
            </w:r>
            <w:r w:rsidRPr="00D12DFD">
              <w:rPr>
                <w:rFonts w:ascii="Helvetica" w:hAnsi="Helvetica"/>
                <w:color w:val="3F3F3F"/>
                <w:sz w:val="18"/>
              </w:rPr>
              <w:t>. Every extra amount can help.”</w:t>
            </w:r>
          </w:p>
        </w:tc>
      </w:tr>
      <w:tr w:rsidR="003372CB" w:rsidRPr="00D12DFD" w14:paraId="42915126" w14:textId="77777777" w:rsidTr="003372CB">
        <w:trPr>
          <w:trHeight w:val="1448"/>
        </w:trPr>
        <w:tc>
          <w:tcPr>
            <w:tcW w:w="4607" w:type="dxa"/>
          </w:tcPr>
          <w:p w14:paraId="5D609BB2" w14:textId="77777777" w:rsidR="003372CB" w:rsidRPr="00D12DFD" w:rsidRDefault="003372CB" w:rsidP="003372CB">
            <w:pPr>
              <w:jc w:val="center"/>
              <w:rPr>
                <w:rFonts w:ascii="Helvetica" w:hAnsi="Helvetica"/>
                <w:b/>
                <w:color w:val="3F3F3F"/>
                <w:sz w:val="18"/>
              </w:rPr>
            </w:pPr>
            <w:r w:rsidRPr="00D12DFD">
              <w:rPr>
                <w:rFonts w:ascii="Helvetica" w:hAnsi="Helvetica"/>
                <w:b/>
                <w:color w:val="168071"/>
                <w:sz w:val="18"/>
              </w:rPr>
              <w:t>Social norming + word ‘balance’</w:t>
            </w:r>
          </w:p>
          <w:p w14:paraId="5E41D640" w14:textId="77777777" w:rsidR="003372CB" w:rsidRPr="00D12DFD" w:rsidRDefault="003372CB" w:rsidP="003372CB">
            <w:pPr>
              <w:jc w:val="center"/>
              <w:rPr>
                <w:rFonts w:ascii="Helvetica" w:hAnsi="Helvetica" w:cs="Helvetica"/>
                <w:i/>
                <w:sz w:val="18"/>
              </w:rPr>
            </w:pPr>
            <w:r w:rsidRPr="00D12DFD">
              <w:rPr>
                <w:rFonts w:ascii="Helvetica" w:hAnsi="Helvetica"/>
                <w:color w:val="3F3F3F"/>
                <w:sz w:val="18"/>
              </w:rPr>
              <w:t xml:space="preserve">“Hello Name, Payment on your Westpac credit card is due next week. </w:t>
            </w:r>
            <w:r w:rsidRPr="00D12DFD">
              <w:rPr>
                <w:rFonts w:ascii="Helvetica" w:hAnsi="Helvetica"/>
                <w:b/>
                <w:color w:val="3F3F3F"/>
                <w:sz w:val="18"/>
              </w:rPr>
              <w:t>Many people</w:t>
            </w:r>
            <w:r w:rsidRPr="00D12DFD">
              <w:rPr>
                <w:rFonts w:ascii="Helvetica" w:hAnsi="Helvetica"/>
                <w:color w:val="3F3F3F"/>
                <w:sz w:val="18"/>
              </w:rPr>
              <w:t xml:space="preserve"> choose to pay the full </w:t>
            </w:r>
            <w:r w:rsidRPr="00D12DFD">
              <w:rPr>
                <w:rFonts w:ascii="Helvetica" w:hAnsi="Helvetica"/>
                <w:b/>
                <w:color w:val="168071"/>
                <w:sz w:val="18"/>
              </w:rPr>
              <w:t>balance</w:t>
            </w:r>
            <w:r w:rsidRPr="00D12DFD">
              <w:rPr>
                <w:rFonts w:ascii="Helvetica" w:hAnsi="Helvetica"/>
                <w:color w:val="3F3F3F"/>
                <w:sz w:val="18"/>
              </w:rPr>
              <w:t xml:space="preserve"> on time. Every extra amount can help.”</w:t>
            </w:r>
          </w:p>
        </w:tc>
        <w:tc>
          <w:tcPr>
            <w:tcW w:w="4465" w:type="dxa"/>
          </w:tcPr>
          <w:p w14:paraId="1EC5463F" w14:textId="77777777" w:rsidR="003372CB" w:rsidRPr="00D12DFD" w:rsidRDefault="003372CB" w:rsidP="003372CB">
            <w:pPr>
              <w:jc w:val="center"/>
              <w:rPr>
                <w:rFonts w:ascii="Helvetica" w:hAnsi="Helvetica"/>
                <w:b/>
                <w:color w:val="168071"/>
                <w:sz w:val="18"/>
              </w:rPr>
            </w:pPr>
            <w:r w:rsidRPr="00D12DFD">
              <w:rPr>
                <w:rFonts w:ascii="Helvetica" w:hAnsi="Helvetica"/>
                <w:b/>
                <w:color w:val="168071"/>
                <w:sz w:val="18"/>
              </w:rPr>
              <w:t>Social norming + word ‘debt’</w:t>
            </w:r>
          </w:p>
          <w:p w14:paraId="11248F12" w14:textId="77777777" w:rsidR="003372CB" w:rsidRPr="00D12DFD" w:rsidRDefault="003372CB" w:rsidP="003372CB">
            <w:pPr>
              <w:keepNext/>
              <w:jc w:val="center"/>
              <w:rPr>
                <w:rFonts w:ascii="Helvetica" w:hAnsi="Helvetica" w:cs="Helvetica"/>
                <w:i/>
                <w:sz w:val="18"/>
              </w:rPr>
            </w:pPr>
            <w:r w:rsidRPr="00D12DFD">
              <w:rPr>
                <w:rFonts w:ascii="Helvetica" w:hAnsi="Helvetica"/>
                <w:color w:val="3F3F3F"/>
                <w:sz w:val="18"/>
              </w:rPr>
              <w:t xml:space="preserve">“Hello Name, Payment on your Westpac credit card is due next week. </w:t>
            </w:r>
            <w:r w:rsidRPr="00D12DFD">
              <w:rPr>
                <w:rFonts w:ascii="Helvetica" w:hAnsi="Helvetica"/>
                <w:b/>
                <w:color w:val="3F3F3F"/>
                <w:sz w:val="18"/>
              </w:rPr>
              <w:t>Many people</w:t>
            </w:r>
            <w:r w:rsidRPr="00D12DFD">
              <w:rPr>
                <w:rFonts w:ascii="Helvetica" w:hAnsi="Helvetica"/>
                <w:color w:val="3F3F3F"/>
                <w:sz w:val="18"/>
              </w:rPr>
              <w:t xml:space="preserve"> choose to pay the full </w:t>
            </w:r>
            <w:r w:rsidRPr="00D12DFD">
              <w:rPr>
                <w:rFonts w:ascii="Helvetica" w:hAnsi="Helvetica"/>
                <w:b/>
                <w:color w:val="168071"/>
                <w:sz w:val="18"/>
              </w:rPr>
              <w:t>debt</w:t>
            </w:r>
            <w:r w:rsidRPr="00D12DFD">
              <w:rPr>
                <w:rFonts w:ascii="Helvetica" w:hAnsi="Helvetica"/>
                <w:color w:val="168071"/>
                <w:sz w:val="18"/>
              </w:rPr>
              <w:t xml:space="preserve"> </w:t>
            </w:r>
            <w:r w:rsidRPr="00D12DFD">
              <w:rPr>
                <w:rFonts w:ascii="Helvetica" w:hAnsi="Helvetica"/>
                <w:color w:val="3F3F3F"/>
                <w:sz w:val="18"/>
              </w:rPr>
              <w:t>on time. Every extra amount can help.”</w:t>
            </w:r>
          </w:p>
        </w:tc>
      </w:tr>
    </w:tbl>
    <w:p w14:paraId="5BE2EDB4" w14:textId="77777777" w:rsidR="000F67D4" w:rsidRDefault="004C558F" w:rsidP="000F67D4">
      <w:r>
        <w:t>We tested whether the inclusion of the phrase “avoid paying more interest” was effective at invoking loss aversion and prompting higher repayments. We also drew on social norms to test whether describing the higher repayments of “many people” would encourage higher repayments. Finally, we varied the use of the stronger term</w:t>
      </w:r>
      <w:r w:rsidR="00443A8E">
        <w:t>, “debt”, and the more business</w:t>
      </w:r>
      <w:r w:rsidR="00443A8E">
        <w:noBreakHyphen/>
      </w:r>
      <w:r>
        <w:t xml:space="preserve">as-usual term, “balance” (see Fig. </w:t>
      </w:r>
      <w:r w:rsidR="003372CB">
        <w:t>2</w:t>
      </w:r>
      <w:r>
        <w:t>)</w:t>
      </w:r>
      <w:r w:rsidR="001D15BF">
        <w:t xml:space="preserve">. </w:t>
      </w:r>
      <w:r>
        <w:t xml:space="preserve">By designing the messages this way, we </w:t>
      </w:r>
      <w:r>
        <w:lastRenderedPageBreak/>
        <w:t>hoped to help overcome any status quo bias, present bias, optimism bias, or anchoring consumers may be experiencing.</w:t>
      </w:r>
    </w:p>
    <w:p w14:paraId="2BC5F67F" w14:textId="77777777" w:rsidR="00496A80" w:rsidRDefault="000F67D4" w:rsidP="004C558F">
      <w:r>
        <w:t>In order to see if the message delivery channel matters, c</w:t>
      </w:r>
      <w:r w:rsidR="00E5657F">
        <w:t>onsumers</w:t>
      </w:r>
      <w:r>
        <w:t xml:space="preserve"> were split into two cohorts based on their </w:t>
      </w:r>
      <w:r w:rsidR="006A559D">
        <w:t xml:space="preserve">preferred </w:t>
      </w:r>
      <w:r>
        <w:t xml:space="preserve">communication channel. One cohort received our messages via SMS, and the other via email. If </w:t>
      </w:r>
      <w:r w:rsidR="007B501E">
        <w:t>consumers had provided contact details for both channels</w:t>
      </w:r>
      <w:r>
        <w:t xml:space="preserve">, </w:t>
      </w:r>
      <w:r w:rsidR="007B501E">
        <w:t>they</w:t>
      </w:r>
      <w:r>
        <w:t xml:space="preserve"> we</w:t>
      </w:r>
      <w:r w:rsidR="00E5657F">
        <w:t>re assigned to the email cohort to help bolster our sample size for the email trial</w:t>
      </w:r>
      <w:r>
        <w:t xml:space="preserve">. For both the SMS and email cohorts, consumers were randomly assigned to either the control group, the short message group, or to one of the </w:t>
      </w:r>
      <w:r w:rsidR="007B501E">
        <w:t>four alternative message groups</w:t>
      </w:r>
      <w:r>
        <w:t xml:space="preserve"> (with an equal number allocated to each group).</w:t>
      </w:r>
      <w:r w:rsidRPr="0056661A">
        <w:t xml:space="preserve"> </w:t>
      </w:r>
      <w:r w:rsidRPr="00C2781B">
        <w:t>Individuals who received a message got their SMS or email at least seven days before their credit card payment was due</w:t>
      </w:r>
      <w:r>
        <w:t>.</w:t>
      </w:r>
    </w:p>
    <w:p w14:paraId="648E3363" w14:textId="77777777" w:rsidR="00DB62FB" w:rsidRDefault="00DB62FB" w:rsidP="002B65AF">
      <w:pPr>
        <w:pStyle w:val="Style1"/>
      </w:pPr>
      <w:r>
        <w:t>We tested our messages using a randomised controlled trial</w:t>
      </w:r>
    </w:p>
    <w:p w14:paraId="3E564138" w14:textId="77777777" w:rsidR="00DB62FB" w:rsidRDefault="00DB62FB" w:rsidP="00DB62FB">
      <w:r>
        <w:t>We worked with Westpac, a large Australian bank, to test the impact of our messages</w:t>
      </w:r>
      <w:r w:rsidR="00443A8E">
        <w:t xml:space="preserve"> using a randomised controlled trial</w:t>
      </w:r>
      <w:r>
        <w:t xml:space="preserve">. Westpac selected </w:t>
      </w:r>
      <w:r w:rsidR="007B501E">
        <w:t xml:space="preserve">around </w:t>
      </w:r>
      <w:r>
        <w:t>24,000 credit card holders who had consistently made low</w:t>
      </w:r>
      <w:r w:rsidR="0048314A">
        <w:t xml:space="preserve"> repayments for the previous 12 </w:t>
      </w:r>
      <w:r>
        <w:t>months</w:t>
      </w:r>
      <w:r w:rsidR="007B501E">
        <w:t xml:space="preserve"> (f</w:t>
      </w:r>
      <w:r w:rsidR="0048314A">
        <w:t xml:space="preserve">or a full description of </w:t>
      </w:r>
      <w:r w:rsidR="00443A8E">
        <w:t xml:space="preserve">our selection criteria </w:t>
      </w:r>
      <w:r w:rsidR="0048314A">
        <w:t>and the trial design generally, see Appendix A</w:t>
      </w:r>
      <w:r w:rsidR="00443A8E">
        <w:t>.</w:t>
      </w:r>
      <w:r w:rsidR="0048314A">
        <w:t>)</w:t>
      </w:r>
      <w:r>
        <w:t xml:space="preserve"> We</w:t>
      </w:r>
      <w:r w:rsidR="00E5657F">
        <w:t xml:space="preserve"> also recorded whether consumers</w:t>
      </w:r>
      <w:r>
        <w:t xml:space="preserve"> had a Rewards </w:t>
      </w:r>
      <w:r w:rsidR="006A559D">
        <w:t xml:space="preserve">credit </w:t>
      </w:r>
      <w:r>
        <w:t xml:space="preserve">card </w:t>
      </w:r>
      <w:r w:rsidR="0048314A">
        <w:t>or a non</w:t>
      </w:r>
      <w:r w:rsidR="0048314A">
        <w:noBreakHyphen/>
      </w:r>
      <w:r>
        <w:t xml:space="preserve">Rewards </w:t>
      </w:r>
      <w:r w:rsidR="006A559D">
        <w:t xml:space="preserve">credit </w:t>
      </w:r>
      <w:r>
        <w:t>card.</w:t>
      </w:r>
      <w:r w:rsidR="00E5657F">
        <w:t xml:space="preserve"> Consumers</w:t>
      </w:r>
      <w:r w:rsidR="0048314A">
        <w:t xml:space="preserve"> with Rewards cards receive additional </w:t>
      </w:r>
      <w:r w:rsidR="0031621F">
        <w:t>benefits</w:t>
      </w:r>
      <w:r w:rsidR="0048314A">
        <w:t>, such as frequent flyer points</w:t>
      </w:r>
      <w:r w:rsidR="007B501E">
        <w:t>,</w:t>
      </w:r>
      <w:r w:rsidR="0048314A">
        <w:t xml:space="preserve"> but they</w:t>
      </w:r>
      <w:r w:rsidR="007B501E">
        <w:t xml:space="preserve"> also</w:t>
      </w:r>
      <w:r w:rsidR="0048314A">
        <w:t xml:space="preserve"> have a shorter interest</w:t>
      </w:r>
      <w:r w:rsidR="0048314A">
        <w:noBreakHyphen/>
        <w:t>free repayment period (45 days, rather than 55 days for non</w:t>
      </w:r>
      <w:r w:rsidR="0048314A">
        <w:noBreakHyphen/>
        <w:t xml:space="preserve">Rewards card holders). They also typically have higher interest rates. </w:t>
      </w:r>
    </w:p>
    <w:p w14:paraId="0E10DC89" w14:textId="77777777" w:rsidR="003372CB" w:rsidRDefault="00DB62FB" w:rsidP="004C558F">
      <w:r>
        <w:t xml:space="preserve">Prior to the trial starting, we pre-registered the study, including the analysis plan with our key hypotheses and the main outcomes we would assess. Our two main outcomes were the amount in dollars that credit card holders repaid and the percentage of balance repaid. We hypothesised receiving any message (including the short message) would increase repayments compared to counterparts in the control (no message) </w:t>
      </w:r>
      <w:r w:rsidR="006A559D">
        <w:t>group</w:t>
      </w:r>
      <w:r>
        <w:t xml:space="preserve">. We also hypothesised receiving a message incorporating either loss framing or social norms would </w:t>
      </w:r>
      <w:r w:rsidR="006A559D">
        <w:t xml:space="preserve">generate </w:t>
      </w:r>
      <w:r>
        <w:t xml:space="preserve">a greater increase in repayments than the short reminder message, and </w:t>
      </w:r>
      <w:r w:rsidR="007B501E">
        <w:t xml:space="preserve">that the word </w:t>
      </w:r>
      <w:r>
        <w:t xml:space="preserve">“debt” would increase repayments to a greater extent than </w:t>
      </w:r>
      <w:r w:rsidR="007B501E">
        <w:t xml:space="preserve">the word </w:t>
      </w:r>
      <w:r>
        <w:t>“balance”.</w:t>
      </w:r>
      <w:r w:rsidR="003372CB" w:rsidRPr="003372CB">
        <w:t xml:space="preserve"> </w:t>
      </w:r>
    </w:p>
    <w:p w14:paraId="37E9296B" w14:textId="77777777" w:rsidR="00DB62FB" w:rsidRDefault="003372CB" w:rsidP="004C558F">
      <w:r>
        <w:t xml:space="preserve">To test if </w:t>
      </w:r>
      <w:r w:rsidR="004F6538">
        <w:t>consumer</w:t>
      </w:r>
      <w:r>
        <w:t xml:space="preserve">s benefitted from repeated messages, we sent </w:t>
      </w:r>
      <w:r w:rsidRPr="00C2781B">
        <w:t xml:space="preserve">the same message </w:t>
      </w:r>
      <w:r>
        <w:t xml:space="preserve">to each </w:t>
      </w:r>
      <w:r w:rsidR="004F6538">
        <w:t>consumer</w:t>
      </w:r>
      <w:r>
        <w:t xml:space="preserve"> in each of the treatment groups three times over the course of the trial:</w:t>
      </w:r>
      <w:r w:rsidRPr="00C2781B">
        <w:t xml:space="preserve"> month</w:t>
      </w:r>
      <w:r>
        <w:t> </w:t>
      </w:r>
      <w:r w:rsidRPr="00C2781B">
        <w:t>1</w:t>
      </w:r>
      <w:r>
        <w:t xml:space="preserve"> (June)</w:t>
      </w:r>
      <w:r w:rsidRPr="00C2781B">
        <w:t>,</w:t>
      </w:r>
      <w:r>
        <w:t xml:space="preserve"> month </w:t>
      </w:r>
      <w:r w:rsidRPr="00C2781B">
        <w:t>3</w:t>
      </w:r>
      <w:r>
        <w:t xml:space="preserve"> (August)</w:t>
      </w:r>
      <w:r w:rsidRPr="00C2781B">
        <w:t xml:space="preserve"> and </w:t>
      </w:r>
      <w:r>
        <w:t xml:space="preserve">month </w:t>
      </w:r>
      <w:r w:rsidRPr="00C2781B">
        <w:t>5</w:t>
      </w:r>
      <w:r>
        <w:t xml:space="preserve"> (October)</w:t>
      </w:r>
      <w:r w:rsidRPr="00C2781B">
        <w:t xml:space="preserve"> of the trial. </w:t>
      </w:r>
      <w:r>
        <w:t xml:space="preserve">Westpac collected monthly payment and balance data on the </w:t>
      </w:r>
      <w:r w:rsidR="004F6538">
        <w:t>consumer</w:t>
      </w:r>
      <w:r>
        <w:t xml:space="preserve">s enrolled in the trial. Data was collected </w:t>
      </w:r>
      <w:r w:rsidR="006A559D">
        <w:t xml:space="preserve">for </w:t>
      </w:r>
      <w:r>
        <w:t>12 months to enable us to assess the long-term impacts of our messages.</w:t>
      </w:r>
    </w:p>
    <w:tbl>
      <w:tblPr>
        <w:tblStyle w:val="DefaultTable"/>
        <w:tblpPr w:leftFromText="180" w:rightFromText="180" w:vertAnchor="text" w:horzAnchor="margin" w:tblpY="189"/>
        <w:tblW w:w="0" w:type="auto"/>
        <w:tblLook w:val="0420" w:firstRow="1" w:lastRow="0" w:firstColumn="0" w:lastColumn="0" w:noHBand="0" w:noVBand="1"/>
        <w:tblDescription w:val="Example highlight box with Alt Text for accessibility"/>
      </w:tblPr>
      <w:tblGrid>
        <w:gridCol w:w="8278"/>
      </w:tblGrid>
      <w:tr w:rsidR="00DB62FB" w14:paraId="5ED8DF2B" w14:textId="77777777" w:rsidTr="008400F8">
        <w:trPr>
          <w:cnfStyle w:val="100000000000" w:firstRow="1" w:lastRow="0" w:firstColumn="0" w:lastColumn="0" w:oddVBand="0" w:evenVBand="0" w:oddHBand="0" w:evenHBand="0" w:firstRowFirstColumn="0" w:firstRowLastColumn="0" w:lastRowFirstColumn="0" w:lastRowLastColumn="0"/>
          <w:tblHeader/>
        </w:trPr>
        <w:tc>
          <w:tcPr>
            <w:tcW w:w="8278" w:type="dxa"/>
          </w:tcPr>
          <w:p w14:paraId="06E6C9D0" w14:textId="77777777" w:rsidR="00DB62FB" w:rsidRPr="00E43E48" w:rsidRDefault="00DB62FB" w:rsidP="00434DEF">
            <w:pPr>
              <w:pStyle w:val="TableHeading"/>
              <w:keepNext/>
            </w:pPr>
            <w:r>
              <w:t>Box 2</w:t>
            </w:r>
            <w:r w:rsidRPr="00E43E48">
              <w:t xml:space="preserve">: </w:t>
            </w:r>
            <w:r>
              <w:t xml:space="preserve"> </w:t>
            </w:r>
            <w:r w:rsidRPr="0086286F">
              <w:t>What is a randomised controlled trial?</w:t>
            </w:r>
          </w:p>
        </w:tc>
      </w:tr>
      <w:tr w:rsidR="00DB62FB" w14:paraId="441017D5" w14:textId="77777777" w:rsidTr="00384DEC">
        <w:tc>
          <w:tcPr>
            <w:tcW w:w="8278" w:type="dxa"/>
          </w:tcPr>
          <w:p w14:paraId="40F64DB6" w14:textId="77777777" w:rsidR="00DB62FB" w:rsidRDefault="00DB62FB" w:rsidP="00434DEF">
            <w:pPr>
              <w:keepNext/>
            </w:pPr>
            <w:r w:rsidRPr="0086286F">
              <w:rPr>
                <w:rStyle w:val="Strong"/>
                <w:b w:val="0"/>
                <w:color w:val="auto"/>
              </w:rPr>
              <w:t>Well-designed randomised controlled trials (RCTs) provide the best empirical method for determining a policy’s quantifiable impacts. In this respect, RCTs are considered the ‘gold standard’ for impact evaluation. RCTs work by randomly separating people into two or more groups, in a manner similar to flipping a coin. People in a ‘treatment’ group receive an intervention (new policy) while people in the ‘control’ group receive the business as usual experience. On average, the difference in outcomes between people in a treatment group and in the control group reflects the causal impact of the new policy.</w:t>
            </w:r>
          </w:p>
        </w:tc>
      </w:tr>
    </w:tbl>
    <w:p w14:paraId="386F229E" w14:textId="77777777" w:rsidR="003035DC" w:rsidRDefault="003035DC" w:rsidP="003035DC">
      <w:r>
        <w:br w:type="page"/>
      </w:r>
    </w:p>
    <w:p w14:paraId="1A8FD1E1" w14:textId="77777777" w:rsidR="003035DC" w:rsidRDefault="003035DC" w:rsidP="004C76EA">
      <w:pPr>
        <w:pStyle w:val="LargeH1"/>
        <w:outlineLvl w:val="1"/>
      </w:pPr>
      <w:bookmarkStart w:id="17" w:name="_Toc343244"/>
      <w:bookmarkStart w:id="18" w:name="_Toc346893"/>
      <w:bookmarkStart w:id="19" w:name="_Toc353043"/>
      <w:bookmarkStart w:id="20" w:name="_Toc353858"/>
      <w:bookmarkStart w:id="21" w:name="_Toc354153"/>
      <w:r w:rsidRPr="004C76EA">
        <w:rPr>
          <w:sz w:val="80"/>
          <w:szCs w:val="80"/>
        </w:rPr>
        <w:lastRenderedPageBreak/>
        <w:t>Results</w:t>
      </w:r>
      <w:bookmarkEnd w:id="17"/>
      <w:bookmarkEnd w:id="18"/>
      <w:bookmarkEnd w:id="19"/>
      <w:bookmarkEnd w:id="20"/>
      <w:bookmarkEnd w:id="21"/>
    </w:p>
    <w:p w14:paraId="1A736D59" w14:textId="77777777" w:rsidR="003035DC" w:rsidRDefault="003035DC" w:rsidP="003035DC">
      <w:pPr>
        <w:pStyle w:val="Intro"/>
      </w:pPr>
      <w:r>
        <w:t>Timely and personalised SMS prompts increased credit card repayments among consumers who previously paid the minimum. Those receiving an SMS paid, o</w:t>
      </w:r>
      <w:r w:rsidR="00F8156C">
        <w:t xml:space="preserve">n average, an extra $134 off </w:t>
      </w:r>
      <w:r>
        <w:t xml:space="preserve">their </w:t>
      </w:r>
      <w:r w:rsidR="00F8156C">
        <w:t xml:space="preserve">credit </w:t>
      </w:r>
      <w:r>
        <w:t>card.</w:t>
      </w:r>
    </w:p>
    <w:p w14:paraId="5936A32E" w14:textId="77777777" w:rsidR="003035DC" w:rsidRDefault="003035DC" w:rsidP="002B65AF">
      <w:pPr>
        <w:pStyle w:val="Style1"/>
      </w:pPr>
      <w:r>
        <w:t xml:space="preserve">SMS messages worked better than emails </w:t>
      </w:r>
    </w:p>
    <w:p w14:paraId="201F103A" w14:textId="77777777" w:rsidR="003035DC" w:rsidRDefault="003035DC" w:rsidP="003035DC">
      <w:r>
        <w:t>Overall, credit card holders who received a reminder message repaid more than those who did not. This increase in repayments was driven by our SMS messages, with emails having no apparent impact</w:t>
      </w:r>
      <w:r w:rsidR="00944340">
        <w:t>.</w:t>
      </w:r>
      <w:r>
        <w:t xml:space="preserve"> </w:t>
      </w:r>
    </w:p>
    <w:p w14:paraId="62BE45DA" w14:textId="77777777" w:rsidR="003035DC" w:rsidRDefault="003035DC" w:rsidP="003035DC">
      <w:r>
        <w:t xml:space="preserve">For the SMS population, the control group made an average repayment of $478, or 5.4 per cent of their balance. Those who received an SMS repaid $612, or 6.2 per cent of their balance </w:t>
      </w:r>
      <w:r w:rsidR="00641130">
        <w:t xml:space="preserve">in the month following </w:t>
      </w:r>
      <w:r>
        <w:t xml:space="preserve">(Figure </w:t>
      </w:r>
      <w:r w:rsidR="008226A0">
        <w:t>3; see also Appendix B</w:t>
      </w:r>
      <w:r>
        <w:t xml:space="preserve">, Table </w:t>
      </w:r>
      <w:r w:rsidR="004E4F68">
        <w:t>4</w:t>
      </w:r>
      <w:r>
        <w:t xml:space="preserve">). This </w:t>
      </w:r>
      <w:r w:rsidR="006A559D">
        <w:t xml:space="preserve">is </w:t>
      </w:r>
      <w:r>
        <w:t>an increase of $134, or 28 per cent, in repayments and close to a one percentage point increase in balance paid. Both of these increases are statistically significant.</w:t>
      </w:r>
      <w:r>
        <w:rPr>
          <w:rStyle w:val="FootnoteReference"/>
        </w:rPr>
        <w:footnoteReference w:id="5"/>
      </w:r>
      <w:r>
        <w:t xml:space="preserve"> </w:t>
      </w:r>
    </w:p>
    <w:p w14:paraId="3BF4B78A" w14:textId="77777777" w:rsidR="003035DC" w:rsidRPr="008533E3" w:rsidRDefault="00BB65FD" w:rsidP="00BB65FD">
      <w:pPr>
        <w:pStyle w:val="FigureHeading"/>
        <w:numPr>
          <w:ilvl w:val="0"/>
          <w:numId w:val="0"/>
        </w:numPr>
        <w:ind w:left="720" w:hanging="720"/>
      </w:pPr>
      <w:r w:rsidRPr="008226A0">
        <w:t xml:space="preserve">Figure 3: </w:t>
      </w:r>
      <w:r w:rsidR="003035DC" w:rsidRPr="008226A0">
        <w:t>Sending SMS messages increased credit card repayments</w:t>
      </w:r>
      <w:r w:rsidR="003035DC">
        <w:rPr>
          <w:rStyle w:val="FootnoteReference"/>
        </w:rPr>
        <w:footnoteReference w:id="6"/>
      </w:r>
    </w:p>
    <w:p w14:paraId="3763DF3C" w14:textId="77777777" w:rsidR="003035DC" w:rsidRDefault="003035DC" w:rsidP="003035DC">
      <w:pPr>
        <w:keepNext/>
        <w:jc w:val="center"/>
      </w:pPr>
      <w:r>
        <w:rPr>
          <w:noProof/>
        </w:rPr>
        <w:drawing>
          <wp:inline distT="0" distB="0" distL="0" distR="0" wp14:anchorId="5F3BB6EC" wp14:editId="3FB87089">
            <wp:extent cx="3709284" cy="1987826"/>
            <wp:effectExtent l="0" t="0" r="5715" b="0"/>
            <wp:docPr id="104" name="Chart 104" descr="This is a bar chart showing the increase in credit card repayments as a result of SMS messages. ">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D77CA01" w14:textId="77777777" w:rsidR="003035DC" w:rsidRPr="0097189B" w:rsidRDefault="003035DC" w:rsidP="003035DC">
      <w:pPr>
        <w:pStyle w:val="SourceNotesText"/>
      </w:pPr>
      <w:r>
        <w:t xml:space="preserve">Primary outcome (n=14,591). </w:t>
      </w:r>
      <w:r w:rsidRPr="0097189B">
        <w:t xml:space="preserve">The SMS group repaid $134 more than the control group (p &lt; 0.0001). </w:t>
      </w:r>
      <w:r>
        <w:t>We found similar results for the change in the percentage of the balance paid.</w:t>
      </w:r>
    </w:p>
    <w:p w14:paraId="478D4D99" w14:textId="77777777" w:rsidR="003035DC" w:rsidRDefault="003035DC" w:rsidP="003035DC">
      <w:r>
        <w:lastRenderedPageBreak/>
        <w:t>In contrast, for the email population, the control group made an average repayment of $669</w:t>
      </w:r>
      <w:r w:rsidR="00B61D43">
        <w:t>,</w:t>
      </w:r>
      <w:r>
        <w:t xml:space="preserve"> while those who received </w:t>
      </w:r>
      <w:r w:rsidR="00B61D43">
        <w:t xml:space="preserve">an </w:t>
      </w:r>
      <w:r>
        <w:t>email repaid $653.</w:t>
      </w:r>
      <w:r w:rsidR="0062003D">
        <w:rPr>
          <w:rStyle w:val="FootnoteReference"/>
        </w:rPr>
        <w:footnoteReference w:id="7"/>
      </w:r>
      <w:r>
        <w:t xml:space="preserve"> This difference is small and not statistically significant. We deliberate on this result further in the Discussion section. The remainder of this section focuses on the effects of the SMS messages.</w:t>
      </w:r>
    </w:p>
    <w:p w14:paraId="387F4BC5" w14:textId="77777777" w:rsidR="003035DC" w:rsidRDefault="003035DC" w:rsidP="002B65AF">
      <w:pPr>
        <w:pStyle w:val="Style1"/>
      </w:pPr>
      <w:r>
        <w:t>Varying the message had little effect</w:t>
      </w:r>
    </w:p>
    <w:p w14:paraId="068A9EDC" w14:textId="77777777" w:rsidR="003035DC" w:rsidRDefault="003035DC" w:rsidP="003035DC">
      <w:r>
        <w:t xml:space="preserve">We sent five different SMS messages (see “What we did” </w:t>
      </w:r>
      <w:r w:rsidR="00B61D43">
        <w:t xml:space="preserve">section </w:t>
      </w:r>
      <w:r>
        <w:t>for a full description). All messages, including the short SMS, caused an increase in repayments compar</w:t>
      </w:r>
      <w:r w:rsidR="008226A0">
        <w:t>ed to the no</w:t>
      </w:r>
      <w:r w:rsidR="008226A0">
        <w:noBreakHyphen/>
        <w:t>SMS group (Figure 4</w:t>
      </w:r>
      <w:r>
        <w:t>). These estimated increases in repayments ranged from $111 to $165 and all were statistically significant, with p-values below 0.01</w:t>
      </w:r>
      <w:r w:rsidR="004E4F68">
        <w:t>7</w:t>
      </w:r>
      <w:r>
        <w:t>.</w:t>
      </w:r>
    </w:p>
    <w:p w14:paraId="0EFD0CAE" w14:textId="77777777" w:rsidR="003035DC" w:rsidRDefault="003035DC" w:rsidP="003035DC">
      <w:r>
        <w:t>When we compared the five SMS variations to each other, we found small differences in the estimated repayment amounts. Statistical testing revealed, however, these differences were likely due to chance (see Appen</w:t>
      </w:r>
      <w:r w:rsidR="003A6048">
        <w:t>dix B</w:t>
      </w:r>
      <w:r>
        <w:t>, Table</w:t>
      </w:r>
      <w:r w:rsidR="00065E10">
        <w:t> 4</w:t>
      </w:r>
      <w:r>
        <w:t>). On balance,</w:t>
      </w:r>
      <w:r w:rsidDel="00DA4DC9">
        <w:t xml:space="preserve"> </w:t>
      </w:r>
      <w:r>
        <w:t xml:space="preserve">the short message worked as well as our more complex messages. </w:t>
      </w:r>
    </w:p>
    <w:p w14:paraId="1CDC2FE0" w14:textId="77777777" w:rsidR="003035DC" w:rsidRDefault="00BB65FD" w:rsidP="00BB65FD">
      <w:pPr>
        <w:pStyle w:val="FigureHeading"/>
        <w:numPr>
          <w:ilvl w:val="0"/>
          <w:numId w:val="0"/>
        </w:numPr>
        <w:ind w:left="720" w:hanging="720"/>
      </w:pPr>
      <w:r>
        <w:t xml:space="preserve">Figure 4: </w:t>
      </w:r>
      <w:r w:rsidR="003035DC">
        <w:t>All SMS variations increased paymen</w:t>
      </w:r>
      <w:r>
        <w:t xml:space="preserve">ts, but there was </w:t>
      </w:r>
      <w:r w:rsidR="006A559D">
        <w:t xml:space="preserve">little </w:t>
      </w:r>
      <w:r>
        <w:t xml:space="preserve">difference </w:t>
      </w:r>
      <w:r w:rsidR="003035DC">
        <w:t>between them</w:t>
      </w:r>
    </w:p>
    <w:p w14:paraId="462574D9" w14:textId="77777777" w:rsidR="003035DC" w:rsidRDefault="006F4224" w:rsidP="00A53757">
      <w:r>
        <w:rPr>
          <w:noProof/>
        </w:rPr>
        <w:drawing>
          <wp:inline distT="0" distB="0" distL="0" distR="0" wp14:anchorId="3B5EE856" wp14:editId="3021565A">
            <wp:extent cx="5237480" cy="2624138"/>
            <wp:effectExtent l="0" t="0" r="1270" b="5080"/>
            <wp:docPr id="1" name="Chart 1" descr="This is a bar chart showing the effect on repayments of different SMS messages. It shows that any SMS message resulted in higher repayments, but there was little difference between SMS messages.">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3035DC" w:rsidRPr="009F6433">
        <w:rPr>
          <w:noProof/>
        </w:rPr>
        <w:t xml:space="preserve"> </w:t>
      </w:r>
    </w:p>
    <w:p w14:paraId="260085D2" w14:textId="77777777" w:rsidR="003035DC" w:rsidRDefault="003035DC" w:rsidP="003035DC">
      <w:pPr>
        <w:pStyle w:val="SourceNotesText"/>
        <w:rPr>
          <w:b/>
        </w:rPr>
      </w:pPr>
      <w:r>
        <w:t xml:space="preserve">Primary outcome (n=14,591). </w:t>
      </w:r>
      <w:r w:rsidDel="000531C2">
        <w:t>All SMS groups are statistically significantly different from the no</w:t>
      </w:r>
      <w:r w:rsidDel="000531C2">
        <w:noBreakHyphen/>
        <w:t xml:space="preserve">SMS group but not statistically significantly different from each other. We found </w:t>
      </w:r>
      <w:r w:rsidR="004E4F68">
        <w:t>a</w:t>
      </w:r>
      <w:r w:rsidDel="000531C2">
        <w:t xml:space="preserve"> similar </w:t>
      </w:r>
      <w:r w:rsidR="004E4F68">
        <w:t xml:space="preserve">pattern of </w:t>
      </w:r>
      <w:r w:rsidDel="000531C2">
        <w:t>results for the change in the percentage of the balance paid</w:t>
      </w:r>
      <w:r w:rsidR="00715420">
        <w:t xml:space="preserve"> (see Appendix B, Table 4)</w:t>
      </w:r>
      <w:r w:rsidDel="000531C2">
        <w:t>.</w:t>
      </w:r>
    </w:p>
    <w:p w14:paraId="7D1A8CB9" w14:textId="77777777" w:rsidR="003035DC" w:rsidRDefault="003035DC" w:rsidP="002B65AF">
      <w:pPr>
        <w:pStyle w:val="Style1"/>
      </w:pPr>
      <w:r>
        <w:t>The effect of the first message persists but the effect of follow</w:t>
      </w:r>
      <w:r>
        <w:noBreakHyphen/>
        <w:t>up messages is uncertain</w:t>
      </w:r>
    </w:p>
    <w:p w14:paraId="7E958153" w14:textId="77777777" w:rsidR="003035DC" w:rsidRDefault="003035DC" w:rsidP="003035DC">
      <w:r>
        <w:t xml:space="preserve">The </w:t>
      </w:r>
      <w:r w:rsidR="00075A38">
        <w:t>first message</w:t>
      </w:r>
      <w:r>
        <w:t xml:space="preserve"> reduced the balance owing in subsequent months. This had a flow</w:t>
      </w:r>
      <w:r>
        <w:noBreakHyphen/>
        <w:t>on impact</w:t>
      </w:r>
      <w:r w:rsidR="00075A38">
        <w:t xml:space="preserve"> on the minimum repayment due and this may have reduced the average repayment in subsequent months</w:t>
      </w:r>
      <w:r w:rsidR="00753353">
        <w:t>.</w:t>
      </w:r>
      <w:r>
        <w:t xml:space="preserve"> To take this flow-on effect into account, </w:t>
      </w:r>
      <w:r w:rsidR="005670C2">
        <w:t>for our</w:t>
      </w:r>
      <w:r>
        <w:t xml:space="preserve"> month</w:t>
      </w:r>
      <w:r>
        <w:noBreakHyphen/>
      </w:r>
      <w:r w:rsidRPr="00D14589">
        <w:t>by</w:t>
      </w:r>
      <w:r w:rsidR="00075A38">
        <w:noBreakHyphen/>
        <w:t>month comparisons</w:t>
      </w:r>
      <w:r>
        <w:t xml:space="preserve"> we switch our focus from average repayment amounts to our other primary </w:t>
      </w:r>
      <w:r>
        <w:lastRenderedPageBreak/>
        <w:t>outcome variable – the percentage of balance paid – because this takes into account changes in balance from the previous month.</w:t>
      </w:r>
    </w:p>
    <w:p w14:paraId="488F518D" w14:textId="77777777" w:rsidR="003035DC" w:rsidRDefault="003035DC" w:rsidP="003035DC">
      <w:r>
        <w:t>Messages sent in the first month of the trial continued to have an effect in the second month, causing a 0.9 percentage point increase in balance paid (5.7 per cent versus 6.5 per cent, p=0.01) or a $78 increase in raw payments ($4</w:t>
      </w:r>
      <w:r w:rsidR="008226A0">
        <w:t>95 versus $573,</w:t>
      </w:r>
      <w:r w:rsidR="000D091D">
        <w:t xml:space="preserve"> p=0.</w:t>
      </w:r>
      <w:r w:rsidR="008226A0">
        <w:t>03; Figure 5</w:t>
      </w:r>
      <w:r>
        <w:t xml:space="preserve">). </w:t>
      </w:r>
    </w:p>
    <w:p w14:paraId="3D386690" w14:textId="77777777" w:rsidR="003035DC" w:rsidRDefault="003035DC" w:rsidP="003035DC">
      <w:r>
        <w:t>We sent repeat SMS messages to the same groups in month 3 (August) and month 5 (October) of the trial. In August, we saw a 0.6 percentage point increase in balance paid over the control (6.4 per cent versus 7.0 per cent) however this effect is not statistically significant at standard leve</w:t>
      </w:r>
      <w:r w:rsidR="000D091D">
        <w:t>ls (p=0.</w:t>
      </w:r>
      <w:r w:rsidR="00757B26">
        <w:t>14</w:t>
      </w:r>
      <w:r>
        <w:t>). We did not see a meaningful difference in the raw do</w:t>
      </w:r>
      <w:r w:rsidR="00720ED6">
        <w:t>llar amount paid for this month</w:t>
      </w:r>
      <w:r>
        <w:t xml:space="preserve">. However, taken with the strong results from month one and two, we think this is suggestive of an effect, due to either a persistent effect of the first message or an effect of the second message (or a combination of both). </w:t>
      </w:r>
    </w:p>
    <w:p w14:paraId="37C38212" w14:textId="77777777" w:rsidR="0060746D" w:rsidRDefault="003035DC" w:rsidP="003035DC">
      <w:r>
        <w:t xml:space="preserve">We found no meaningful difference in the percentage of balance repaid in October. This suggests that by this point, </w:t>
      </w:r>
      <w:r w:rsidR="00075A38">
        <w:t>consumers</w:t>
      </w:r>
      <w:r>
        <w:t xml:space="preserve"> had paid all the additional balance that t</w:t>
      </w:r>
      <w:r w:rsidR="00075A38">
        <w:t xml:space="preserve">hey were able </w:t>
      </w:r>
      <w:r w:rsidR="00763430">
        <w:t xml:space="preserve">to </w:t>
      </w:r>
      <w:r w:rsidR="00075A38">
        <w:t>or that consumers</w:t>
      </w:r>
      <w:r>
        <w:t xml:space="preserve"> became desensitised to the messages. There also appears to be a substantial difference in balance repaid of 1.1 percentage points in December</w:t>
      </w:r>
      <w:r w:rsidR="00763430">
        <w:t>,</w:t>
      </w:r>
      <w:r>
        <w:t xml:space="preserve"> however we suspect this is a chance occurrence</w:t>
      </w:r>
      <w:r w:rsidR="008226A0">
        <w:t xml:space="preserve">. </w:t>
      </w:r>
    </w:p>
    <w:p w14:paraId="6261CB9F" w14:textId="77777777" w:rsidR="003035DC" w:rsidRDefault="008226A0" w:rsidP="003035DC">
      <w:r>
        <w:t xml:space="preserve">See </w:t>
      </w:r>
      <w:r w:rsidR="0060746D">
        <w:t>“</w:t>
      </w:r>
      <w:r w:rsidR="0060746D" w:rsidRPr="0060746D">
        <w:t>Additional detail on the time</w:t>
      </w:r>
      <w:r w:rsidR="007912E5">
        <w:t xml:space="preserve"> </w:t>
      </w:r>
      <w:r w:rsidR="0060746D" w:rsidRPr="0060746D">
        <w:t>series analysis</w:t>
      </w:r>
      <w:r w:rsidR="0060746D">
        <w:t>” in</w:t>
      </w:r>
      <w:r w:rsidR="0060746D" w:rsidRPr="0060746D">
        <w:t xml:space="preserve"> </w:t>
      </w:r>
      <w:r>
        <w:t>Appendix A</w:t>
      </w:r>
      <w:r w:rsidR="003035DC">
        <w:t xml:space="preserve"> for </w:t>
      </w:r>
      <w:r w:rsidR="0060746D">
        <w:t xml:space="preserve">more </w:t>
      </w:r>
      <w:r w:rsidR="003035DC">
        <w:t>discussion</w:t>
      </w:r>
      <w:r w:rsidR="0060746D">
        <w:t xml:space="preserve"> of </w:t>
      </w:r>
      <w:r w:rsidR="007912E5">
        <w:t xml:space="preserve">the </w:t>
      </w:r>
      <w:r w:rsidR="0060746D">
        <w:t>results over time</w:t>
      </w:r>
      <w:r w:rsidR="003035DC">
        <w:t>.</w:t>
      </w:r>
    </w:p>
    <w:p w14:paraId="5CCD7FDB" w14:textId="77777777" w:rsidR="003035DC" w:rsidRDefault="00BB65FD" w:rsidP="00BB65FD">
      <w:pPr>
        <w:pStyle w:val="FigureHeading"/>
        <w:numPr>
          <w:ilvl w:val="0"/>
          <w:numId w:val="0"/>
        </w:numPr>
        <w:ind w:left="720" w:hanging="720"/>
      </w:pPr>
      <w:r>
        <w:t xml:space="preserve">Figure 5: </w:t>
      </w:r>
      <w:r w:rsidR="003035DC">
        <w:t>Effect of SMS messages over time, percentage of balance paid</w:t>
      </w:r>
    </w:p>
    <w:p w14:paraId="52AEE061" w14:textId="77777777" w:rsidR="003035DC" w:rsidRDefault="003035DC" w:rsidP="003035DC">
      <w:pPr>
        <w:jc w:val="center"/>
      </w:pPr>
      <w:r>
        <w:rPr>
          <w:noProof/>
          <w:lang w:val="en-US" w:eastAsia="en-US"/>
        </w:rPr>
        <w:t xml:space="preserve">  </w:t>
      </w:r>
      <w:r>
        <w:rPr>
          <w:noProof/>
        </w:rPr>
        <w:drawing>
          <wp:inline distT="0" distB="0" distL="0" distR="0" wp14:anchorId="4DE6570C" wp14:editId="18A649F8">
            <wp:extent cx="5256530" cy="2389678"/>
            <wp:effectExtent l="0" t="0" r="1270" b="0"/>
            <wp:docPr id="106" name="Chart 106" descr="This chart shows the effect of SMS messages over time, on percentage of balance paid. It shows SMS messages as a bar chart, and lines representing balances paid for those who received SMS messages and those who did not. ">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9E2D1B1" w14:textId="77777777" w:rsidR="003035DC" w:rsidRDefault="003035DC" w:rsidP="003035DC">
      <w:pPr>
        <w:pStyle w:val="SourceNotesText"/>
      </w:pPr>
      <w:r>
        <w:t xml:space="preserve">Primary outcome (n=14,591). </w:t>
      </w:r>
      <w:r w:rsidRPr="00A546E8" w:rsidDel="002A709D">
        <w:t>This graph shows</w:t>
      </w:r>
      <w:r w:rsidDel="002A709D">
        <w:t xml:space="preserve"> monthly</w:t>
      </w:r>
      <w:r w:rsidRPr="00A546E8" w:rsidDel="002A709D">
        <w:t xml:space="preserve"> repayments </w:t>
      </w:r>
      <w:r w:rsidDel="002A709D">
        <w:t xml:space="preserve">as a percentage of </w:t>
      </w:r>
      <w:r>
        <w:t xml:space="preserve">the </w:t>
      </w:r>
      <w:r w:rsidDel="002A709D">
        <w:t>balance</w:t>
      </w:r>
      <w:r w:rsidRPr="00A546E8" w:rsidDel="002A709D">
        <w:t xml:space="preserve"> </w:t>
      </w:r>
      <w:r>
        <w:t>owing.</w:t>
      </w:r>
      <w:r w:rsidRPr="00A546E8" w:rsidDel="002A709D">
        <w:t xml:space="preserve"> </w:t>
      </w:r>
      <w:r w:rsidDel="002A709D">
        <w:t xml:space="preserve">SMS </w:t>
      </w:r>
      <w:r>
        <w:t>messages</w:t>
      </w:r>
      <w:r w:rsidDel="002A709D">
        <w:t xml:space="preserve"> were sent in </w:t>
      </w:r>
      <w:r>
        <w:t>June, August, and October</w:t>
      </w:r>
      <w:r w:rsidDel="002A709D">
        <w:t xml:space="preserve">. While the first SMS had a strong effect and there is weak evidence to support an effect of the second message, the third SMS did not have a detectable effect. </w:t>
      </w:r>
    </w:p>
    <w:p w14:paraId="2D932EB8" w14:textId="77777777" w:rsidR="003035DC" w:rsidRPr="002D211D" w:rsidRDefault="003035DC" w:rsidP="002B65AF">
      <w:pPr>
        <w:pStyle w:val="Style1"/>
      </w:pPr>
      <w:r>
        <w:t>Our messages had a long-term impact on people’s finances</w:t>
      </w:r>
    </w:p>
    <w:p w14:paraId="02742443" w14:textId="77777777" w:rsidR="003035DC" w:rsidRDefault="003035DC" w:rsidP="003035DC">
      <w:r>
        <w:t xml:space="preserve">We wanted to know if sending messages had lasting impact on the financial status of credit card consumers or if increases in repayments were offset later by reduced payments or increased expenditure. To this end, we conducted exploratory analysis on the balance owing at six and twelve months after the first SMS was sent. At six months, those who received a </w:t>
      </w:r>
      <w:r w:rsidR="00763430">
        <w:lastRenderedPageBreak/>
        <w:t xml:space="preserve">message had balances </w:t>
      </w:r>
      <w:r>
        <w:t xml:space="preserve">$249 lower </w:t>
      </w:r>
      <w:r w:rsidR="00763430">
        <w:t xml:space="preserve">on average </w:t>
      </w:r>
      <w:r>
        <w:t>than those who did not receive a message ($10,</w:t>
      </w:r>
      <w:r w:rsidR="00631246">
        <w:t>374</w:t>
      </w:r>
      <w:r>
        <w:t xml:space="preserve"> versus $10,</w:t>
      </w:r>
      <w:r w:rsidR="00631246">
        <w:t>623</w:t>
      </w:r>
      <w:r>
        <w:t>). At twelve months, this result was even more pronounced, at $365 (</w:t>
      </w:r>
      <w:r w:rsidR="008226A0">
        <w:t>$9,</w:t>
      </w:r>
      <w:r w:rsidR="00A969BC">
        <w:t>206</w:t>
      </w:r>
      <w:r w:rsidR="008226A0">
        <w:t xml:space="preserve"> versus $9,</w:t>
      </w:r>
      <w:r w:rsidR="00A969BC">
        <w:t>571</w:t>
      </w:r>
      <w:r w:rsidR="008226A0">
        <w:t>; Figure 6</w:t>
      </w:r>
      <w:r>
        <w:t>).</w:t>
      </w:r>
    </w:p>
    <w:p w14:paraId="3C9FC288" w14:textId="77777777" w:rsidR="003035DC" w:rsidRDefault="00BB65FD" w:rsidP="00BB65FD">
      <w:pPr>
        <w:pStyle w:val="FigureHeading"/>
        <w:numPr>
          <w:ilvl w:val="0"/>
          <w:numId w:val="0"/>
        </w:numPr>
        <w:ind w:left="720" w:hanging="720"/>
      </w:pPr>
      <w:r>
        <w:t xml:space="preserve">Figure 6: </w:t>
      </w:r>
      <w:r w:rsidR="003035DC">
        <w:t>Receiving an SMS results in a lower balance after twelve months</w:t>
      </w:r>
    </w:p>
    <w:p w14:paraId="57F6AAFB" w14:textId="77777777" w:rsidR="003035DC" w:rsidRDefault="003035DC" w:rsidP="003035DC">
      <w:pPr>
        <w:jc w:val="center"/>
      </w:pPr>
      <w:r>
        <w:rPr>
          <w:noProof/>
        </w:rPr>
        <w:drawing>
          <wp:inline distT="0" distB="0" distL="0" distR="0" wp14:anchorId="3E706412" wp14:editId="78BBCA1F">
            <wp:extent cx="3929469" cy="1845796"/>
            <wp:effectExtent l="0" t="0" r="0" b="2540"/>
            <wp:docPr id="107" name="Chart 107" descr="This is a bar chart showing that receiving an SMS message resulted in a lower balance twelve months later. ">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D0A4C48" w14:textId="77777777" w:rsidR="00836CEF" w:rsidRDefault="003035DC" w:rsidP="00836CEF">
      <w:pPr>
        <w:pStyle w:val="SourceNotesText"/>
      </w:pPr>
      <w:r>
        <w:t xml:space="preserve">Exploratory analysis (n=14,591). </w:t>
      </w:r>
      <w:r w:rsidRPr="00DE44FD">
        <w:t xml:space="preserve">This </w:t>
      </w:r>
      <w:r>
        <w:t>figure</w:t>
      </w:r>
      <w:r w:rsidRPr="00DE44FD">
        <w:t xml:space="preserve"> </w:t>
      </w:r>
      <w:r>
        <w:t>illustrates</w:t>
      </w:r>
      <w:r w:rsidRPr="00DE44FD">
        <w:t xml:space="preserve"> </w:t>
      </w:r>
      <w:r>
        <w:t>the average balance after twelve months</w:t>
      </w:r>
      <w:r w:rsidRPr="00DE44FD">
        <w:t>.</w:t>
      </w:r>
      <w:r>
        <w:t xml:space="preserve"> Receiving an SMS caused a decrease of $365 in the bala</w:t>
      </w:r>
      <w:r w:rsidR="000D091D">
        <w:t>nce owing at twelve months (p=</w:t>
      </w:r>
      <w:r>
        <w:t>0.00</w:t>
      </w:r>
      <w:r w:rsidR="00A218CF">
        <w:t>8</w:t>
      </w:r>
      <w:r>
        <w:t>).</w:t>
      </w:r>
    </w:p>
    <w:p w14:paraId="7F1D2B9C" w14:textId="77777777" w:rsidR="000F4BE0" w:rsidRPr="005A511D" w:rsidRDefault="000F4BE0" w:rsidP="002B65AF">
      <w:pPr>
        <w:pStyle w:val="Style1"/>
        <w:rPr>
          <w:lang w:val="en-US"/>
        </w:rPr>
      </w:pPr>
      <w:r w:rsidRPr="005A511D">
        <w:rPr>
          <w:lang w:val="en-US"/>
        </w:rPr>
        <w:t xml:space="preserve">The intervention </w:t>
      </w:r>
      <w:r w:rsidRPr="002B65AF">
        <w:t>worked</w:t>
      </w:r>
      <w:r w:rsidRPr="005A511D">
        <w:rPr>
          <w:lang w:val="en-US"/>
        </w:rPr>
        <w:t xml:space="preserve"> by encouraging </w:t>
      </w:r>
      <w:r>
        <w:rPr>
          <w:lang w:val="en-US"/>
        </w:rPr>
        <w:t xml:space="preserve">some to make large </w:t>
      </w:r>
      <w:r w:rsidRPr="005A511D">
        <w:rPr>
          <w:lang w:val="en-US"/>
        </w:rPr>
        <w:t>payments</w:t>
      </w:r>
    </w:p>
    <w:p w14:paraId="1D1F0E7D" w14:textId="77777777" w:rsidR="00855CB9" w:rsidRDefault="00855CB9" w:rsidP="000F4BE0">
      <w:pPr>
        <w:jc w:val="both"/>
        <w:rPr>
          <w:lang w:val="en-US"/>
        </w:rPr>
      </w:pPr>
      <w:r>
        <w:rPr>
          <w:lang w:val="en-US"/>
        </w:rPr>
        <w:t>W</w:t>
      </w:r>
      <w:r w:rsidR="000F4BE0">
        <w:rPr>
          <w:lang w:val="en-US"/>
        </w:rPr>
        <w:t xml:space="preserve">e </w:t>
      </w:r>
      <w:r>
        <w:rPr>
          <w:lang w:val="en-US"/>
        </w:rPr>
        <w:t>also</w:t>
      </w:r>
      <w:r w:rsidR="000F4BE0">
        <w:rPr>
          <w:lang w:val="en-US"/>
        </w:rPr>
        <w:t xml:space="preserve"> looked at the percentage of individuals who paid more than four per cent of their balance in month 1 </w:t>
      </w:r>
      <w:r w:rsidR="00E453FE">
        <w:rPr>
          <w:lang w:val="en-US"/>
        </w:rPr>
        <w:t xml:space="preserve">(June) </w:t>
      </w:r>
      <w:r w:rsidR="000F4BE0">
        <w:rPr>
          <w:lang w:val="en-US"/>
        </w:rPr>
        <w:t>of the tria</w:t>
      </w:r>
      <w:r w:rsidR="00CF184B">
        <w:rPr>
          <w:lang w:val="en-US"/>
        </w:rPr>
        <w:t>l</w:t>
      </w:r>
      <w:r>
        <w:rPr>
          <w:lang w:val="en-US"/>
        </w:rPr>
        <w:t>, since this was the repayment threshold used to define the trial population</w:t>
      </w:r>
      <w:r w:rsidR="00CF184B">
        <w:rPr>
          <w:lang w:val="en-US"/>
        </w:rPr>
        <w:t>. In the no</w:t>
      </w:r>
      <w:r w:rsidR="00CF184B">
        <w:rPr>
          <w:lang w:val="en-US"/>
        </w:rPr>
        <w:noBreakHyphen/>
      </w:r>
      <w:r w:rsidR="000F4BE0">
        <w:rPr>
          <w:lang w:val="en-US"/>
        </w:rPr>
        <w:t xml:space="preserve">SMS group, 12.3 per cent of consumers paid more than four per cent of their balance, while in </w:t>
      </w:r>
      <w:r w:rsidR="00CF184B">
        <w:rPr>
          <w:lang w:val="en-US"/>
        </w:rPr>
        <w:t xml:space="preserve">the </w:t>
      </w:r>
      <w:r w:rsidR="000F4BE0">
        <w:rPr>
          <w:lang w:val="en-US"/>
        </w:rPr>
        <w:t>SMS group this was 14.4 per cent</w:t>
      </w:r>
      <w:r w:rsidR="00CF184B">
        <w:rPr>
          <w:lang w:val="en-US"/>
        </w:rPr>
        <w:t xml:space="preserve"> (Figure 7)</w:t>
      </w:r>
      <w:r w:rsidR="000F4BE0">
        <w:rPr>
          <w:lang w:val="en-US"/>
        </w:rPr>
        <w:t xml:space="preserve">. </w:t>
      </w:r>
    </w:p>
    <w:p w14:paraId="4B7B8CFA" w14:textId="77777777" w:rsidR="00CF184B" w:rsidRDefault="00CF184B" w:rsidP="00CF184B">
      <w:pPr>
        <w:pStyle w:val="FigureHeading"/>
        <w:numPr>
          <w:ilvl w:val="0"/>
          <w:numId w:val="0"/>
        </w:numPr>
        <w:ind w:left="720" w:hanging="720"/>
      </w:pPr>
      <w:r>
        <w:t>Figure 7: Proportion who paid more than 4 per cent of balance</w:t>
      </w:r>
    </w:p>
    <w:p w14:paraId="5DDC3C2B" w14:textId="77777777" w:rsidR="000F4BE0" w:rsidRDefault="000F4BE0" w:rsidP="000F4BE0">
      <w:pPr>
        <w:jc w:val="center"/>
        <w:rPr>
          <w:lang w:val="en-US"/>
        </w:rPr>
      </w:pPr>
      <w:r>
        <w:rPr>
          <w:noProof/>
        </w:rPr>
        <w:drawing>
          <wp:inline distT="0" distB="0" distL="0" distR="0" wp14:anchorId="476BADD3" wp14:editId="414BEF1E">
            <wp:extent cx="4452922" cy="1950919"/>
            <wp:effectExtent l="0" t="0" r="5080" b="0"/>
            <wp:docPr id="8" name="Chart 8" descr="This is a bar chart showing the proportion of people who paid more than 4 per cent of their balance. It compares those who received SMS messages and those who did not. ">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4FD264B" w14:textId="77777777" w:rsidR="000F4BE0" w:rsidRPr="000F4BE0" w:rsidRDefault="00532A51" w:rsidP="000F4BE0">
      <w:pPr>
        <w:pStyle w:val="SourceNotesText"/>
        <w:rPr>
          <w:lang w:val="en-US"/>
        </w:rPr>
      </w:pPr>
      <w:r>
        <w:t>Secondary outcome</w:t>
      </w:r>
      <w:r w:rsidR="000F4BE0">
        <w:t xml:space="preserve"> (n=14,591). </w:t>
      </w:r>
      <w:r w:rsidR="000F4BE0" w:rsidRPr="00DE44FD">
        <w:t xml:space="preserve">This </w:t>
      </w:r>
      <w:r w:rsidR="000F4BE0">
        <w:t>figure</w:t>
      </w:r>
      <w:r w:rsidR="000F4BE0" w:rsidRPr="00DE44FD">
        <w:t xml:space="preserve"> </w:t>
      </w:r>
      <w:r w:rsidR="000F4BE0">
        <w:t>illustrates</w:t>
      </w:r>
      <w:r w:rsidR="000F4BE0" w:rsidRPr="00DE44FD">
        <w:t xml:space="preserve"> </w:t>
      </w:r>
      <w:r w:rsidR="000F4BE0">
        <w:t>the proportion of consumers in each group repaying more than four per cent of their balance in month 1 (June)</w:t>
      </w:r>
      <w:r w:rsidR="000F4BE0" w:rsidRPr="00DE44FD">
        <w:t>.</w:t>
      </w:r>
      <w:r w:rsidR="000F4BE0">
        <w:t xml:space="preserve"> Receiving an SMS caused an increase of 2.1 percentage points (p=0.005).</w:t>
      </w:r>
    </w:p>
    <w:p w14:paraId="5EB301EE" w14:textId="77777777" w:rsidR="00BF577A" w:rsidRDefault="00BF577A" w:rsidP="00BF577A">
      <w:pPr>
        <w:jc w:val="both"/>
        <w:rPr>
          <w:lang w:val="en-US"/>
        </w:rPr>
      </w:pPr>
      <w:r>
        <w:rPr>
          <w:lang w:val="en-US"/>
        </w:rPr>
        <w:t>These results seem to imply our SMS messages caused a small group of consumers to make large repayments</w:t>
      </w:r>
      <w:r w:rsidR="00763430">
        <w:rPr>
          <w:lang w:val="en-US"/>
        </w:rPr>
        <w:t>. H</w:t>
      </w:r>
      <w:r>
        <w:rPr>
          <w:lang w:val="en-US"/>
        </w:rPr>
        <w:t>owever, on their own, these results are not conclusive. To investigate this further, we compared the distribution of repayments for the no</w:t>
      </w:r>
      <w:r>
        <w:rPr>
          <w:lang w:val="en-US"/>
        </w:rPr>
        <w:noBreakHyphen/>
        <w:t>SMS and SMS groups. This additional analysis suggested the increase in repayments was indeed due to a small number of individuals increasing their repayments substantially, and so the intervention may work best for those with the resources to make larger repayments.</w:t>
      </w:r>
    </w:p>
    <w:p w14:paraId="145DFCE0" w14:textId="77777777" w:rsidR="003035DC" w:rsidRDefault="003035DC" w:rsidP="002B65AF">
      <w:pPr>
        <w:pStyle w:val="Style1"/>
      </w:pPr>
      <w:r>
        <w:lastRenderedPageBreak/>
        <w:t>The message appeared to work better for Rewards card holders</w:t>
      </w:r>
    </w:p>
    <w:p w14:paraId="74BAE90D" w14:textId="77777777" w:rsidR="003035DC" w:rsidRDefault="003035DC" w:rsidP="003035DC">
      <w:r>
        <w:t xml:space="preserve">We found, in exploratory analysis, </w:t>
      </w:r>
      <w:r w:rsidR="00AC1702">
        <w:t xml:space="preserve">the impact of SMS reminders on Rewards card holders seemed to be the main driver of our overall findings. </w:t>
      </w:r>
      <w:r>
        <w:t>Among those with a non-Rewards card, the message group repaid $92 more</w:t>
      </w:r>
      <w:r w:rsidR="00763430">
        <w:t>, whereas</w:t>
      </w:r>
      <w:r>
        <w:t xml:space="preserve"> for those with a Rewards card, the treatment caused a $264 increase (</w:t>
      </w:r>
      <w:r w:rsidR="00CF184B">
        <w:t xml:space="preserve">Figure 8; </w:t>
      </w:r>
      <w:r w:rsidR="008226A0">
        <w:t>Appendix B</w:t>
      </w:r>
      <w:r w:rsidR="000D091D">
        <w:t xml:space="preserve">, Table </w:t>
      </w:r>
      <w:r w:rsidR="00A218CF">
        <w:t>9</w:t>
      </w:r>
      <w:r>
        <w:t xml:space="preserve">). </w:t>
      </w:r>
      <w:r w:rsidR="00C0059E">
        <w:t xml:space="preserve">In other words, the impact of the </w:t>
      </w:r>
      <w:r w:rsidR="006A559D">
        <w:t xml:space="preserve">SMS </w:t>
      </w:r>
      <w:r w:rsidR="00C0059E">
        <w:t>message was $172 larger for Rewards card holders</w:t>
      </w:r>
      <w:r w:rsidR="0076020E">
        <w:t xml:space="preserve"> (p=0.04)</w:t>
      </w:r>
      <w:r w:rsidR="00C0059E">
        <w:t>. This was suff</w:t>
      </w:r>
      <w:r w:rsidR="0076020E">
        <w:t xml:space="preserve">iciently large that </w:t>
      </w:r>
      <w:r>
        <w:t xml:space="preserve">we judge </w:t>
      </w:r>
      <w:r w:rsidR="0076020E">
        <w:t xml:space="preserve">it </w:t>
      </w:r>
      <w:r>
        <w:t>to be statistically significant</w:t>
      </w:r>
      <w:r w:rsidR="0076020E">
        <w:t xml:space="preserve"> even though this was exploratory analysis</w:t>
      </w:r>
      <w:r>
        <w:t>.</w:t>
      </w:r>
    </w:p>
    <w:p w14:paraId="418B8318" w14:textId="77777777" w:rsidR="003035DC" w:rsidRDefault="00BB65FD" w:rsidP="00BB65FD">
      <w:pPr>
        <w:pStyle w:val="FigureHeading"/>
        <w:numPr>
          <w:ilvl w:val="0"/>
          <w:numId w:val="0"/>
        </w:numPr>
        <w:ind w:left="720" w:hanging="720"/>
      </w:pPr>
      <w:r>
        <w:t xml:space="preserve">Figure </w:t>
      </w:r>
      <w:r w:rsidR="00CF184B">
        <w:t>8</w:t>
      </w:r>
      <w:r>
        <w:t xml:space="preserve">: </w:t>
      </w:r>
      <w:r w:rsidR="003035DC">
        <w:t>SMS messages appeared to work better for Rewards card holders</w:t>
      </w:r>
    </w:p>
    <w:p w14:paraId="203114CD" w14:textId="77777777" w:rsidR="003035DC" w:rsidRDefault="00CD51D0" w:rsidP="003035DC">
      <w:pPr>
        <w:jc w:val="center"/>
      </w:pPr>
      <w:r>
        <w:rPr>
          <w:noProof/>
        </w:rPr>
        <w:drawing>
          <wp:inline distT="0" distB="0" distL="0" distR="0" wp14:anchorId="68F9C79D" wp14:editId="73D0B4A3">
            <wp:extent cx="4476750" cy="2619375"/>
            <wp:effectExtent l="0" t="0" r="0" b="0"/>
            <wp:docPr id="9" name="Chart 9" descr="This is a bar chart showing that SMS messages appeared to work better for Rewards card holders. It compares balance paid between Reward card customers and non-reward customers, and those who received an SMS and those who did not.  ">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5F7B13A" w14:textId="77777777" w:rsidR="003035DC" w:rsidRDefault="003035DC" w:rsidP="003035DC">
      <w:pPr>
        <w:pStyle w:val="SourceNotesText"/>
      </w:pPr>
      <w:r>
        <w:t>Exploratory analysis (Rewards card holders n=2,322; non-Rewards card holders n=11,873). For Rewards card holders, the SMS group repaid an extra $264 compared to the control group (p=0.0003) whereas the non</w:t>
      </w:r>
      <w:r>
        <w:noBreakHyphen/>
        <w:t>Rewards card holders repaid an extra $9</w:t>
      </w:r>
      <w:r w:rsidR="00A218CF">
        <w:t>2</w:t>
      </w:r>
      <w:r>
        <w:t xml:space="preserve"> (p=0.01</w:t>
      </w:r>
      <w:r w:rsidR="00A218CF">
        <w:t>7</w:t>
      </w:r>
      <w:r>
        <w:t>).</w:t>
      </w:r>
      <w:r w:rsidRPr="00DE44FD">
        <w:t xml:space="preserve"> </w:t>
      </w:r>
      <w:r>
        <w:t>The difference in these effects was $172 (p=0.04). We found similar differences in the percentage of balance paid although the p</w:t>
      </w:r>
      <w:r>
        <w:noBreakHyphen/>
        <w:t xml:space="preserve">values were higher (p=0.004, p=0.2 and p=0.05, respectively). </w:t>
      </w:r>
    </w:p>
    <w:p w14:paraId="5A56ACC0" w14:textId="77777777" w:rsidR="003035DC" w:rsidRDefault="003035DC" w:rsidP="003035DC">
      <w:r>
        <w:t xml:space="preserve">We found no evidence that the treatment worked better among different age groups. </w:t>
      </w:r>
      <w:r w:rsidRPr="006D1D0D">
        <w:t xml:space="preserve">This </w:t>
      </w:r>
      <w:r w:rsidR="006A559D">
        <w:t>supports earlier</w:t>
      </w:r>
      <w:r>
        <w:t xml:space="preserve"> </w:t>
      </w:r>
      <w:r w:rsidRPr="006D1D0D">
        <w:t>ASIC research, which found that consumers who frequently make only minimum repayments on their credit card debt fall relatively eve</w:t>
      </w:r>
      <w:r>
        <w:t>nly across age groups (ASIC </w:t>
      </w:r>
      <w:r w:rsidRPr="006D1D0D">
        <w:t>2018,</w:t>
      </w:r>
      <w:r>
        <w:t> </w:t>
      </w:r>
      <w:r w:rsidRPr="006D1D0D">
        <w:t>28).</w:t>
      </w:r>
      <w:r>
        <w:t xml:space="preserve"> Nor was there a difference between males and females</w:t>
      </w:r>
      <w:r w:rsidR="00BB10B3">
        <w:t xml:space="preserve"> or</w:t>
      </w:r>
      <w:r>
        <w:t xml:space="preserve"> those with higher credit limits</w:t>
      </w:r>
      <w:r w:rsidR="00162E18">
        <w:t xml:space="preserve"> (Appendix B, Table 9)</w:t>
      </w:r>
      <w:r>
        <w:t>.</w:t>
      </w:r>
      <w:r>
        <w:br w:type="page"/>
      </w:r>
    </w:p>
    <w:p w14:paraId="4A2E21CF" w14:textId="77777777" w:rsidR="003035DC" w:rsidRDefault="003035DC" w:rsidP="004C76EA">
      <w:pPr>
        <w:pStyle w:val="LargeH1"/>
        <w:outlineLvl w:val="1"/>
      </w:pPr>
      <w:bookmarkStart w:id="22" w:name="_Toc343245"/>
      <w:bookmarkStart w:id="23" w:name="_Toc346894"/>
      <w:bookmarkStart w:id="24" w:name="_Toc353044"/>
      <w:bookmarkStart w:id="25" w:name="_Toc353859"/>
      <w:bookmarkStart w:id="26" w:name="_Toc354154"/>
      <w:r w:rsidRPr="004C76EA">
        <w:rPr>
          <w:sz w:val="80"/>
          <w:szCs w:val="80"/>
        </w:rPr>
        <w:lastRenderedPageBreak/>
        <w:t>Limitations</w:t>
      </w:r>
      <w:bookmarkEnd w:id="22"/>
      <w:bookmarkEnd w:id="23"/>
      <w:bookmarkEnd w:id="24"/>
      <w:bookmarkEnd w:id="25"/>
      <w:bookmarkEnd w:id="26"/>
    </w:p>
    <w:p w14:paraId="66D3D6CB" w14:textId="77777777" w:rsidR="003035DC" w:rsidRDefault="003035DC" w:rsidP="002B65AF">
      <w:pPr>
        <w:pStyle w:val="Style1"/>
      </w:pPr>
      <w:r>
        <w:t>We made a lot of comparisons but we took account of this in our interpretation of the results</w:t>
      </w:r>
    </w:p>
    <w:p w14:paraId="67E4065B" w14:textId="77777777" w:rsidR="003035DC" w:rsidRDefault="003035DC" w:rsidP="003035DC">
      <w:r>
        <w:t xml:space="preserve">In this trial we sent messages by both SMS and email, sent five different messages on three occasions, and collected monthly data for a year. This leads to many potential comparisons. The more comparisons made, the more chance there is of finding an effect due to chance.  </w:t>
      </w:r>
    </w:p>
    <w:p w14:paraId="31D4BE61" w14:textId="77777777" w:rsidR="003035DC" w:rsidRDefault="003035DC" w:rsidP="003035DC">
      <w:r>
        <w:t>We took a number of steps to reduce the risk of false</w:t>
      </w:r>
      <w:r>
        <w:noBreakHyphen/>
        <w:t>positive findings. In our analysis plan, we pre</w:t>
      </w:r>
      <w:r>
        <w:noBreakHyphen/>
        <w:t>specified a decision</w:t>
      </w:r>
      <w:r>
        <w:noBreakHyphen/>
        <w:t>tree approach, similar to the a</w:t>
      </w:r>
      <w:r w:rsidR="00724CF8">
        <w:t>pproach recommended by Yadav &amp;</w:t>
      </w:r>
      <w:r>
        <w:t xml:space="preserve"> Lewis (2017). For example, once we found emails had no effect in the first month, we made no further comparisons involving emails. We followed the same approach when our SMS variations showed no difference. We were also careful when interpreting findings </w:t>
      </w:r>
      <w:r w:rsidR="004F6538">
        <w:t xml:space="preserve">that </w:t>
      </w:r>
      <w:r>
        <w:t xml:space="preserve">were inconsistent over time, or findings that </w:t>
      </w:r>
      <w:r w:rsidR="004F6538">
        <w:t>were unexpected</w:t>
      </w:r>
      <w:r>
        <w:t>. Finally, for our main findings, we found larger</w:t>
      </w:r>
      <w:r>
        <w:noBreakHyphen/>
        <w:t>than</w:t>
      </w:r>
      <w:r>
        <w:noBreakHyphen/>
        <w:t>expected effect sizes coupled with small p-values, which gives us confidence in the findings we report.</w:t>
      </w:r>
    </w:p>
    <w:p w14:paraId="4998699A" w14:textId="77777777" w:rsidR="003035DC" w:rsidRDefault="003035DC" w:rsidP="002B65AF">
      <w:pPr>
        <w:pStyle w:val="Style1"/>
      </w:pPr>
      <w:r>
        <w:t>We made some adjustments for outliers and missing values</w:t>
      </w:r>
    </w:p>
    <w:p w14:paraId="77181507" w14:textId="77777777" w:rsidR="003035DC" w:rsidRDefault="003035DC" w:rsidP="003035DC">
      <w:r>
        <w:t xml:space="preserve">We found some outliers in the data, such as a small number </w:t>
      </w:r>
      <w:r w:rsidR="00220506">
        <w:t xml:space="preserve">(about 1.8 per cent) </w:t>
      </w:r>
      <w:r>
        <w:t>of customers who repaid more than the full balance owing. We truncated these repayments to be equal to the balance owing. Similarly, these over</w:t>
      </w:r>
      <w:r>
        <w:noBreakHyphen/>
        <w:t xml:space="preserve">payments resulted in a negative balance owing in subsequent months, implying that a </w:t>
      </w:r>
      <w:r w:rsidRPr="00257AE7">
        <w:rPr>
          <w:i/>
        </w:rPr>
        <w:t>positive</w:t>
      </w:r>
      <w:r>
        <w:t xml:space="preserve"> repayment resulted in a </w:t>
      </w:r>
      <w:r w:rsidRPr="00257AE7">
        <w:rPr>
          <w:i/>
        </w:rPr>
        <w:t>negative</w:t>
      </w:r>
      <w:r>
        <w:t xml:space="preserve"> percentage of balance repaid. To remove such perverse outcomes, we truncated these percentages to zero. In both case</w:t>
      </w:r>
      <w:r w:rsidR="00566CEB">
        <w:t>s, robustness checks showed</w:t>
      </w:r>
      <w:r>
        <w:t xml:space="preserve"> the truncation had little impact on the results. </w:t>
      </w:r>
    </w:p>
    <w:p w14:paraId="71EBB6CF" w14:textId="77777777" w:rsidR="003035DC" w:rsidRPr="007F0F14" w:rsidRDefault="004F6538" w:rsidP="003035DC">
      <w:r>
        <w:t>Some consumer</w:t>
      </w:r>
      <w:r w:rsidR="003035DC">
        <w:t>s’ accounts became inactive, closed, or defaulted during the course of the trial or before it began. We kept these</w:t>
      </w:r>
      <w:r w:rsidR="00566CEB">
        <w:t xml:space="preserve"> </w:t>
      </w:r>
      <w:r>
        <w:t>consumers</w:t>
      </w:r>
      <w:r w:rsidR="003035DC">
        <w:t xml:space="preserve"> in our dataset during analysis and set missing values to zero. For a full discussion of data adjustments, missing values and related robustness checks, see Appendix A.</w:t>
      </w:r>
    </w:p>
    <w:p w14:paraId="7AD11A68" w14:textId="77777777" w:rsidR="003035DC" w:rsidRDefault="003035DC" w:rsidP="002B65AF">
      <w:pPr>
        <w:pStyle w:val="Style1"/>
      </w:pPr>
      <w:r>
        <w:t>Care should be taken before generalising our results</w:t>
      </w:r>
    </w:p>
    <w:p w14:paraId="42EF07AF" w14:textId="77777777" w:rsidR="003035DC" w:rsidRDefault="003035DC" w:rsidP="003035DC">
      <w:r>
        <w:t xml:space="preserve">Our study targeted a particular group of </w:t>
      </w:r>
      <w:r w:rsidR="004F6538">
        <w:t>consumer</w:t>
      </w:r>
      <w:r>
        <w:t xml:space="preserve">s – those with consistently low repayments. Consequently, our results may not generalise to the average credit card </w:t>
      </w:r>
      <w:r w:rsidR="004F6538">
        <w:t>consumer</w:t>
      </w:r>
      <w:r>
        <w:t xml:space="preserve">. For a comparison of the characteristics of our trial population and the general credit card </w:t>
      </w:r>
      <w:r w:rsidR="004F6538">
        <w:t>consumer</w:t>
      </w:r>
      <w:r>
        <w:t xml:space="preserve"> population, see Appendix A.</w:t>
      </w:r>
    </w:p>
    <w:p w14:paraId="6706A0CF" w14:textId="77777777" w:rsidR="003035DC" w:rsidRDefault="003035DC" w:rsidP="002B65AF">
      <w:pPr>
        <w:pStyle w:val="Style1"/>
      </w:pPr>
      <w:r>
        <w:t>Some consumers received a message earlier than others</w:t>
      </w:r>
    </w:p>
    <w:p w14:paraId="0454160C" w14:textId="77777777" w:rsidR="003035DC" w:rsidRDefault="003035DC" w:rsidP="00D50758">
      <w:r>
        <w:t>Consumers in our trial held cards with different repayment periods and this meant there was some variation in when they received a message. For example, a Rewards card has a 45</w:t>
      </w:r>
      <w:r>
        <w:noBreakHyphen/>
        <w:t>day interest</w:t>
      </w:r>
      <w:r>
        <w:noBreakHyphen/>
        <w:t>free period whereas it is 55 days for non</w:t>
      </w:r>
      <w:r>
        <w:noBreakHyphen/>
        <w:t xml:space="preserve">Rewards cards. We were unable to determine whether the timing of the message, relative to a </w:t>
      </w:r>
      <w:r w:rsidR="004F6538">
        <w:t>consumer</w:t>
      </w:r>
      <w:r>
        <w:t>’s payment due date, influenced the effectivenes</w:t>
      </w:r>
      <w:r w:rsidR="003A6048">
        <w:t>s of the message. See Appendix A</w:t>
      </w:r>
      <w:r>
        <w:t xml:space="preserve"> for further discussion. </w:t>
      </w:r>
    </w:p>
    <w:p w14:paraId="28DE6C9A" w14:textId="77777777" w:rsidR="003035DC" w:rsidRDefault="003035DC" w:rsidP="002B65AF">
      <w:pPr>
        <w:pStyle w:val="Style1"/>
      </w:pPr>
      <w:r>
        <w:lastRenderedPageBreak/>
        <w:t>Choice of outcome variables</w:t>
      </w:r>
    </w:p>
    <w:p w14:paraId="77F92A28" w14:textId="77777777" w:rsidR="003035DC" w:rsidRDefault="003035DC" w:rsidP="003035DC">
      <w:r>
        <w:t>We studied two outcome variables – repayment amounts and the percentage of balance repaid. Repayment amounts are simple and easy to interpret but, as noted in the Results section, may be less suitable for month</w:t>
      </w:r>
      <w:r>
        <w:noBreakHyphen/>
        <w:t>by</w:t>
      </w:r>
      <w:r>
        <w:noBreakHyphen/>
        <w:t>month comparisons</w:t>
      </w:r>
      <w:r w:rsidR="00566CEB">
        <w:t>. H</w:t>
      </w:r>
      <w:r>
        <w:t>igher repayments in the first month will, all else equal, reduce the balance owing and</w:t>
      </w:r>
      <w:r w:rsidR="00566CEB">
        <w:t>, as a consequence, also reduce</w:t>
      </w:r>
      <w:r>
        <w:t xml:space="preserve"> the minimum repayment due and likely average repayments in subsequent months. To deal with this, we also measured payments as a percentage of balance. In general, we expect these two outcomes to be closely related so we place the most weight on findings where they point in the same direction. We were more cautious in cases where the two outcomes diverge.</w:t>
      </w:r>
    </w:p>
    <w:p w14:paraId="2CD3350C" w14:textId="77777777" w:rsidR="003035DC" w:rsidRDefault="003035DC" w:rsidP="003035DC">
      <w:r>
        <w:t xml:space="preserve"> </w:t>
      </w:r>
      <w:r>
        <w:br w:type="page"/>
      </w:r>
    </w:p>
    <w:p w14:paraId="3DA6D238" w14:textId="77777777" w:rsidR="003035DC" w:rsidRPr="005B2C1A" w:rsidRDefault="003035DC" w:rsidP="004C76EA">
      <w:pPr>
        <w:pStyle w:val="LargeH1"/>
        <w:outlineLvl w:val="1"/>
        <w:rPr>
          <w:sz w:val="80"/>
          <w:szCs w:val="80"/>
        </w:rPr>
      </w:pPr>
      <w:bookmarkStart w:id="27" w:name="_Toc343246"/>
      <w:bookmarkStart w:id="28" w:name="_Toc346895"/>
      <w:bookmarkStart w:id="29" w:name="_Toc353045"/>
      <w:bookmarkStart w:id="30" w:name="_Toc353860"/>
      <w:bookmarkStart w:id="31" w:name="_Toc354155"/>
      <w:r w:rsidRPr="005B2C1A">
        <w:rPr>
          <w:sz w:val="80"/>
          <w:szCs w:val="80"/>
        </w:rPr>
        <w:lastRenderedPageBreak/>
        <w:t>Discussion and conclusion</w:t>
      </w:r>
      <w:bookmarkEnd w:id="27"/>
      <w:bookmarkEnd w:id="28"/>
      <w:bookmarkEnd w:id="29"/>
      <w:bookmarkEnd w:id="30"/>
      <w:bookmarkEnd w:id="31"/>
    </w:p>
    <w:p w14:paraId="43DB8569" w14:textId="77777777" w:rsidR="003035DC" w:rsidRDefault="009F29C5" w:rsidP="003035DC">
      <w:pPr>
        <w:pStyle w:val="Intro"/>
      </w:pPr>
      <w:r>
        <w:t>How we communicate</w:t>
      </w:r>
      <w:r w:rsidR="003035DC">
        <w:t xml:space="preserve"> matters when prompting </w:t>
      </w:r>
      <w:r>
        <w:t xml:space="preserve">people </w:t>
      </w:r>
      <w:r w:rsidR="003035DC">
        <w:t xml:space="preserve">to </w:t>
      </w:r>
      <w:r>
        <w:t>re</w:t>
      </w:r>
      <w:r w:rsidR="003035DC">
        <w:t xml:space="preserve">pay more than the minimum </w:t>
      </w:r>
      <w:r w:rsidR="00876AA1">
        <w:t xml:space="preserve">due </w:t>
      </w:r>
      <w:r w:rsidR="003035DC">
        <w:t xml:space="preserve">on their credit card. Further research can help clarify what aspects of the communication work best.  </w:t>
      </w:r>
    </w:p>
    <w:p w14:paraId="5799E988" w14:textId="77777777" w:rsidR="003035DC" w:rsidRPr="002504DB" w:rsidRDefault="003035DC" w:rsidP="002B65AF">
      <w:pPr>
        <w:pStyle w:val="Style1"/>
      </w:pPr>
      <w:r w:rsidRPr="002504DB">
        <w:rPr>
          <w:rStyle w:val="Heading2Char"/>
          <w:b/>
        </w:rPr>
        <w:t xml:space="preserve">Sending SMS </w:t>
      </w:r>
      <w:r w:rsidRPr="002B65AF">
        <w:t>reminders</w:t>
      </w:r>
      <w:r w:rsidRPr="002504DB">
        <w:rPr>
          <w:rStyle w:val="Heading2Char"/>
          <w:b/>
        </w:rPr>
        <w:t xml:space="preserve"> </w:t>
      </w:r>
      <w:r w:rsidR="009F29C5">
        <w:rPr>
          <w:rStyle w:val="Heading2Char"/>
          <w:b/>
        </w:rPr>
        <w:t>helped people</w:t>
      </w:r>
      <w:r w:rsidRPr="002504DB">
        <w:rPr>
          <w:rStyle w:val="Heading2Char"/>
          <w:b/>
        </w:rPr>
        <w:t xml:space="preserve"> repay more of their bala</w:t>
      </w:r>
      <w:r>
        <w:rPr>
          <w:rStyle w:val="Heading2Char"/>
          <w:b/>
        </w:rPr>
        <w:t>nce</w:t>
      </w:r>
    </w:p>
    <w:p w14:paraId="46A0DED2" w14:textId="77777777" w:rsidR="003035DC" w:rsidRDefault="004F6538" w:rsidP="003035DC">
      <w:r>
        <w:t>Receiving a reminder prompted consumers</w:t>
      </w:r>
      <w:r w:rsidR="00CB4DA1">
        <w:t xml:space="preserve"> to increase their repayment in the first instance</w:t>
      </w:r>
      <w:r w:rsidR="00F42D2E">
        <w:t>.</w:t>
      </w:r>
      <w:r w:rsidR="00CB4DA1">
        <w:t xml:space="preserve"> </w:t>
      </w:r>
      <w:r w:rsidR="00F42D2E">
        <w:t>T</w:t>
      </w:r>
      <w:r w:rsidR="003035DC">
        <w:t>hese reminders</w:t>
      </w:r>
      <w:r w:rsidR="00F42D2E">
        <w:t xml:space="preserve"> also</w:t>
      </w:r>
      <w:r w:rsidR="003035DC">
        <w:t xml:space="preserve"> have a lasting effect</w:t>
      </w:r>
      <w:r w:rsidR="00F42D2E">
        <w:t xml:space="preserve"> on the size of people’s balances</w:t>
      </w:r>
      <w:r w:rsidR="003035DC">
        <w:t>.</w:t>
      </w:r>
      <w:r w:rsidR="00F42D2E">
        <w:t xml:space="preserve"> Those</w:t>
      </w:r>
      <w:r w:rsidR="009F29C5">
        <w:t xml:space="preserve"> </w:t>
      </w:r>
      <w:r w:rsidR="003035DC">
        <w:t xml:space="preserve">who </w:t>
      </w:r>
      <w:r w:rsidR="00566CEB">
        <w:t xml:space="preserve">received </w:t>
      </w:r>
      <w:r w:rsidR="00FC1D92">
        <w:t>SMS</w:t>
      </w:r>
      <w:r w:rsidR="00566CEB">
        <w:t xml:space="preserve"> maintain</w:t>
      </w:r>
      <w:r w:rsidR="00876AA1">
        <w:t>ed</w:t>
      </w:r>
      <w:r w:rsidR="00566CEB">
        <w:t xml:space="preserve"> a smaller</w:t>
      </w:r>
      <w:r w:rsidR="003035DC">
        <w:t xml:space="preserve"> balance six and even twelve months </w:t>
      </w:r>
      <w:r w:rsidR="009F29C5">
        <w:t>later</w:t>
      </w:r>
      <w:r w:rsidR="00763430">
        <w:t xml:space="preserve"> compared to</w:t>
      </w:r>
      <w:r w:rsidR="00876AA1">
        <w:t xml:space="preserve"> those</w:t>
      </w:r>
      <w:r w:rsidR="009F29C5">
        <w:t xml:space="preserve"> </w:t>
      </w:r>
      <w:r w:rsidR="003035DC">
        <w:t xml:space="preserve">who received </w:t>
      </w:r>
      <w:r w:rsidR="00876AA1">
        <w:t xml:space="preserve">no </w:t>
      </w:r>
      <w:r w:rsidR="003035DC">
        <w:t>messages.</w:t>
      </w:r>
    </w:p>
    <w:p w14:paraId="24910505" w14:textId="77777777" w:rsidR="003035DC" w:rsidRDefault="003035DC" w:rsidP="003035DC">
      <w:r>
        <w:t xml:space="preserve">We know SMS reminders often have an impact on behaviour. For example, BETA’s other trials on </w:t>
      </w:r>
      <w:hyperlink r:id="rId35" w:history="1">
        <w:r w:rsidRPr="0015592B">
          <w:rPr>
            <w:rStyle w:val="Hyperlink"/>
          </w:rPr>
          <w:t>improving on-time reporting</w:t>
        </w:r>
      </w:hyperlink>
      <w:r>
        <w:t xml:space="preserve"> and </w:t>
      </w:r>
      <w:hyperlink r:id="rId36" w:history="1">
        <w:r>
          <w:rPr>
            <w:rStyle w:val="Hyperlink"/>
          </w:rPr>
          <w:t>reducing customer uncertainty</w:t>
        </w:r>
      </w:hyperlink>
      <w:r>
        <w:t xml:space="preserve"> have successfully used SMS reminders to help people who rely on government se</w:t>
      </w:r>
      <w:r w:rsidR="004F6538">
        <w:t>rvices. In this trial, w</w:t>
      </w:r>
      <w:r>
        <w:t>e focused on a cohort of people who had repeatedly repaid at or near the minimu</w:t>
      </w:r>
      <w:r w:rsidR="00763430">
        <w:t>m</w:t>
      </w:r>
      <w:r>
        <w:t xml:space="preserve"> for such a long period (a</w:t>
      </w:r>
      <w:r w:rsidR="00E142A0">
        <w:t>t least 12 months</w:t>
      </w:r>
      <w:r>
        <w:t xml:space="preserve">) </w:t>
      </w:r>
      <w:r w:rsidR="00876AA1">
        <w:t>that</w:t>
      </w:r>
      <w:r>
        <w:t xml:space="preserve"> an unexpected prompt could have triggered them to overcome their tendency to stick with the status quo. Our reminders made the repayment more salient, </w:t>
      </w:r>
      <w:r w:rsidRPr="00EE13F5">
        <w:t>commanding their attention.</w:t>
      </w:r>
    </w:p>
    <w:p w14:paraId="6A7A456A" w14:textId="77777777" w:rsidR="003035DC" w:rsidRPr="002504DB" w:rsidRDefault="003035DC" w:rsidP="002B65AF">
      <w:pPr>
        <w:pStyle w:val="Style1"/>
      </w:pPr>
      <w:r w:rsidRPr="002504DB">
        <w:rPr>
          <w:rStyle w:val="Heading2Char"/>
          <w:b/>
        </w:rPr>
        <w:t xml:space="preserve">We observed </w:t>
      </w:r>
      <w:r w:rsidRPr="002B65AF">
        <w:t>little</w:t>
      </w:r>
      <w:r w:rsidRPr="002504DB">
        <w:rPr>
          <w:rStyle w:val="Heading2Char"/>
          <w:b/>
        </w:rPr>
        <w:t xml:space="preserve"> apparent effect from follow-up messages</w:t>
      </w:r>
    </w:p>
    <w:p w14:paraId="6FC5E0FA" w14:textId="77777777" w:rsidR="003035DC" w:rsidRDefault="003035DC" w:rsidP="003035DC">
      <w:r>
        <w:t>If consumers had been meaning to repay more and simply needed a timely prompt to finally make the switch to higher repayments, one SMS may have been sufficient. Likewise, if consumers had simply never considered repaying more than the minimum, learning this once may be enough for it to make a</w:t>
      </w:r>
      <w:r w:rsidR="004F6538">
        <w:t xml:space="preserve"> lasting</w:t>
      </w:r>
      <w:r>
        <w:t xml:space="preserve"> difference.</w:t>
      </w:r>
    </w:p>
    <w:p w14:paraId="1554BF20" w14:textId="77777777" w:rsidR="003035DC" w:rsidRDefault="003035DC" w:rsidP="003035DC">
      <w:r>
        <w:t xml:space="preserve">The timing of messages may </w:t>
      </w:r>
      <w:r w:rsidR="009F29C5">
        <w:t xml:space="preserve">also </w:t>
      </w:r>
      <w:r>
        <w:t xml:space="preserve">explain </w:t>
      </w:r>
      <w:r w:rsidR="009F29C5">
        <w:t xml:space="preserve">the </w:t>
      </w:r>
      <w:r>
        <w:t>difference in the effect for those with Rewards cards</w:t>
      </w:r>
      <w:r w:rsidR="00F42D2E">
        <w:t xml:space="preserve">. Rewards cards have </w:t>
      </w:r>
      <w:r>
        <w:t xml:space="preserve">shorter payment cycles, </w:t>
      </w:r>
      <w:r w:rsidR="00F42D2E">
        <w:t>so these consumers</w:t>
      </w:r>
      <w:r>
        <w:t xml:space="preserve"> received </w:t>
      </w:r>
      <w:r w:rsidR="00F42D2E">
        <w:t>an</w:t>
      </w:r>
      <w:r>
        <w:t xml:space="preserve"> SMS closer</w:t>
      </w:r>
      <w:r w:rsidR="00F42D2E">
        <w:t xml:space="preserve"> in time</w:t>
      </w:r>
      <w:r>
        <w:t xml:space="preserve"> to when they also received their credit card statement</w:t>
      </w:r>
      <w:r w:rsidR="00F42D2E">
        <w:t>,</w:t>
      </w:r>
      <w:r>
        <w:t xml:space="preserve"> than those with non</w:t>
      </w:r>
      <w:r w:rsidR="00C6330A">
        <w:noBreakHyphen/>
      </w:r>
      <w:r>
        <w:t xml:space="preserve">Rewards cards. However, there could also be other explanations for this difference (such as engagement in the credit card market, or credit history), which further research could </w:t>
      </w:r>
      <w:r w:rsidR="009F29C5">
        <w:t>help to explain</w:t>
      </w:r>
      <w:r>
        <w:t>.</w:t>
      </w:r>
    </w:p>
    <w:p w14:paraId="6F34DC1B" w14:textId="77777777" w:rsidR="003035DC" w:rsidRDefault="003035DC" w:rsidP="002B65AF">
      <w:pPr>
        <w:pStyle w:val="Style1"/>
      </w:pPr>
      <w:r>
        <w:t>The content of messages did not have an impact</w:t>
      </w:r>
    </w:p>
    <w:p w14:paraId="59ECDB76" w14:textId="77777777" w:rsidR="003035DC" w:rsidRDefault="003035DC" w:rsidP="003035DC">
      <w:r>
        <w:t xml:space="preserve">We were surprised to find </w:t>
      </w:r>
      <w:r w:rsidR="00876AA1">
        <w:t xml:space="preserve">little </w:t>
      </w:r>
      <w:r>
        <w:t xml:space="preserve">variation between our behaviourally informed messages </w:t>
      </w:r>
      <w:r w:rsidR="00402687">
        <w:t xml:space="preserve">and </w:t>
      </w:r>
      <w:r>
        <w:t xml:space="preserve">that these messages performed no better than our “short” SMS. </w:t>
      </w:r>
      <w:r w:rsidR="00E142A0">
        <w:t>The behavioural elements could have been</w:t>
      </w:r>
      <w:r w:rsidRPr="00414943">
        <w:t xml:space="preserve"> less impactful because they appeared later in </w:t>
      </w:r>
      <w:r w:rsidR="004A7C38" w:rsidRPr="00414943">
        <w:t xml:space="preserve">the </w:t>
      </w:r>
      <w:r w:rsidR="004A7C38">
        <w:t>message</w:t>
      </w:r>
      <w:r>
        <w:t xml:space="preserve"> and may not have been read</w:t>
      </w:r>
      <w:r w:rsidR="00E142A0">
        <w:t>.</w:t>
      </w:r>
      <w:r w:rsidRPr="00414943">
        <w:t xml:space="preserve"> When an SMS notification appears on most screens, viewers often see only </w:t>
      </w:r>
      <w:r w:rsidRPr="00414943">
        <w:lastRenderedPageBreak/>
        <w:t xml:space="preserve">the first line of text. </w:t>
      </w:r>
      <w:r w:rsidR="00876AA1">
        <w:t>S</w:t>
      </w:r>
      <w:r w:rsidRPr="00414943">
        <w:t xml:space="preserve">ome </w:t>
      </w:r>
      <w:r w:rsidR="009F29C5">
        <w:t>people</w:t>
      </w:r>
      <w:r w:rsidRPr="00414943">
        <w:t xml:space="preserve"> </w:t>
      </w:r>
      <w:r w:rsidR="00876AA1">
        <w:t xml:space="preserve">may </w:t>
      </w:r>
      <w:r w:rsidRPr="00414943">
        <w:t>never</w:t>
      </w:r>
      <w:r w:rsidR="00876AA1">
        <w:t xml:space="preserve"> have</w:t>
      </w:r>
      <w:r w:rsidRPr="00414943">
        <w:t xml:space="preserve"> read the message in full, missing the additional wording that used social norms or loss-f</w:t>
      </w:r>
      <w:r>
        <w:t>raming to encourage repayments.</w:t>
      </w:r>
      <w:r w:rsidR="00E142A0">
        <w:t xml:space="preserve"> I</w:t>
      </w:r>
      <w:r w:rsidR="00E142A0" w:rsidRPr="00414943">
        <w:t xml:space="preserve">t’s </w:t>
      </w:r>
      <w:r w:rsidR="00E142A0">
        <w:t xml:space="preserve">also possible </w:t>
      </w:r>
      <w:r w:rsidR="00E142A0" w:rsidRPr="00414943">
        <w:t>there</w:t>
      </w:r>
      <w:r w:rsidR="00E142A0">
        <w:t xml:space="preserve"> is simply no effect of social norms or</w:t>
      </w:r>
      <w:r w:rsidR="00E142A0" w:rsidRPr="00414943">
        <w:t xml:space="preserve"> loss</w:t>
      </w:r>
      <w:r w:rsidR="004117AB">
        <w:noBreakHyphen/>
      </w:r>
      <w:r w:rsidR="00E142A0">
        <w:t>framing on repayment behaviour.</w:t>
      </w:r>
    </w:p>
    <w:p w14:paraId="6EAC2E2F" w14:textId="77777777" w:rsidR="003035DC" w:rsidRDefault="00E142A0" w:rsidP="003035DC">
      <w:r>
        <w:t>We think it’s more likely</w:t>
      </w:r>
      <w:r w:rsidR="003035DC" w:rsidDel="00E142A0">
        <w:t xml:space="preserve"> </w:t>
      </w:r>
      <w:r w:rsidR="003035DC">
        <w:t xml:space="preserve">one SMS was sufficient because </w:t>
      </w:r>
      <w:r w:rsidR="009F29C5">
        <w:t xml:space="preserve">people </w:t>
      </w:r>
      <w:r w:rsidR="003035DC">
        <w:t>needed a single, unexpected prompt to follow through with their intentions to devote cognitive effort to the issue and repay more than they had in the past. As such, the reminder itself could be the driving factor regardless of its content.</w:t>
      </w:r>
    </w:p>
    <w:p w14:paraId="5E74A5A0" w14:textId="77777777" w:rsidR="003035DC" w:rsidRDefault="003035DC" w:rsidP="002B65AF">
      <w:pPr>
        <w:pStyle w:val="Style1"/>
      </w:pPr>
      <w:r>
        <w:t>SMS outperformed emails as a mode of communication</w:t>
      </w:r>
    </w:p>
    <w:p w14:paraId="3C02E256" w14:textId="77777777" w:rsidR="003035DC" w:rsidRDefault="003035DC" w:rsidP="003035DC">
      <w:r w:rsidRPr="00414943">
        <w:t>We were expecting SMS and email messages to have similar impact</w:t>
      </w:r>
      <w:r w:rsidR="00876AA1">
        <w:t>s</w:t>
      </w:r>
      <w:r w:rsidRPr="00414943">
        <w:t xml:space="preserve">, </w:t>
      </w:r>
      <w:r>
        <w:t>but we did</w:t>
      </w:r>
      <w:r w:rsidRPr="00414943">
        <w:t xml:space="preserve"> not find evidence </w:t>
      </w:r>
      <w:r w:rsidR="001E1CC7">
        <w:t>suggesting</w:t>
      </w:r>
      <w:r w:rsidR="001E1CC7" w:rsidRPr="00414943">
        <w:t xml:space="preserve"> </w:t>
      </w:r>
      <w:r w:rsidRPr="00414943">
        <w:t xml:space="preserve">emails had an effect. </w:t>
      </w:r>
      <w:r w:rsidR="001E1CC7">
        <w:t>E</w:t>
      </w:r>
      <w:r w:rsidRPr="00414943">
        <w:t>mails</w:t>
      </w:r>
      <w:r w:rsidR="001E1CC7">
        <w:t xml:space="preserve"> could be</w:t>
      </w:r>
      <w:r w:rsidRPr="00414943">
        <w:t xml:space="preserve"> an ineffective mode of communication for encouraging repayment behaviour, or were less likely to be read. Emails </w:t>
      </w:r>
      <w:r>
        <w:t xml:space="preserve">from commercial entities </w:t>
      </w:r>
      <w:r w:rsidRPr="00414943">
        <w:t xml:space="preserve">can </w:t>
      </w:r>
      <w:r>
        <w:t xml:space="preserve">be filtered directly into </w:t>
      </w:r>
      <w:r w:rsidRPr="00414943">
        <w:t>junk folders</w:t>
      </w:r>
      <w:r w:rsidR="00E2298B">
        <w:t xml:space="preserve"> or </w:t>
      </w:r>
      <w:r w:rsidRPr="00414943">
        <w:t xml:space="preserve">disregarded as a scam, and </w:t>
      </w:r>
      <w:r w:rsidR="00E2298B">
        <w:t>so could be</w:t>
      </w:r>
      <w:r>
        <w:t xml:space="preserve"> </w:t>
      </w:r>
      <w:r w:rsidRPr="00414943">
        <w:t xml:space="preserve">less </w:t>
      </w:r>
      <w:r>
        <w:t>l</w:t>
      </w:r>
      <w:r w:rsidRPr="00414943">
        <w:t>ikely t</w:t>
      </w:r>
      <w:r>
        <w:t xml:space="preserve">o be opened or read compared to an SMS message. For example, data from Westpac suggests 60 per cent of their emails </w:t>
      </w:r>
      <w:r w:rsidR="001E1CC7">
        <w:t xml:space="preserve">on average, </w:t>
      </w:r>
      <w:r>
        <w:t>are opened.</w:t>
      </w:r>
    </w:p>
    <w:p w14:paraId="55B1D6B5" w14:textId="77777777" w:rsidR="003035DC" w:rsidRDefault="003035DC" w:rsidP="003035DC">
      <w:r>
        <w:t>However, this doesn’t necessarily rule them out as a mode of communi</w:t>
      </w:r>
      <w:r w:rsidR="00E97E9F">
        <w:t xml:space="preserve">cation. Some </w:t>
      </w:r>
      <w:r w:rsidR="004F6538">
        <w:t>consumer</w:t>
      </w:r>
      <w:r w:rsidR="00E97E9F">
        <w:t xml:space="preserve">s opt to receive </w:t>
      </w:r>
      <w:r>
        <w:t xml:space="preserve">emails as their preferred method of communication, and this may make them different from consumers who want SMS only or have no preference between the two. Further testing may reveal more information about </w:t>
      </w:r>
      <w:r w:rsidR="00E97E9F">
        <w:t>what</w:t>
      </w:r>
      <w:r>
        <w:t xml:space="preserve"> ti</w:t>
      </w:r>
      <w:r w:rsidR="00E97E9F">
        <w:t>ming and phrasing of emails</w:t>
      </w:r>
      <w:r>
        <w:t xml:space="preserve"> is most effective for reaching these consumers. In the meantime, timely SMS reminders for those who have opted </w:t>
      </w:r>
      <w:r w:rsidR="00876AA1">
        <w:t xml:space="preserve">for </w:t>
      </w:r>
      <w:r>
        <w:t>this mode of communication may be an effective tool for encouraging higher repayments.</w:t>
      </w:r>
    </w:p>
    <w:p w14:paraId="2286B2F3" w14:textId="77777777" w:rsidR="003035DC" w:rsidRDefault="003035DC" w:rsidP="002B65AF">
      <w:pPr>
        <w:pStyle w:val="Style1"/>
      </w:pPr>
      <w:r>
        <w:t>Simple</w:t>
      </w:r>
      <w:r w:rsidR="00E97E9F">
        <w:t>, low-cost</w:t>
      </w:r>
      <w:r>
        <w:t xml:space="preserve"> solutions can </w:t>
      </w:r>
      <w:r w:rsidR="00E97E9F">
        <w:t>make a significant difference</w:t>
      </w:r>
    </w:p>
    <w:p w14:paraId="248BDBE9" w14:textId="77777777" w:rsidR="007E73E7" w:rsidRDefault="003035DC" w:rsidP="003035DC">
      <w:r>
        <w:t xml:space="preserve">Overall, a lot of focus has been given to finding ways to help </w:t>
      </w:r>
      <w:r w:rsidR="001E1CC7">
        <w:t>people pay less</w:t>
      </w:r>
      <w:r>
        <w:t xml:space="preserve"> interest. </w:t>
      </w:r>
      <w:r w:rsidR="00616A6D">
        <w:t>Helping consumers save money is important for their financial wellbeing, but the impact</w:t>
      </w:r>
      <w:r w:rsidR="004964B7">
        <w:t xml:space="preserve">s </w:t>
      </w:r>
      <w:r w:rsidR="00616A6D">
        <w:t>extend beyond the immediate benefits of avoiding higher interest charges today. Preventing long</w:t>
      </w:r>
      <w:r w:rsidR="00BA43F6">
        <w:noBreakHyphen/>
      </w:r>
      <w:r w:rsidR="00616A6D">
        <w:t>term debt from becoming problematic can help ensure fewer credit card consumers</w:t>
      </w:r>
      <w:r w:rsidR="00876AA1">
        <w:t xml:space="preserve"> experience </w:t>
      </w:r>
      <w:r w:rsidR="00616A6D">
        <w:t xml:space="preserve">financial distress and instead benefit from the flexibility credit cards can provide. </w:t>
      </w:r>
    </w:p>
    <w:p w14:paraId="24804600" w14:textId="77777777" w:rsidR="003035DC" w:rsidRDefault="00616A6D" w:rsidP="003035DC">
      <w:r>
        <w:t xml:space="preserve">While no one strategy is a silver bullet, our research suggests targeted, individual-level solutions can make a difference. </w:t>
      </w:r>
      <w:r w:rsidR="003035DC">
        <w:t xml:space="preserve">Efforts to raise awareness in Australia </w:t>
      </w:r>
      <w:r w:rsidR="00E2298B">
        <w:t xml:space="preserve">have </w:t>
      </w:r>
      <w:r w:rsidR="001E1CC7">
        <w:t>mostly</w:t>
      </w:r>
      <w:r w:rsidR="003035DC">
        <w:t xml:space="preserve"> focused on warnings, which make salient the downsides of repaying </w:t>
      </w:r>
      <w:r w:rsidR="00876AA1">
        <w:t xml:space="preserve">only </w:t>
      </w:r>
      <w:r w:rsidR="003035DC">
        <w:t>the minimum. Our research builds on these efforts, and demonstrates how something as simple as a timely SMS reminder can have a lasting impact on repayment behaviour.</w:t>
      </w:r>
    </w:p>
    <w:p w14:paraId="680A24FF" w14:textId="77777777" w:rsidR="003035DC" w:rsidRDefault="003035DC" w:rsidP="003035DC"/>
    <w:p w14:paraId="683A30E9" w14:textId="77777777" w:rsidR="003035DC" w:rsidRDefault="003035DC" w:rsidP="003035DC"/>
    <w:p w14:paraId="1B735887" w14:textId="77777777" w:rsidR="003035DC" w:rsidRDefault="003035DC" w:rsidP="003035DC"/>
    <w:p w14:paraId="3317EC84" w14:textId="77777777" w:rsidR="003035DC" w:rsidRPr="00B85446" w:rsidRDefault="003035DC" w:rsidP="003035DC"/>
    <w:p w14:paraId="37D943A5" w14:textId="77777777" w:rsidR="003035DC" w:rsidRDefault="003035DC" w:rsidP="003035DC">
      <w:r>
        <w:br w:type="page"/>
      </w:r>
    </w:p>
    <w:p w14:paraId="2504D38E" w14:textId="77777777" w:rsidR="003035DC" w:rsidRDefault="003035DC" w:rsidP="004C76EA">
      <w:pPr>
        <w:pStyle w:val="LargeH1"/>
        <w:outlineLvl w:val="1"/>
      </w:pPr>
      <w:bookmarkStart w:id="32" w:name="_Toc343247"/>
      <w:bookmarkStart w:id="33" w:name="_Toc346896"/>
      <w:bookmarkStart w:id="34" w:name="_Toc353046"/>
      <w:bookmarkStart w:id="35" w:name="_Toc353861"/>
      <w:bookmarkStart w:id="36" w:name="_Toc354156"/>
      <w:r w:rsidRPr="004C76EA">
        <w:rPr>
          <w:sz w:val="80"/>
          <w:szCs w:val="80"/>
        </w:rPr>
        <w:lastRenderedPageBreak/>
        <w:t>Appendices</w:t>
      </w:r>
      <w:bookmarkEnd w:id="32"/>
      <w:bookmarkEnd w:id="33"/>
      <w:bookmarkEnd w:id="34"/>
      <w:bookmarkEnd w:id="35"/>
      <w:bookmarkEnd w:id="36"/>
    </w:p>
    <w:p w14:paraId="4534B46B" w14:textId="77777777" w:rsidR="003035DC" w:rsidRPr="005C798A" w:rsidRDefault="003035DC" w:rsidP="002B65AF">
      <w:pPr>
        <w:pStyle w:val="Style1"/>
      </w:pPr>
      <w:r>
        <w:t xml:space="preserve">Appendix A - </w:t>
      </w:r>
      <w:r w:rsidRPr="005C798A">
        <w:t>Technical Details</w:t>
      </w:r>
    </w:p>
    <w:p w14:paraId="11FA51CD" w14:textId="77777777" w:rsidR="003035DC" w:rsidRPr="003A25D0" w:rsidRDefault="003035DC" w:rsidP="005B2C1A">
      <w:pPr>
        <w:pStyle w:val="Heading4"/>
      </w:pPr>
      <w:r w:rsidRPr="003A25D0">
        <w:t>Overview</w:t>
      </w:r>
    </w:p>
    <w:p w14:paraId="4B20F2A6" w14:textId="77777777" w:rsidR="003035DC" w:rsidRPr="003A25D0" w:rsidRDefault="003035DC" w:rsidP="003035DC">
      <w:pPr>
        <w:rPr>
          <w:rFonts w:ascii="Helvetica" w:hAnsi="Helvetica"/>
          <w:color w:val="3F3F3F"/>
        </w:rPr>
      </w:pPr>
      <w:r w:rsidRPr="003A25D0">
        <w:rPr>
          <w:rFonts w:ascii="Helvetica" w:hAnsi="Helvetica"/>
          <w:color w:val="3F3F3F"/>
        </w:rPr>
        <w:t xml:space="preserve">We conducted a randomised field experiment in partnership with </w:t>
      </w:r>
      <w:r w:rsidR="00E3234D">
        <w:rPr>
          <w:rFonts w:ascii="Helvetica" w:hAnsi="Helvetica"/>
          <w:color w:val="3F3F3F"/>
        </w:rPr>
        <w:t xml:space="preserve">Westpac, </w:t>
      </w:r>
      <w:r w:rsidRPr="003A25D0">
        <w:rPr>
          <w:rFonts w:ascii="Helvetica" w:hAnsi="Helvetica"/>
          <w:color w:val="3F3F3F"/>
        </w:rPr>
        <w:t xml:space="preserve">a major Australian </w:t>
      </w:r>
      <w:r>
        <w:rPr>
          <w:rFonts w:ascii="Helvetica" w:hAnsi="Helvetica"/>
          <w:color w:val="3F3F3F"/>
        </w:rPr>
        <w:t>b</w:t>
      </w:r>
      <w:r w:rsidRPr="003A25D0">
        <w:rPr>
          <w:rFonts w:ascii="Helvetica" w:hAnsi="Helvetica"/>
          <w:color w:val="3F3F3F"/>
        </w:rPr>
        <w:t>ank. The unit of randomisation w</w:t>
      </w:r>
      <w:r>
        <w:rPr>
          <w:rFonts w:ascii="Helvetica" w:hAnsi="Helvetica"/>
          <w:color w:val="3F3F3F"/>
        </w:rPr>
        <w:t>as</w:t>
      </w:r>
      <w:r w:rsidRPr="003A25D0">
        <w:rPr>
          <w:rFonts w:ascii="Helvetica" w:hAnsi="Helvetica"/>
          <w:color w:val="3F3F3F"/>
        </w:rPr>
        <w:t xml:space="preserve"> individual credit card customers. We randomly assigned these customers to receive no message (control) or one of five messages </w:t>
      </w:r>
      <w:r>
        <w:rPr>
          <w:rFonts w:ascii="Helvetica" w:hAnsi="Helvetica"/>
          <w:color w:val="3F3F3F"/>
        </w:rPr>
        <w:t>via either SMS or email.</w:t>
      </w:r>
    </w:p>
    <w:p w14:paraId="4A09A797" w14:textId="77777777" w:rsidR="003035DC" w:rsidRPr="003A25D0" w:rsidRDefault="00E3234D" w:rsidP="003035DC">
      <w:pPr>
        <w:rPr>
          <w:rFonts w:ascii="Helvetica" w:hAnsi="Helvetica"/>
          <w:color w:val="3F3F3F"/>
        </w:rPr>
      </w:pPr>
      <w:r>
        <w:rPr>
          <w:rFonts w:ascii="Helvetica" w:hAnsi="Helvetica"/>
          <w:color w:val="3F3F3F"/>
        </w:rPr>
        <w:t>Westpac</w:t>
      </w:r>
      <w:r w:rsidR="003035DC" w:rsidRPr="003A25D0">
        <w:rPr>
          <w:rFonts w:ascii="Helvetica" w:hAnsi="Helvetica"/>
          <w:color w:val="3F3F3F"/>
        </w:rPr>
        <w:t xml:space="preserve"> sent the first message in five batches between 30 May 2017 and 1 July 2017. Delivery was staggered in this way to ensure messages arrived after the cardholder’s statement date and before payment was due</w:t>
      </w:r>
      <w:r w:rsidR="003035DC">
        <w:rPr>
          <w:rFonts w:ascii="Helvetica" w:hAnsi="Helvetica"/>
          <w:color w:val="3F3F3F"/>
        </w:rPr>
        <w:t>.</w:t>
      </w:r>
      <w:r w:rsidR="004F6538">
        <w:rPr>
          <w:rFonts w:ascii="Helvetica" w:hAnsi="Helvetica"/>
          <w:color w:val="3F3F3F"/>
        </w:rPr>
        <w:t xml:space="preserve"> </w:t>
      </w:r>
      <w:r w:rsidR="003035DC" w:rsidRPr="003A25D0">
        <w:rPr>
          <w:rFonts w:ascii="Helvetica" w:hAnsi="Helvetica"/>
          <w:color w:val="3F3F3F"/>
        </w:rPr>
        <w:t>The bank sent follow-up messages at two and four months after the initial message. Payment and balance were monitored for each individual on a monthly basis for 12 months aft</w:t>
      </w:r>
      <w:r w:rsidR="003035DC">
        <w:rPr>
          <w:rFonts w:ascii="Helvetica" w:hAnsi="Helvetica"/>
          <w:color w:val="3F3F3F"/>
        </w:rPr>
        <w:t xml:space="preserve">er the first message was sent. </w:t>
      </w:r>
    </w:p>
    <w:p w14:paraId="6F6F2B29" w14:textId="77777777" w:rsidR="003035DC" w:rsidRPr="003A25D0" w:rsidRDefault="003035DC" w:rsidP="005B2C1A">
      <w:pPr>
        <w:pStyle w:val="Heading4"/>
      </w:pPr>
      <w:r w:rsidRPr="003A25D0">
        <w:t>Pre-registration, pre-analysis plan and ethics.</w:t>
      </w:r>
    </w:p>
    <w:p w14:paraId="16D7C5E6" w14:textId="77777777" w:rsidR="003035DC" w:rsidRPr="003A25D0" w:rsidRDefault="003035DC" w:rsidP="003035DC">
      <w:pPr>
        <w:rPr>
          <w:rFonts w:ascii="Helvetica" w:hAnsi="Helvetica"/>
          <w:color w:val="3F3F3F"/>
        </w:rPr>
      </w:pPr>
      <w:r w:rsidRPr="003A25D0">
        <w:rPr>
          <w:rFonts w:ascii="Helvetica" w:hAnsi="Helvetica"/>
          <w:color w:val="3F3F3F"/>
        </w:rPr>
        <w:t>We pre-registered this trial on both the American Economic Association RCT Registry (</w:t>
      </w:r>
      <w:r w:rsidR="0047097D">
        <w:rPr>
          <w:rFonts w:ascii="Helvetica" w:hAnsi="Helvetica"/>
          <w:color w:val="3F3F3F"/>
        </w:rPr>
        <w:t xml:space="preserve">RCT ID no. </w:t>
      </w:r>
      <w:r w:rsidR="0047097D">
        <w:rPr>
          <w:rFonts w:ascii="Helvetica" w:hAnsi="Helvetica" w:cs="Helvetica"/>
          <w:color w:val="333333"/>
          <w:sz w:val="21"/>
          <w:szCs w:val="21"/>
          <w:lang w:val="en"/>
        </w:rPr>
        <w:t>AEARCTR-0002422</w:t>
      </w:r>
      <w:r w:rsidRPr="003A25D0">
        <w:rPr>
          <w:rFonts w:ascii="Helvetica" w:hAnsi="Helvetica"/>
          <w:color w:val="3F3F3F"/>
        </w:rPr>
        <w:t xml:space="preserve">) and the BETA website after the trial had commenced but prior to receiving or analysing any data on outcomes. This pre-registration includes a detailed pre-analysis plan containing details for our proposed analysis, including our research hypotheses. We made </w:t>
      </w:r>
      <w:r>
        <w:rPr>
          <w:rFonts w:ascii="Helvetica" w:hAnsi="Helvetica"/>
          <w:color w:val="3F3F3F"/>
        </w:rPr>
        <w:t>three</w:t>
      </w:r>
      <w:r w:rsidRPr="003A25D0">
        <w:rPr>
          <w:rFonts w:ascii="Helvetica" w:hAnsi="Helvetica"/>
          <w:color w:val="3F3F3F"/>
        </w:rPr>
        <w:t xml:space="preserve"> major deviations fr</w:t>
      </w:r>
      <w:r>
        <w:rPr>
          <w:rFonts w:ascii="Helvetica" w:hAnsi="Helvetica"/>
          <w:color w:val="3F3F3F"/>
        </w:rPr>
        <w:t xml:space="preserve">om our original analysis plan. </w:t>
      </w:r>
    </w:p>
    <w:p w14:paraId="6ECFC1B9" w14:textId="77777777" w:rsidR="003035DC" w:rsidRPr="003A25D0" w:rsidRDefault="003035DC" w:rsidP="003035DC">
      <w:pPr>
        <w:rPr>
          <w:rFonts w:ascii="Helvetica" w:hAnsi="Helvetica"/>
          <w:color w:val="3F3F3F"/>
        </w:rPr>
      </w:pPr>
      <w:r>
        <w:rPr>
          <w:rFonts w:ascii="Helvetica" w:hAnsi="Helvetica"/>
          <w:color w:val="3F3F3F"/>
        </w:rPr>
        <w:t>First</w:t>
      </w:r>
      <w:r w:rsidRPr="003A25D0">
        <w:rPr>
          <w:rFonts w:ascii="Helvetica" w:hAnsi="Helvetica"/>
          <w:color w:val="3F3F3F"/>
        </w:rPr>
        <w:t xml:space="preserve">, </w:t>
      </w:r>
      <w:r>
        <w:rPr>
          <w:rFonts w:ascii="Helvetica" w:hAnsi="Helvetica"/>
          <w:color w:val="3F3F3F"/>
        </w:rPr>
        <w:t>we did not anticipate that the effect of the reminders would be dependent on channel (email or SMS). However</w:t>
      </w:r>
      <w:r w:rsidRPr="003A25D0">
        <w:rPr>
          <w:rFonts w:ascii="Helvetica" w:hAnsi="Helvetica"/>
          <w:color w:val="3F3F3F"/>
        </w:rPr>
        <w:t>, after finding that messages sent by email had no apparent effect, we focused all subsequent analyses on those who received SMS messages. We thin</w:t>
      </w:r>
      <w:r w:rsidR="00E3234D">
        <w:rPr>
          <w:rFonts w:ascii="Helvetica" w:hAnsi="Helvetica"/>
          <w:color w:val="3F3F3F"/>
        </w:rPr>
        <w:t>k this is justifiable given</w:t>
      </w:r>
      <w:r w:rsidRPr="003A25D0">
        <w:rPr>
          <w:rFonts w:ascii="Helvetica" w:hAnsi="Helvetica"/>
          <w:color w:val="3F3F3F"/>
        </w:rPr>
        <w:t xml:space="preserve"> the strong effect (both in magnitude and statistical significance) of the SMS messages and because we powered the trial adequately to detect small effects in the SMS group (see </w:t>
      </w:r>
      <w:r>
        <w:rPr>
          <w:rFonts w:ascii="Helvetica" w:hAnsi="Helvetica"/>
          <w:color w:val="3F3F3F"/>
        </w:rPr>
        <w:t>the</w:t>
      </w:r>
      <w:r w:rsidR="00307465">
        <w:rPr>
          <w:rFonts w:ascii="Helvetica" w:hAnsi="Helvetica"/>
          <w:color w:val="3F3F3F"/>
        </w:rPr>
        <w:t xml:space="preserve"> “Power calculations and sample size”</w:t>
      </w:r>
      <w:r>
        <w:rPr>
          <w:rFonts w:ascii="Helvetica" w:hAnsi="Helvetica"/>
          <w:color w:val="3F3F3F"/>
        </w:rPr>
        <w:t xml:space="preserve"> section below</w:t>
      </w:r>
      <w:r w:rsidRPr="003A25D0">
        <w:rPr>
          <w:rFonts w:ascii="Helvetica" w:hAnsi="Helvetica"/>
          <w:color w:val="3F3F3F"/>
        </w:rPr>
        <w:t>). After shifting our focus to the SMS group, we no longer considered comparisons involving the email group part of the primary analysis</w:t>
      </w:r>
      <w:r>
        <w:rPr>
          <w:rFonts w:ascii="Helvetica" w:hAnsi="Helvetica"/>
          <w:color w:val="3F3F3F"/>
        </w:rPr>
        <w:t>. T</w:t>
      </w:r>
      <w:r w:rsidRPr="003A25D0">
        <w:rPr>
          <w:rFonts w:ascii="Helvetica" w:hAnsi="Helvetica"/>
          <w:color w:val="3F3F3F"/>
        </w:rPr>
        <w:t>his reduced th</w:t>
      </w:r>
      <w:r>
        <w:rPr>
          <w:rFonts w:ascii="Helvetica" w:hAnsi="Helvetica"/>
          <w:color w:val="3F3F3F"/>
        </w:rPr>
        <w:t xml:space="preserve">e number of comparisons made.  </w:t>
      </w:r>
    </w:p>
    <w:p w14:paraId="3347C6C0" w14:textId="77777777" w:rsidR="003035DC" w:rsidRPr="003A25D0" w:rsidRDefault="003035DC" w:rsidP="003035DC">
      <w:pPr>
        <w:rPr>
          <w:rFonts w:ascii="Helvetica" w:hAnsi="Helvetica"/>
          <w:color w:val="3F3F3F"/>
        </w:rPr>
      </w:pPr>
      <w:r w:rsidRPr="003A25D0">
        <w:rPr>
          <w:rFonts w:ascii="Helvetica" w:hAnsi="Helvetica"/>
          <w:color w:val="3F3F3F"/>
        </w:rPr>
        <w:t xml:space="preserve">Second, because there was no apparent difference </w:t>
      </w:r>
      <w:r>
        <w:rPr>
          <w:rFonts w:ascii="Helvetica" w:hAnsi="Helvetica"/>
          <w:color w:val="3F3F3F"/>
        </w:rPr>
        <w:t>in the effect of</w:t>
      </w:r>
      <w:r w:rsidRPr="003A25D0">
        <w:rPr>
          <w:rFonts w:ascii="Helvetica" w:hAnsi="Helvetica"/>
          <w:color w:val="3F3F3F"/>
        </w:rPr>
        <w:t xml:space="preserve"> SMS variations at month one, all subsequent comparisons focused on the control group </w:t>
      </w:r>
      <w:r>
        <w:rPr>
          <w:rFonts w:ascii="Helvetica" w:hAnsi="Helvetica"/>
          <w:color w:val="3F3F3F"/>
        </w:rPr>
        <w:t>versus</w:t>
      </w:r>
      <w:r w:rsidRPr="003A25D0">
        <w:rPr>
          <w:rFonts w:ascii="Helvetica" w:hAnsi="Helvetica"/>
          <w:color w:val="3F3F3F"/>
        </w:rPr>
        <w:t xml:space="preserve"> the five variations combined. Again, this reduced the to</w:t>
      </w:r>
      <w:r>
        <w:rPr>
          <w:rFonts w:ascii="Helvetica" w:hAnsi="Helvetica"/>
          <w:color w:val="3F3F3F"/>
        </w:rPr>
        <w:t>tal number of comparisons made. Although we did not pre</w:t>
      </w:r>
      <w:r>
        <w:rPr>
          <w:rFonts w:ascii="Helvetica" w:hAnsi="Helvetica"/>
          <w:color w:val="3F3F3F"/>
        </w:rPr>
        <w:noBreakHyphen/>
        <w:t>specify this approach, it is consistent with the decision</w:t>
      </w:r>
      <w:r>
        <w:rPr>
          <w:rFonts w:ascii="Helvetica" w:hAnsi="Helvetica"/>
          <w:color w:val="3F3F3F"/>
        </w:rPr>
        <w:noBreakHyphen/>
        <w:t>tree approach set out in our pre</w:t>
      </w:r>
      <w:r>
        <w:rPr>
          <w:rFonts w:ascii="Helvetica" w:hAnsi="Helvetica"/>
          <w:color w:val="3F3F3F"/>
        </w:rPr>
        <w:noBreakHyphen/>
        <w:t>analysis plan.</w:t>
      </w:r>
    </w:p>
    <w:p w14:paraId="63A086FE" w14:textId="77777777" w:rsidR="003035DC" w:rsidRDefault="003035DC" w:rsidP="003035DC">
      <w:pPr>
        <w:rPr>
          <w:rFonts w:ascii="Helvetica" w:hAnsi="Helvetica"/>
          <w:color w:val="3F3F3F"/>
        </w:rPr>
      </w:pPr>
      <w:r>
        <w:rPr>
          <w:rFonts w:ascii="Helvetica" w:hAnsi="Helvetica"/>
          <w:color w:val="3F3F3F"/>
        </w:rPr>
        <w:t xml:space="preserve">Third, we made some adjustments to our outcome variables to account for cases where </w:t>
      </w:r>
      <w:r w:rsidR="004F6538">
        <w:rPr>
          <w:rFonts w:ascii="Helvetica" w:hAnsi="Helvetica"/>
          <w:color w:val="3F3F3F"/>
        </w:rPr>
        <w:t>consumer</w:t>
      </w:r>
      <w:r>
        <w:rPr>
          <w:rFonts w:ascii="Helvetica" w:hAnsi="Helvetica"/>
          <w:color w:val="3F3F3F"/>
        </w:rPr>
        <w:t>s paid more than the balance owing. We hadn’t anticipated such cases but have provided our rationale for these adjustments, along with robustness checks, in the ‘Adjustments to outcome data’ section below.</w:t>
      </w:r>
    </w:p>
    <w:p w14:paraId="2067B6E9" w14:textId="77777777" w:rsidR="003035DC" w:rsidRPr="003A25D0" w:rsidRDefault="003035DC" w:rsidP="003035DC">
      <w:pPr>
        <w:rPr>
          <w:rFonts w:ascii="Helvetica" w:hAnsi="Helvetica"/>
          <w:color w:val="3F3F3F"/>
        </w:rPr>
      </w:pPr>
      <w:r w:rsidRPr="003A25D0">
        <w:rPr>
          <w:rFonts w:ascii="Helvetica" w:hAnsi="Helvetica"/>
          <w:color w:val="3F3F3F"/>
        </w:rPr>
        <w:lastRenderedPageBreak/>
        <w:t>The project was approved through BETA’s ethics approval process, with risk assessed in accordance with the guidelines outlined in the National Statement on Et</w:t>
      </w:r>
      <w:r>
        <w:rPr>
          <w:rFonts w:ascii="Helvetica" w:hAnsi="Helvetica"/>
          <w:color w:val="3F3F3F"/>
        </w:rPr>
        <w:t>hical conduct in Human Research</w:t>
      </w:r>
    </w:p>
    <w:p w14:paraId="45E0CD0E" w14:textId="77777777" w:rsidR="003035DC" w:rsidRPr="003A25D0" w:rsidRDefault="003035DC" w:rsidP="005B2C1A">
      <w:pPr>
        <w:pStyle w:val="Heading4"/>
      </w:pPr>
      <w:r w:rsidRPr="003A25D0">
        <w:t>Outcomes</w:t>
      </w:r>
    </w:p>
    <w:p w14:paraId="5C2765B4" w14:textId="77777777" w:rsidR="003035DC" w:rsidRPr="003A25D0" w:rsidRDefault="003035DC" w:rsidP="003035DC">
      <w:pPr>
        <w:rPr>
          <w:rFonts w:ascii="Helvetica" w:hAnsi="Helvetica"/>
          <w:color w:val="3F3F3F"/>
        </w:rPr>
      </w:pPr>
      <w:r w:rsidRPr="003A25D0">
        <w:rPr>
          <w:rFonts w:ascii="Helvetica" w:hAnsi="Helvetica"/>
          <w:color w:val="3F3F3F"/>
        </w:rPr>
        <w:t>As specified in our pre-analysis plan, we focused on two outcomes. We classify effects that are practically meaningful and statistically significant on both outcomes to be strong evidence, with a positive finding on only one outcome regarded as weak evidence. Our outcomes</w:t>
      </w:r>
      <w:r>
        <w:rPr>
          <w:rFonts w:ascii="Helvetica" w:hAnsi="Helvetica"/>
          <w:color w:val="3F3F3F"/>
        </w:rPr>
        <w:t xml:space="preserve"> were:</w:t>
      </w:r>
    </w:p>
    <w:p w14:paraId="6E759F80" w14:textId="77777777" w:rsidR="003035DC" w:rsidRPr="003A25D0" w:rsidRDefault="003035DC" w:rsidP="003035DC">
      <w:pPr>
        <w:pStyle w:val="ListParagraph"/>
        <w:numPr>
          <w:ilvl w:val="0"/>
          <w:numId w:val="16"/>
        </w:numPr>
        <w:rPr>
          <w:rFonts w:ascii="Helvetica" w:hAnsi="Helvetica"/>
          <w:color w:val="3F3F3F"/>
        </w:rPr>
      </w:pPr>
      <w:r w:rsidRPr="003A25D0">
        <w:rPr>
          <w:rFonts w:ascii="Helvetica" w:hAnsi="Helvetica"/>
          <w:color w:val="3F3F3F"/>
        </w:rPr>
        <w:t xml:space="preserve">monthly </w:t>
      </w:r>
      <w:r>
        <w:rPr>
          <w:rFonts w:ascii="Helvetica" w:hAnsi="Helvetica"/>
          <w:color w:val="3F3F3F"/>
        </w:rPr>
        <w:t>repayment</w:t>
      </w:r>
      <w:r w:rsidRPr="003A25D0">
        <w:rPr>
          <w:rFonts w:ascii="Helvetica" w:hAnsi="Helvetica"/>
          <w:color w:val="3F3F3F"/>
        </w:rPr>
        <w:t xml:space="preserve"> in dollars,</w:t>
      </w:r>
    </w:p>
    <w:p w14:paraId="3174EE08" w14:textId="77777777" w:rsidR="003035DC" w:rsidRPr="003A25D0" w:rsidRDefault="003035DC" w:rsidP="003035DC">
      <w:pPr>
        <w:pStyle w:val="ListParagraph"/>
        <w:numPr>
          <w:ilvl w:val="0"/>
          <w:numId w:val="16"/>
        </w:numPr>
        <w:rPr>
          <w:rFonts w:ascii="Helvetica" w:hAnsi="Helvetica"/>
          <w:color w:val="3F3F3F"/>
        </w:rPr>
      </w:pPr>
      <w:proofErr w:type="gramStart"/>
      <w:r w:rsidRPr="003A25D0">
        <w:rPr>
          <w:rFonts w:ascii="Helvetica" w:hAnsi="Helvetica"/>
          <w:color w:val="3F3F3F"/>
        </w:rPr>
        <w:t>monthly</w:t>
      </w:r>
      <w:proofErr w:type="gramEnd"/>
      <w:r w:rsidRPr="003A25D0">
        <w:rPr>
          <w:rFonts w:ascii="Helvetica" w:hAnsi="Helvetica"/>
          <w:color w:val="3F3F3F"/>
        </w:rPr>
        <w:t xml:space="preserve"> repayment as a percentage of the monthly balance.</w:t>
      </w:r>
    </w:p>
    <w:p w14:paraId="6DDC7E8C" w14:textId="77777777" w:rsidR="003035DC" w:rsidRPr="003A25D0" w:rsidRDefault="003035DC" w:rsidP="003035DC">
      <w:pPr>
        <w:rPr>
          <w:rFonts w:ascii="Helvetica" w:hAnsi="Helvetica"/>
          <w:color w:val="3F3F3F"/>
        </w:rPr>
      </w:pPr>
      <w:r w:rsidRPr="003A25D0">
        <w:rPr>
          <w:rFonts w:ascii="Helvetica" w:hAnsi="Helvetica"/>
          <w:color w:val="3F3F3F"/>
        </w:rPr>
        <w:t xml:space="preserve">In our tables, we report one pre-registered secondary outcome - the proportion of individuals paying above </w:t>
      </w:r>
      <w:r>
        <w:rPr>
          <w:rFonts w:ascii="Helvetica" w:hAnsi="Helvetica"/>
          <w:color w:val="3F3F3F"/>
        </w:rPr>
        <w:t>four per cent</w:t>
      </w:r>
      <w:r w:rsidRPr="003A25D0">
        <w:rPr>
          <w:rFonts w:ascii="Helvetica" w:hAnsi="Helvetica"/>
          <w:color w:val="3F3F3F"/>
        </w:rPr>
        <w:t xml:space="preserve"> of their balance. We also report balance at 6 and 12 months to give a sense of the cumulative impact of the trial. This outcome was not pre-registered and accordingly we t</w:t>
      </w:r>
      <w:r>
        <w:rPr>
          <w:rFonts w:ascii="Helvetica" w:hAnsi="Helvetica"/>
          <w:color w:val="3F3F3F"/>
        </w:rPr>
        <w:t>reat the results as exploratory.</w:t>
      </w:r>
    </w:p>
    <w:p w14:paraId="3EEFB24D" w14:textId="77777777" w:rsidR="003035DC" w:rsidRPr="003A25D0" w:rsidRDefault="003035DC" w:rsidP="005B2C1A">
      <w:pPr>
        <w:pStyle w:val="Heading4"/>
      </w:pPr>
      <w:r w:rsidRPr="003A25D0">
        <w:t>Population and sampling</w:t>
      </w:r>
    </w:p>
    <w:p w14:paraId="0C980E1D" w14:textId="77777777" w:rsidR="003035DC" w:rsidRPr="003A25D0" w:rsidRDefault="003035DC" w:rsidP="003035DC">
      <w:pPr>
        <w:rPr>
          <w:rFonts w:ascii="Helvetica" w:hAnsi="Helvetica"/>
          <w:color w:val="3F3F3F"/>
        </w:rPr>
      </w:pPr>
      <w:r w:rsidRPr="003A25D0">
        <w:rPr>
          <w:rFonts w:ascii="Helvetica" w:hAnsi="Helvetica"/>
          <w:color w:val="3F3F3F"/>
        </w:rPr>
        <w:t>The population of interest for this trial was credit card consumers who persistently paid a low proportion of their balance. We drew our sample from customers of a major Australian bank; customers meeting the fo</w:t>
      </w:r>
      <w:r>
        <w:rPr>
          <w:rFonts w:ascii="Helvetica" w:hAnsi="Helvetica"/>
          <w:color w:val="3F3F3F"/>
        </w:rPr>
        <w:t>llowing criteria were enrolled:</w:t>
      </w:r>
    </w:p>
    <w:p w14:paraId="406235B8" w14:textId="77777777" w:rsidR="003035DC" w:rsidRPr="003A25D0" w:rsidRDefault="003035DC" w:rsidP="003035DC">
      <w:pPr>
        <w:pStyle w:val="ListParagraph"/>
        <w:numPr>
          <w:ilvl w:val="0"/>
          <w:numId w:val="17"/>
        </w:numPr>
        <w:rPr>
          <w:rFonts w:ascii="Helvetica" w:hAnsi="Helvetica"/>
          <w:color w:val="3F3F3F"/>
        </w:rPr>
      </w:pPr>
      <w:r w:rsidRPr="003A25D0">
        <w:rPr>
          <w:rFonts w:ascii="Helvetica" w:hAnsi="Helvetica"/>
          <w:color w:val="3F3F3F"/>
        </w:rPr>
        <w:t>held a credit card for at least one year,</w:t>
      </w:r>
    </w:p>
    <w:p w14:paraId="12B39CC1" w14:textId="77777777" w:rsidR="003035DC" w:rsidRPr="003A25D0" w:rsidRDefault="00887C8B" w:rsidP="003035DC">
      <w:pPr>
        <w:pStyle w:val="ListParagraph"/>
        <w:numPr>
          <w:ilvl w:val="0"/>
          <w:numId w:val="17"/>
        </w:numPr>
        <w:rPr>
          <w:rFonts w:ascii="Helvetica" w:hAnsi="Helvetica"/>
          <w:color w:val="3F3F3F"/>
        </w:rPr>
      </w:pPr>
      <w:r>
        <w:rPr>
          <w:rFonts w:ascii="Helvetica" w:hAnsi="Helvetica"/>
          <w:color w:val="3F3F3F"/>
        </w:rPr>
        <w:t>paid 2 to 4 per cent</w:t>
      </w:r>
      <w:r w:rsidR="003035DC" w:rsidRPr="003A25D0">
        <w:rPr>
          <w:rFonts w:ascii="Helvetica" w:hAnsi="Helvetica"/>
          <w:color w:val="3F3F3F"/>
        </w:rPr>
        <w:t xml:space="preserve"> (inclusive) of their credit card balance for at least 10 out of the preceding 12 months, and for each of the most recent 3 months,</w:t>
      </w:r>
    </w:p>
    <w:p w14:paraId="0F91417A" w14:textId="77777777" w:rsidR="003035DC" w:rsidRPr="003A25D0" w:rsidRDefault="003035DC" w:rsidP="003035DC">
      <w:pPr>
        <w:pStyle w:val="ListParagraph"/>
        <w:numPr>
          <w:ilvl w:val="0"/>
          <w:numId w:val="17"/>
        </w:numPr>
        <w:rPr>
          <w:rFonts w:ascii="Helvetica" w:hAnsi="Helvetica"/>
          <w:color w:val="3F3F3F"/>
        </w:rPr>
      </w:pPr>
      <w:r w:rsidRPr="003A25D0">
        <w:rPr>
          <w:rFonts w:ascii="Helvetica" w:hAnsi="Helvetica"/>
          <w:color w:val="3F3F3F"/>
        </w:rPr>
        <w:t>had a credit card balance of greater than or equal to $500 the month before the trial, and</w:t>
      </w:r>
    </w:p>
    <w:p w14:paraId="5289A2FC" w14:textId="77777777" w:rsidR="003035DC" w:rsidRPr="003A25D0" w:rsidRDefault="003035DC" w:rsidP="003035DC">
      <w:pPr>
        <w:pStyle w:val="ListParagraph"/>
        <w:numPr>
          <w:ilvl w:val="0"/>
          <w:numId w:val="17"/>
        </w:numPr>
        <w:rPr>
          <w:rFonts w:ascii="Helvetica" w:hAnsi="Helvetica"/>
          <w:color w:val="3F3F3F"/>
        </w:rPr>
      </w:pPr>
      <w:proofErr w:type="gramStart"/>
      <w:r w:rsidRPr="003A25D0">
        <w:rPr>
          <w:rFonts w:ascii="Helvetica" w:hAnsi="Helvetica"/>
          <w:color w:val="3F3F3F"/>
        </w:rPr>
        <w:t>incurred</w:t>
      </w:r>
      <w:proofErr w:type="gramEnd"/>
      <w:r w:rsidRPr="003A25D0">
        <w:rPr>
          <w:rFonts w:ascii="Helvetica" w:hAnsi="Helvetica"/>
          <w:color w:val="3F3F3F"/>
        </w:rPr>
        <w:t xml:space="preserve"> interest charges of greater than or equal to $25 the month before the trial.</w:t>
      </w:r>
    </w:p>
    <w:p w14:paraId="053E8A32" w14:textId="77777777" w:rsidR="003035DC" w:rsidRDefault="003035DC" w:rsidP="003035DC">
      <w:pPr>
        <w:rPr>
          <w:rFonts w:ascii="Helvetica" w:hAnsi="Helvetica"/>
          <w:color w:val="3F3F3F"/>
        </w:rPr>
      </w:pPr>
      <w:r w:rsidRPr="003A25D0">
        <w:rPr>
          <w:rFonts w:ascii="Helvetica" w:hAnsi="Helvetica"/>
          <w:color w:val="3F3F3F"/>
        </w:rPr>
        <w:t xml:space="preserve">We excluded those with recent balance transfers, </w:t>
      </w:r>
      <w:r w:rsidR="00EF27E8">
        <w:rPr>
          <w:rFonts w:ascii="Helvetica" w:hAnsi="Helvetica"/>
          <w:color w:val="3F3F3F"/>
        </w:rPr>
        <w:t xml:space="preserve">those </w:t>
      </w:r>
      <w:r w:rsidRPr="003A25D0">
        <w:rPr>
          <w:rFonts w:ascii="Helvetica" w:hAnsi="Helvetica"/>
          <w:color w:val="3F3F3F"/>
        </w:rPr>
        <w:t>who had failed to repay the minimum amount of their balanc</w:t>
      </w:r>
      <w:r w:rsidR="00EF27E8">
        <w:rPr>
          <w:rFonts w:ascii="Helvetica" w:hAnsi="Helvetica"/>
          <w:color w:val="3F3F3F"/>
        </w:rPr>
        <w:t xml:space="preserve">e or </w:t>
      </w:r>
      <w:r w:rsidRPr="003A25D0">
        <w:rPr>
          <w:rFonts w:ascii="Helvetica" w:hAnsi="Helvetica"/>
          <w:color w:val="3F3F3F"/>
        </w:rPr>
        <w:t>had written off accounts, and those who were deceased or involved with legal problems. This gave us a final trial samp</w:t>
      </w:r>
      <w:r>
        <w:rPr>
          <w:rFonts w:ascii="Helvetica" w:hAnsi="Helvetica"/>
          <w:color w:val="3F3F3F"/>
        </w:rPr>
        <w:t xml:space="preserve">le of 24,053 </w:t>
      </w:r>
      <w:r w:rsidR="004F6538">
        <w:rPr>
          <w:rFonts w:ascii="Helvetica" w:hAnsi="Helvetica"/>
          <w:color w:val="3F3F3F"/>
        </w:rPr>
        <w:t>consumer</w:t>
      </w:r>
      <w:r>
        <w:rPr>
          <w:rFonts w:ascii="Helvetica" w:hAnsi="Helvetica"/>
          <w:color w:val="3F3F3F"/>
        </w:rPr>
        <w:t xml:space="preserve">s. </w:t>
      </w:r>
    </w:p>
    <w:p w14:paraId="4B48622D" w14:textId="77777777" w:rsidR="00194409" w:rsidRDefault="00194409" w:rsidP="003035DC">
      <w:pPr>
        <w:rPr>
          <w:rFonts w:ascii="Helvetica" w:hAnsi="Helvetica"/>
          <w:color w:val="3F3F3F"/>
        </w:rPr>
      </w:pPr>
      <w:r>
        <w:rPr>
          <w:rFonts w:ascii="Helvetica" w:hAnsi="Helvetica"/>
          <w:color w:val="3F3F3F"/>
        </w:rPr>
        <w:t>The following table shows the difference in credit card usage between our trial sample and the broader Westpac credit card consumer population.</w:t>
      </w:r>
    </w:p>
    <w:tbl>
      <w:tblPr>
        <w:tblStyle w:val="DefaultTable"/>
        <w:tblW w:w="7513" w:type="dxa"/>
        <w:tblLayout w:type="fixed"/>
        <w:tblCellMar>
          <w:top w:w="57" w:type="dxa"/>
        </w:tblCellMar>
        <w:tblLook w:val="04A0" w:firstRow="1" w:lastRow="0" w:firstColumn="1" w:lastColumn="0" w:noHBand="0" w:noVBand="1"/>
        <w:tblDescription w:val="This table compares the basic characteristics of trial and non-trial credit card holders. It shows average balances, average repayments, and average credit limits. "/>
      </w:tblPr>
      <w:tblGrid>
        <w:gridCol w:w="2694"/>
        <w:gridCol w:w="708"/>
        <w:gridCol w:w="1843"/>
        <w:gridCol w:w="2268"/>
      </w:tblGrid>
      <w:tr w:rsidR="00194409" w:rsidRPr="005D5360" w14:paraId="04168B6F" w14:textId="77777777" w:rsidTr="008400F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13" w:type="dxa"/>
            <w:gridSpan w:val="4"/>
            <w:noWrap/>
          </w:tcPr>
          <w:p w14:paraId="32EB3329" w14:textId="77777777" w:rsidR="00194409" w:rsidRPr="005D5360" w:rsidRDefault="00194409" w:rsidP="00194409">
            <w:pPr>
              <w:spacing w:before="0" w:after="0" w:line="240" w:lineRule="auto"/>
              <w:rPr>
                <w:rFonts w:asciiTheme="majorHAnsi" w:hAnsiTheme="majorHAnsi" w:cstheme="majorHAnsi"/>
                <w:color w:val="000000"/>
                <w:sz w:val="18"/>
                <w:szCs w:val="18"/>
              </w:rPr>
            </w:pPr>
            <w:r>
              <w:rPr>
                <w:rFonts w:asciiTheme="majorHAnsi" w:hAnsiTheme="majorHAnsi" w:cstheme="majorHAnsi"/>
                <w:color w:val="FFFFFF" w:themeColor="background1"/>
                <w:sz w:val="18"/>
                <w:szCs w:val="18"/>
              </w:rPr>
              <w:t>Trial and non-trial credit card consumer characteristics</w:t>
            </w:r>
          </w:p>
        </w:tc>
      </w:tr>
      <w:tr w:rsidR="00194409" w:rsidRPr="005D5360" w14:paraId="3ED61AD5" w14:textId="77777777" w:rsidTr="00194409">
        <w:trPr>
          <w:trHeight w:val="300"/>
        </w:trPr>
        <w:tc>
          <w:tcPr>
            <w:cnfStyle w:val="001000000000" w:firstRow="0" w:lastRow="0" w:firstColumn="1" w:lastColumn="0" w:oddVBand="0" w:evenVBand="0" w:oddHBand="0" w:evenHBand="0" w:firstRowFirstColumn="0" w:firstRowLastColumn="0" w:lastRowFirstColumn="0" w:lastRowLastColumn="0"/>
            <w:tcW w:w="2694" w:type="dxa"/>
            <w:shd w:val="clear" w:color="auto" w:fill="20B9A3" w:themeFill="background2"/>
            <w:noWrap/>
            <w:hideMark/>
          </w:tcPr>
          <w:p w14:paraId="6FEFC523" w14:textId="77777777" w:rsidR="00194409" w:rsidRPr="005D5360" w:rsidRDefault="00194409" w:rsidP="00194409">
            <w:pPr>
              <w:spacing w:before="0" w:after="0" w:line="240" w:lineRule="auto"/>
              <w:rPr>
                <w:rFonts w:asciiTheme="majorHAnsi" w:hAnsiTheme="majorHAnsi" w:cstheme="majorHAnsi"/>
                <w:color w:val="auto"/>
                <w:sz w:val="18"/>
                <w:szCs w:val="18"/>
              </w:rPr>
            </w:pPr>
          </w:p>
        </w:tc>
        <w:tc>
          <w:tcPr>
            <w:tcW w:w="708" w:type="dxa"/>
            <w:shd w:val="clear" w:color="auto" w:fill="20B9A3" w:themeFill="background2"/>
            <w:noWrap/>
            <w:hideMark/>
          </w:tcPr>
          <w:p w14:paraId="5C6AC92C" w14:textId="77777777" w:rsidR="00194409" w:rsidRPr="005D5360" w:rsidRDefault="00194409" w:rsidP="00194409">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rPr>
            </w:pPr>
          </w:p>
        </w:tc>
        <w:tc>
          <w:tcPr>
            <w:tcW w:w="1843" w:type="dxa"/>
            <w:shd w:val="clear" w:color="auto" w:fill="20B9A3" w:themeFill="background2"/>
            <w:noWrap/>
            <w:hideMark/>
          </w:tcPr>
          <w:p w14:paraId="07B487C3" w14:textId="77777777" w:rsidR="00194409" w:rsidRPr="005D5360" w:rsidRDefault="00194409" w:rsidP="00194409">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Pr>
                <w:rFonts w:asciiTheme="majorHAnsi" w:hAnsiTheme="majorHAnsi" w:cstheme="majorHAnsi"/>
                <w:color w:val="000000"/>
                <w:sz w:val="18"/>
                <w:szCs w:val="18"/>
              </w:rPr>
              <w:t xml:space="preserve">All Westpac credit card consumers </w:t>
            </w:r>
          </w:p>
        </w:tc>
        <w:tc>
          <w:tcPr>
            <w:tcW w:w="2268" w:type="dxa"/>
            <w:shd w:val="clear" w:color="auto" w:fill="20B9A3" w:themeFill="background2"/>
            <w:noWrap/>
            <w:hideMark/>
          </w:tcPr>
          <w:p w14:paraId="33C8F119" w14:textId="77777777" w:rsidR="00194409" w:rsidRPr="005D5360" w:rsidRDefault="00194409" w:rsidP="00194409">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Pr>
                <w:rFonts w:asciiTheme="majorHAnsi" w:hAnsiTheme="majorHAnsi" w:cstheme="majorHAnsi"/>
                <w:color w:val="000000"/>
                <w:sz w:val="18"/>
                <w:szCs w:val="18"/>
              </w:rPr>
              <w:t>Trial sample (pre-trial)</w:t>
            </w:r>
          </w:p>
        </w:tc>
      </w:tr>
      <w:tr w:rsidR="00194409" w:rsidRPr="005D5360" w14:paraId="24BFB256" w14:textId="77777777" w:rsidTr="00194409">
        <w:trPr>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36D0338C" w14:textId="77777777" w:rsidR="00194409" w:rsidRPr="00194409" w:rsidRDefault="00194409" w:rsidP="00194409">
            <w:pPr>
              <w:spacing w:before="0" w:after="0" w:line="240" w:lineRule="auto"/>
              <w:rPr>
                <w:rFonts w:asciiTheme="majorHAnsi" w:hAnsiTheme="majorHAnsi" w:cstheme="majorHAnsi"/>
                <w:b/>
                <w:color w:val="000000"/>
                <w:sz w:val="18"/>
                <w:szCs w:val="18"/>
              </w:rPr>
            </w:pPr>
            <w:r w:rsidRPr="00194409">
              <w:rPr>
                <w:rFonts w:asciiTheme="majorHAnsi" w:hAnsiTheme="majorHAnsi" w:cstheme="majorHAnsi"/>
                <w:b/>
                <w:color w:val="000000"/>
                <w:sz w:val="18"/>
                <w:szCs w:val="18"/>
              </w:rPr>
              <w:t>Average credit card balance</w:t>
            </w:r>
          </w:p>
        </w:tc>
        <w:tc>
          <w:tcPr>
            <w:tcW w:w="708" w:type="dxa"/>
            <w:noWrap/>
          </w:tcPr>
          <w:p w14:paraId="6C56575A" w14:textId="77777777" w:rsidR="00194409" w:rsidRPr="005D5360" w:rsidRDefault="00194409" w:rsidP="00194409">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p>
        </w:tc>
        <w:tc>
          <w:tcPr>
            <w:tcW w:w="1843" w:type="dxa"/>
            <w:noWrap/>
          </w:tcPr>
          <w:p w14:paraId="4761FB33" w14:textId="77777777" w:rsidR="00194409" w:rsidRPr="005D5360" w:rsidRDefault="00194409" w:rsidP="00194409">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Pr>
                <w:rFonts w:asciiTheme="majorHAnsi" w:hAnsiTheme="majorHAnsi" w:cstheme="majorHAnsi"/>
                <w:color w:val="000000"/>
                <w:sz w:val="18"/>
                <w:szCs w:val="18"/>
              </w:rPr>
              <w:t>$3</w:t>
            </w:r>
            <w:r w:rsidR="008A29AC">
              <w:rPr>
                <w:rFonts w:asciiTheme="majorHAnsi" w:hAnsiTheme="majorHAnsi" w:cstheme="majorHAnsi"/>
                <w:color w:val="000000"/>
                <w:sz w:val="18"/>
                <w:szCs w:val="18"/>
              </w:rPr>
              <w:t>,</w:t>
            </w:r>
            <w:r>
              <w:rPr>
                <w:rFonts w:asciiTheme="majorHAnsi" w:hAnsiTheme="majorHAnsi" w:cstheme="majorHAnsi"/>
                <w:color w:val="000000"/>
                <w:sz w:val="18"/>
                <w:szCs w:val="18"/>
              </w:rPr>
              <w:t>134</w:t>
            </w:r>
          </w:p>
        </w:tc>
        <w:tc>
          <w:tcPr>
            <w:tcW w:w="2268" w:type="dxa"/>
            <w:noWrap/>
          </w:tcPr>
          <w:p w14:paraId="14EEB5C3" w14:textId="77777777" w:rsidR="00194409" w:rsidRPr="005D5360" w:rsidRDefault="00194409" w:rsidP="00194409">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7608CC">
              <w:rPr>
                <w:rFonts w:asciiTheme="majorHAnsi" w:hAnsiTheme="majorHAnsi" w:cstheme="majorHAnsi"/>
                <w:color w:val="000000"/>
                <w:sz w:val="18"/>
                <w:szCs w:val="18"/>
              </w:rPr>
              <w:t>$11,527</w:t>
            </w:r>
          </w:p>
        </w:tc>
      </w:tr>
      <w:tr w:rsidR="00194409" w:rsidRPr="005D5360" w14:paraId="76EB4798" w14:textId="77777777" w:rsidTr="00194409">
        <w:trPr>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6929656E" w14:textId="77777777" w:rsidR="00194409" w:rsidRPr="00194409" w:rsidRDefault="00194409" w:rsidP="00194409">
            <w:pPr>
              <w:spacing w:before="0" w:after="0" w:line="240" w:lineRule="auto"/>
              <w:rPr>
                <w:rFonts w:asciiTheme="majorHAnsi" w:hAnsiTheme="majorHAnsi" w:cstheme="majorHAnsi"/>
                <w:b/>
                <w:color w:val="000000"/>
                <w:sz w:val="18"/>
                <w:szCs w:val="18"/>
              </w:rPr>
            </w:pPr>
            <w:r w:rsidRPr="00194409">
              <w:rPr>
                <w:rFonts w:asciiTheme="majorHAnsi" w:hAnsiTheme="majorHAnsi" w:cstheme="majorHAnsi"/>
                <w:b/>
                <w:color w:val="000000"/>
                <w:sz w:val="18"/>
                <w:szCs w:val="18"/>
              </w:rPr>
              <w:t>Average repayment</w:t>
            </w:r>
          </w:p>
        </w:tc>
        <w:tc>
          <w:tcPr>
            <w:tcW w:w="708" w:type="dxa"/>
            <w:noWrap/>
          </w:tcPr>
          <w:p w14:paraId="74252525" w14:textId="77777777" w:rsidR="00194409" w:rsidRPr="005D5360" w:rsidRDefault="00194409" w:rsidP="00194409">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p>
        </w:tc>
        <w:tc>
          <w:tcPr>
            <w:tcW w:w="1843" w:type="dxa"/>
            <w:noWrap/>
          </w:tcPr>
          <w:p w14:paraId="500EE3C4" w14:textId="77777777" w:rsidR="00194409" w:rsidRDefault="00194409" w:rsidP="00194409">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Pr>
                <w:rFonts w:asciiTheme="majorHAnsi" w:hAnsiTheme="majorHAnsi" w:cstheme="majorHAnsi"/>
                <w:color w:val="000000"/>
                <w:sz w:val="18"/>
                <w:szCs w:val="18"/>
              </w:rPr>
              <w:t>$1,900</w:t>
            </w:r>
          </w:p>
        </w:tc>
        <w:tc>
          <w:tcPr>
            <w:tcW w:w="2268" w:type="dxa"/>
            <w:noWrap/>
          </w:tcPr>
          <w:p w14:paraId="6644C29F" w14:textId="77777777" w:rsidR="00194409" w:rsidRPr="005D5360" w:rsidRDefault="00194409" w:rsidP="00194409">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7608CC">
              <w:rPr>
                <w:rFonts w:asciiTheme="majorHAnsi" w:hAnsiTheme="majorHAnsi" w:cstheme="majorHAnsi"/>
                <w:color w:val="000000"/>
                <w:sz w:val="18"/>
                <w:szCs w:val="18"/>
              </w:rPr>
              <w:t>$277</w:t>
            </w:r>
          </w:p>
        </w:tc>
      </w:tr>
      <w:tr w:rsidR="00194409" w:rsidRPr="005D5360" w14:paraId="70AE9FD3" w14:textId="77777777" w:rsidTr="00194409">
        <w:trPr>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3B267965" w14:textId="77777777" w:rsidR="00194409" w:rsidRPr="00194409" w:rsidRDefault="00194409" w:rsidP="00194409">
            <w:pPr>
              <w:spacing w:before="0" w:after="0" w:line="240" w:lineRule="auto"/>
              <w:rPr>
                <w:rFonts w:asciiTheme="majorHAnsi" w:hAnsiTheme="majorHAnsi" w:cstheme="majorHAnsi"/>
                <w:b/>
                <w:color w:val="000000"/>
                <w:sz w:val="18"/>
                <w:szCs w:val="18"/>
              </w:rPr>
            </w:pPr>
            <w:r w:rsidRPr="00194409">
              <w:rPr>
                <w:rFonts w:asciiTheme="majorHAnsi" w:hAnsiTheme="majorHAnsi" w:cstheme="majorHAnsi"/>
                <w:b/>
                <w:color w:val="000000"/>
                <w:sz w:val="18"/>
                <w:szCs w:val="18"/>
              </w:rPr>
              <w:t>Average credit limit</w:t>
            </w:r>
          </w:p>
        </w:tc>
        <w:tc>
          <w:tcPr>
            <w:tcW w:w="708" w:type="dxa"/>
            <w:noWrap/>
          </w:tcPr>
          <w:p w14:paraId="4E0BF62D" w14:textId="77777777" w:rsidR="00194409" w:rsidRPr="005D5360" w:rsidRDefault="00194409" w:rsidP="00194409">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p>
        </w:tc>
        <w:tc>
          <w:tcPr>
            <w:tcW w:w="1843" w:type="dxa"/>
            <w:noWrap/>
          </w:tcPr>
          <w:p w14:paraId="3BEFF80F" w14:textId="77777777" w:rsidR="00194409" w:rsidRDefault="00194409" w:rsidP="00194409">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Pr>
                <w:rFonts w:asciiTheme="majorHAnsi" w:hAnsiTheme="majorHAnsi" w:cstheme="majorHAnsi"/>
                <w:color w:val="000000"/>
                <w:sz w:val="18"/>
                <w:szCs w:val="18"/>
              </w:rPr>
              <w:t>$11,111</w:t>
            </w:r>
          </w:p>
        </w:tc>
        <w:tc>
          <w:tcPr>
            <w:tcW w:w="2268" w:type="dxa"/>
            <w:noWrap/>
          </w:tcPr>
          <w:p w14:paraId="000C3DE1" w14:textId="77777777" w:rsidR="00194409" w:rsidRPr="005D5360" w:rsidRDefault="00194409" w:rsidP="00194409">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7608CC">
              <w:rPr>
                <w:rFonts w:asciiTheme="majorHAnsi" w:hAnsiTheme="majorHAnsi" w:cstheme="majorHAnsi"/>
                <w:color w:val="000000"/>
                <w:sz w:val="18"/>
                <w:szCs w:val="18"/>
              </w:rPr>
              <w:t>$14,420</w:t>
            </w:r>
          </w:p>
        </w:tc>
      </w:tr>
    </w:tbl>
    <w:p w14:paraId="76365F9B" w14:textId="77777777" w:rsidR="003035DC" w:rsidRPr="003A25D0" w:rsidRDefault="003035DC" w:rsidP="005B2C1A">
      <w:pPr>
        <w:pStyle w:val="Heading4"/>
      </w:pPr>
      <w:r w:rsidRPr="003A25D0">
        <w:lastRenderedPageBreak/>
        <w:t>Power calculations and sample size</w:t>
      </w:r>
    </w:p>
    <w:p w14:paraId="1EFEB1D3" w14:textId="77777777" w:rsidR="003035DC" w:rsidRPr="003A25D0" w:rsidRDefault="003035DC" w:rsidP="003035DC">
      <w:pPr>
        <w:rPr>
          <w:rFonts w:ascii="Helvetica" w:hAnsi="Helvetica"/>
          <w:color w:val="3F3F3F"/>
        </w:rPr>
      </w:pPr>
      <w:r w:rsidRPr="003A25D0">
        <w:rPr>
          <w:rFonts w:ascii="Helvetica" w:hAnsi="Helvetica"/>
          <w:color w:val="3F3F3F"/>
        </w:rPr>
        <w:t>We used 12-months of pre-trial data from February 2016 to January 2017 to perform power calculations prior to the trial starting. For our payment amount outcome, we calculated that</w:t>
      </w:r>
      <w:r w:rsidR="00EF27E8">
        <w:rPr>
          <w:rFonts w:ascii="Helvetica" w:hAnsi="Helvetica"/>
          <w:color w:val="3F3F3F"/>
        </w:rPr>
        <w:t xml:space="preserve"> with a significance level of 5 per cent, we had 80 per cent</w:t>
      </w:r>
      <w:r w:rsidRPr="003A25D0">
        <w:rPr>
          <w:rFonts w:ascii="Helvetica" w:hAnsi="Helvetica"/>
          <w:color w:val="3F3F3F"/>
        </w:rPr>
        <w:t xml:space="preserve"> power to detect a $22 increase in the email channel with 1,524 people per group, and an $18 increase in the SMS channel with 2,394 people per group. These calculations were based on expected repayments of $294 without any intervention. These sample size estimates are c</w:t>
      </w:r>
      <w:r>
        <w:rPr>
          <w:rFonts w:ascii="Helvetica" w:hAnsi="Helvetica"/>
          <w:color w:val="3F3F3F"/>
        </w:rPr>
        <w:t>lose to our final trial sample.</w:t>
      </w:r>
    </w:p>
    <w:p w14:paraId="2BF8B083" w14:textId="77777777" w:rsidR="003035DC" w:rsidRPr="003A25D0" w:rsidRDefault="003035DC" w:rsidP="005B2C1A">
      <w:pPr>
        <w:pStyle w:val="Heading4"/>
      </w:pPr>
      <w:r w:rsidRPr="003A25D0">
        <w:t>Stratification and randomisation</w:t>
      </w:r>
    </w:p>
    <w:p w14:paraId="7E9868A7" w14:textId="77777777" w:rsidR="003035DC" w:rsidRPr="003A25D0" w:rsidRDefault="003035DC" w:rsidP="003035DC">
      <w:pPr>
        <w:rPr>
          <w:rFonts w:ascii="Helvetica" w:hAnsi="Helvetica"/>
          <w:color w:val="3F3F3F"/>
        </w:rPr>
      </w:pPr>
      <w:r w:rsidRPr="003A25D0">
        <w:rPr>
          <w:rFonts w:ascii="Helvetica" w:hAnsi="Helvetica"/>
          <w:color w:val="3F3F3F"/>
        </w:rPr>
        <w:t xml:space="preserve">The final trial sample consisted of 24,053 </w:t>
      </w:r>
      <w:r w:rsidR="004F6538">
        <w:rPr>
          <w:rFonts w:ascii="Helvetica" w:hAnsi="Helvetica"/>
          <w:color w:val="3F3F3F"/>
        </w:rPr>
        <w:t>consumer</w:t>
      </w:r>
      <w:r w:rsidRPr="003A25D0">
        <w:rPr>
          <w:rFonts w:ascii="Helvetica" w:hAnsi="Helvetica"/>
          <w:color w:val="3F3F3F"/>
        </w:rPr>
        <w:t xml:space="preserve">s who were split into two groups: (1) those who were registered to receive only email correspondence; and (2) those registered to receive SMS correspondence. This resulted in a total of 9,462 </w:t>
      </w:r>
      <w:r w:rsidR="004F6538">
        <w:rPr>
          <w:rFonts w:ascii="Helvetica" w:hAnsi="Helvetica"/>
          <w:color w:val="3F3F3F"/>
        </w:rPr>
        <w:t>consumer</w:t>
      </w:r>
      <w:r w:rsidRPr="003A25D0">
        <w:rPr>
          <w:rFonts w:ascii="Helvetica" w:hAnsi="Helvetica"/>
          <w:color w:val="3F3F3F"/>
        </w:rPr>
        <w:t xml:space="preserve">s in the email group and 14,591 </w:t>
      </w:r>
      <w:r w:rsidR="004F6538">
        <w:rPr>
          <w:rFonts w:ascii="Helvetica" w:hAnsi="Helvetica"/>
          <w:color w:val="3F3F3F"/>
        </w:rPr>
        <w:t>consumer</w:t>
      </w:r>
      <w:r w:rsidRPr="003A25D0">
        <w:rPr>
          <w:rFonts w:ascii="Helvetica" w:hAnsi="Helvetica"/>
          <w:color w:val="3F3F3F"/>
        </w:rPr>
        <w:t>s in the SMS group. Within the email and SMS groups, we then stratified individuals into nine strata based on their age and credit card balance. Within each strat</w:t>
      </w:r>
      <w:r>
        <w:rPr>
          <w:rFonts w:ascii="Helvetica" w:hAnsi="Helvetica"/>
          <w:color w:val="3F3F3F"/>
        </w:rPr>
        <w:t>um</w:t>
      </w:r>
      <w:r w:rsidRPr="003A25D0">
        <w:rPr>
          <w:rFonts w:ascii="Helvetica" w:hAnsi="Helvetica"/>
          <w:color w:val="3F3F3F"/>
        </w:rPr>
        <w:t>, consumers were randomly assigned to each of the six trial arms with e</w:t>
      </w:r>
      <w:r w:rsidR="003A6048">
        <w:rPr>
          <w:rFonts w:ascii="Helvetica" w:hAnsi="Helvetica"/>
          <w:color w:val="3F3F3F"/>
        </w:rPr>
        <w:t>qual probability. See Appendix B</w:t>
      </w:r>
      <w:r w:rsidRPr="003A25D0">
        <w:rPr>
          <w:rFonts w:ascii="Helvetica" w:hAnsi="Helvetica"/>
          <w:color w:val="3F3F3F"/>
        </w:rPr>
        <w:t xml:space="preserve">, </w:t>
      </w:r>
      <w:r w:rsidR="00307465">
        <w:rPr>
          <w:rFonts w:ascii="Helvetica" w:hAnsi="Helvetica"/>
          <w:color w:val="3F3F3F"/>
        </w:rPr>
        <w:t xml:space="preserve">Table 1 </w:t>
      </w:r>
      <w:r w:rsidRPr="003A25D0">
        <w:rPr>
          <w:rFonts w:ascii="Helvetica" w:hAnsi="Helvetica"/>
          <w:color w:val="3F3F3F"/>
        </w:rPr>
        <w:t>for</w:t>
      </w:r>
      <w:r>
        <w:rPr>
          <w:rFonts w:ascii="Helvetica" w:hAnsi="Helvetica"/>
          <w:color w:val="3F3F3F"/>
        </w:rPr>
        <w:t xml:space="preserve"> the number in each treatment group.</w:t>
      </w:r>
    </w:p>
    <w:p w14:paraId="37F3D16B" w14:textId="77777777" w:rsidR="003035DC" w:rsidRPr="003A25D0" w:rsidRDefault="003035DC" w:rsidP="003035DC">
      <w:pPr>
        <w:rPr>
          <w:rFonts w:ascii="Helvetica" w:hAnsi="Helvetica"/>
          <w:color w:val="3F3F3F"/>
        </w:rPr>
      </w:pPr>
      <w:r w:rsidRPr="003A25D0">
        <w:rPr>
          <w:rFonts w:ascii="Helvetica" w:hAnsi="Helvetica"/>
          <w:color w:val="3F3F3F"/>
        </w:rPr>
        <w:t>The bank implemented stratification, randomisation and data e</w:t>
      </w:r>
      <w:r>
        <w:rPr>
          <w:rFonts w:ascii="Helvetica" w:hAnsi="Helvetica"/>
          <w:color w:val="3F3F3F"/>
        </w:rPr>
        <w:t>xtraction procedures using SAS.</w:t>
      </w:r>
    </w:p>
    <w:p w14:paraId="1FB5CE5D" w14:textId="77777777" w:rsidR="003035DC" w:rsidRPr="003A25D0" w:rsidRDefault="00586890" w:rsidP="005B2C1A">
      <w:pPr>
        <w:pStyle w:val="Heading4"/>
      </w:pPr>
      <w:r>
        <w:t>Method of a</w:t>
      </w:r>
      <w:r w:rsidR="003035DC" w:rsidRPr="003A25D0">
        <w:t xml:space="preserve">nalysis </w:t>
      </w:r>
    </w:p>
    <w:p w14:paraId="1CBA8D1F" w14:textId="77777777" w:rsidR="003035DC" w:rsidRPr="003A25D0" w:rsidRDefault="003035DC" w:rsidP="003035DC">
      <w:pPr>
        <w:rPr>
          <w:rFonts w:ascii="Helvetica" w:hAnsi="Helvetica"/>
          <w:color w:val="3F3F3F"/>
        </w:rPr>
      </w:pPr>
      <w:r w:rsidRPr="003A25D0">
        <w:rPr>
          <w:rFonts w:ascii="Helvetica" w:hAnsi="Helvetica"/>
          <w:color w:val="3F3F3F"/>
        </w:rPr>
        <w:t xml:space="preserve">The principal analysis of the effect of the intervention was </w:t>
      </w:r>
      <w:r>
        <w:rPr>
          <w:rFonts w:ascii="Helvetica" w:hAnsi="Helvetica"/>
          <w:color w:val="3F3F3F"/>
        </w:rPr>
        <w:t>a</w:t>
      </w:r>
      <w:r w:rsidRPr="003A25D0">
        <w:rPr>
          <w:rFonts w:ascii="Helvetica" w:hAnsi="Helvetica"/>
          <w:color w:val="3F3F3F"/>
        </w:rPr>
        <w:t xml:space="preserve"> </w:t>
      </w:r>
      <w:r>
        <w:rPr>
          <w:rFonts w:ascii="Helvetica" w:hAnsi="Helvetica"/>
          <w:color w:val="3F3F3F"/>
        </w:rPr>
        <w:t>covariate</w:t>
      </w:r>
      <w:r>
        <w:rPr>
          <w:rFonts w:ascii="Helvetica" w:hAnsi="Helvetica"/>
          <w:color w:val="3F3F3F"/>
        </w:rPr>
        <w:noBreakHyphen/>
      </w:r>
      <w:r w:rsidRPr="003A25D0">
        <w:rPr>
          <w:rFonts w:ascii="Helvetica" w:hAnsi="Helvetica"/>
          <w:color w:val="3F3F3F"/>
        </w:rPr>
        <w:t>adjusted comparison of our primary outcomes across the treatment and control groups. This estimate, confidence intervals (CI) and p-values were derived from a linear regression model with the following specification:</w:t>
      </w:r>
    </w:p>
    <w:p w14:paraId="3BC48EBE" w14:textId="77777777" w:rsidR="003035DC" w:rsidRDefault="005B2C1A" w:rsidP="003035DC">
      <w:pPr>
        <w:rPr>
          <w:rFonts w:ascii="Helvetica" w:hAnsi="Helvetica" w:cs="Helvetica"/>
          <w:szCs w:val="20"/>
        </w:rPr>
      </w:pPr>
      <m:oMathPara>
        <m:oMath>
          <m:sSub>
            <m:sSubPr>
              <m:ctrlPr>
                <w:rPr>
                  <w:rFonts w:ascii="Cambria Math" w:hAnsi="Cambria Math" w:cs="Helvetica"/>
                  <w:i/>
                  <w:szCs w:val="20"/>
                </w:rPr>
              </m:ctrlPr>
            </m:sSubPr>
            <m:e>
              <m:r>
                <w:rPr>
                  <w:rFonts w:ascii="Cambria Math" w:hAnsi="Cambria Math" w:cs="Helvetica"/>
                  <w:szCs w:val="20"/>
                </w:rPr>
                <m:t>y</m:t>
              </m:r>
            </m:e>
            <m:sub>
              <m:r>
                <w:rPr>
                  <w:rFonts w:ascii="Cambria Math" w:hAnsi="Cambria Math" w:cs="Helvetica"/>
                  <w:szCs w:val="20"/>
                </w:rPr>
                <m:t>ij</m:t>
              </m:r>
            </m:sub>
          </m:sSub>
          <m:r>
            <w:rPr>
              <w:rFonts w:ascii="Cambria Math" w:hAnsi="Cambria Math" w:cs="Helvetica"/>
              <w:szCs w:val="20"/>
            </w:rPr>
            <m:t>= α+τ</m:t>
          </m:r>
          <m:sSub>
            <m:sSubPr>
              <m:ctrlPr>
                <w:rPr>
                  <w:rFonts w:ascii="Cambria Math" w:hAnsi="Cambria Math" w:cs="Helvetica"/>
                  <w:i/>
                  <w:szCs w:val="20"/>
                </w:rPr>
              </m:ctrlPr>
            </m:sSubPr>
            <m:e>
              <m:r>
                <w:rPr>
                  <w:rFonts w:ascii="Cambria Math" w:hAnsi="Cambria Math" w:cs="Helvetica"/>
                  <w:szCs w:val="20"/>
                </w:rPr>
                <m:t>T</m:t>
              </m:r>
            </m:e>
            <m:sub>
              <m:r>
                <w:rPr>
                  <w:rFonts w:ascii="Cambria Math" w:hAnsi="Cambria Math" w:cs="Helvetica"/>
                  <w:szCs w:val="20"/>
                </w:rPr>
                <m:t>i</m:t>
              </m:r>
            </m:sub>
          </m:sSub>
          <m:r>
            <w:rPr>
              <w:rFonts w:ascii="Cambria Math" w:hAnsi="Cambria Math" w:cs="Helvetica"/>
              <w:szCs w:val="20"/>
            </w:rPr>
            <m:t>+β</m:t>
          </m:r>
          <m:sSub>
            <m:sSubPr>
              <m:ctrlPr>
                <w:rPr>
                  <w:rFonts w:ascii="Cambria Math" w:hAnsi="Cambria Math" w:cs="Helvetica"/>
                  <w:i/>
                  <w:szCs w:val="20"/>
                </w:rPr>
              </m:ctrlPr>
            </m:sSubPr>
            <m:e>
              <m:r>
                <w:rPr>
                  <w:rFonts w:ascii="Cambria Math" w:hAnsi="Cambria Math" w:cs="Helvetica"/>
                  <w:szCs w:val="20"/>
                </w:rPr>
                <m:t>x</m:t>
              </m:r>
            </m:e>
            <m:sub>
              <m:r>
                <w:rPr>
                  <w:rFonts w:ascii="Cambria Math" w:hAnsi="Cambria Math" w:cs="Helvetica"/>
                  <w:szCs w:val="20"/>
                </w:rPr>
                <m:t>i</m:t>
              </m:r>
            </m:sub>
          </m:sSub>
          <m:r>
            <w:rPr>
              <w:rFonts w:ascii="Cambria Math" w:hAnsi="Cambria Math" w:cs="Helvetica"/>
              <w:szCs w:val="20"/>
            </w:rPr>
            <m:t>+ γ</m:t>
          </m:r>
          <m:sSub>
            <m:sSubPr>
              <m:ctrlPr>
                <w:rPr>
                  <w:rFonts w:ascii="Cambria Math" w:hAnsi="Cambria Math" w:cs="Helvetica"/>
                  <w:i/>
                  <w:szCs w:val="20"/>
                </w:rPr>
              </m:ctrlPr>
            </m:sSubPr>
            <m:e>
              <m:r>
                <w:rPr>
                  <w:rFonts w:ascii="Cambria Math" w:hAnsi="Cambria Math" w:cs="Helvetica"/>
                  <w:szCs w:val="20"/>
                </w:rPr>
                <m:t>x</m:t>
              </m:r>
            </m:e>
            <m:sub>
              <m:r>
                <w:rPr>
                  <w:rFonts w:ascii="Cambria Math" w:hAnsi="Cambria Math" w:cs="Helvetica"/>
                  <w:szCs w:val="20"/>
                </w:rPr>
                <m:t>i</m:t>
              </m:r>
            </m:sub>
          </m:sSub>
          <m:sSub>
            <m:sSubPr>
              <m:ctrlPr>
                <w:rPr>
                  <w:rFonts w:ascii="Cambria Math" w:hAnsi="Cambria Math" w:cs="Helvetica"/>
                  <w:i/>
                  <w:szCs w:val="20"/>
                </w:rPr>
              </m:ctrlPr>
            </m:sSubPr>
            <m:e>
              <m:r>
                <w:rPr>
                  <w:rFonts w:ascii="Cambria Math" w:hAnsi="Cambria Math" w:cs="Helvetica"/>
                  <w:szCs w:val="20"/>
                </w:rPr>
                <m:t>T</m:t>
              </m:r>
            </m:e>
            <m:sub>
              <m:r>
                <w:rPr>
                  <w:rFonts w:ascii="Cambria Math" w:hAnsi="Cambria Math" w:cs="Helvetica"/>
                  <w:szCs w:val="20"/>
                </w:rPr>
                <m:t>i</m:t>
              </m:r>
            </m:sub>
          </m:sSub>
          <m:r>
            <w:rPr>
              <w:rFonts w:ascii="Cambria Math" w:hAnsi="Cambria Math" w:cs="Helvetica"/>
              <w:szCs w:val="20"/>
            </w:rPr>
            <m:t>+</m:t>
          </m:r>
          <m:sSub>
            <m:sSubPr>
              <m:ctrlPr>
                <w:rPr>
                  <w:rFonts w:ascii="Cambria Math" w:hAnsi="Cambria Math" w:cs="Helvetica"/>
                  <w:i/>
                  <w:szCs w:val="20"/>
                </w:rPr>
              </m:ctrlPr>
            </m:sSubPr>
            <m:e>
              <m:r>
                <w:rPr>
                  <w:rFonts w:ascii="Cambria Math" w:hAnsi="Cambria Math" w:cs="Helvetica"/>
                  <w:szCs w:val="20"/>
                </w:rPr>
                <m:t>ϵ</m:t>
              </m:r>
            </m:e>
            <m:sub>
              <m:r>
                <w:rPr>
                  <w:rFonts w:ascii="Cambria Math" w:hAnsi="Cambria Math" w:cs="Helvetica"/>
                  <w:szCs w:val="20"/>
                </w:rPr>
                <m:t>i</m:t>
              </m:r>
            </m:sub>
          </m:sSub>
        </m:oMath>
      </m:oMathPara>
    </w:p>
    <w:p w14:paraId="36ECB27C" w14:textId="77777777" w:rsidR="003035DC" w:rsidRPr="003A25D0" w:rsidRDefault="003035DC" w:rsidP="003035DC">
      <w:pPr>
        <w:rPr>
          <w:rFonts w:ascii="Helvetica" w:hAnsi="Helvetica" w:cs="Helvetica"/>
          <w:szCs w:val="20"/>
        </w:rPr>
      </w:pPr>
      <w:r w:rsidRPr="009172CE">
        <w:rPr>
          <w:rFonts w:ascii="Helvetica" w:hAnsi="Helvetica" w:cs="Helvetica"/>
          <w:szCs w:val="20"/>
        </w:rPr>
        <w:t xml:space="preserve">Where </w:t>
      </w:r>
      <m:oMath>
        <m:r>
          <w:rPr>
            <w:rFonts w:ascii="Cambria Math" w:hAnsi="Cambria Math" w:cs="Helvetica"/>
            <w:szCs w:val="20"/>
          </w:rPr>
          <m:t>α</m:t>
        </m:r>
      </m:oMath>
      <w:r w:rsidRPr="009172CE">
        <w:rPr>
          <w:rFonts w:ascii="Helvetica" w:hAnsi="Helvetica" w:cs="Helvetica"/>
          <w:szCs w:val="20"/>
        </w:rPr>
        <w:t xml:space="preserve"> is the intercept, </w:t>
      </w:r>
      <m:oMath>
        <m:sSub>
          <m:sSubPr>
            <m:ctrlPr>
              <w:rPr>
                <w:rFonts w:ascii="Cambria Math" w:hAnsi="Cambria Math" w:cs="Helvetica"/>
                <w:i/>
                <w:szCs w:val="20"/>
              </w:rPr>
            </m:ctrlPr>
          </m:sSubPr>
          <m:e>
            <m:r>
              <w:rPr>
                <w:rFonts w:ascii="Cambria Math" w:hAnsi="Cambria Math" w:cs="Helvetica"/>
                <w:szCs w:val="20"/>
              </w:rPr>
              <m:t>T</m:t>
            </m:r>
          </m:e>
          <m:sub>
            <m:r>
              <w:rPr>
                <w:rFonts w:ascii="Cambria Math" w:hAnsi="Cambria Math" w:cs="Helvetica"/>
                <w:szCs w:val="20"/>
              </w:rPr>
              <m:t>i</m:t>
            </m:r>
          </m:sub>
        </m:sSub>
      </m:oMath>
      <w:r w:rsidRPr="009172CE">
        <w:rPr>
          <w:rFonts w:ascii="Helvetica" w:hAnsi="Helvetica" w:cs="Helvetica"/>
          <w:szCs w:val="20"/>
        </w:rPr>
        <w:t xml:space="preserve"> is a vector of indicators for treatment group membership, </w:t>
      </w:r>
      <m:oMath>
        <m:sSub>
          <m:sSubPr>
            <m:ctrlPr>
              <w:rPr>
                <w:rFonts w:ascii="Cambria Math" w:hAnsi="Cambria Math" w:cs="Helvetica"/>
                <w:i/>
                <w:szCs w:val="20"/>
              </w:rPr>
            </m:ctrlPr>
          </m:sSubPr>
          <m:e>
            <m:r>
              <w:rPr>
                <w:rFonts w:ascii="Cambria Math" w:hAnsi="Cambria Math" w:cs="Helvetica"/>
                <w:szCs w:val="20"/>
              </w:rPr>
              <m:t>x</m:t>
            </m:r>
          </m:e>
          <m:sub>
            <m:r>
              <w:rPr>
                <w:rFonts w:ascii="Cambria Math" w:hAnsi="Cambria Math" w:cs="Helvetica"/>
                <w:szCs w:val="20"/>
              </w:rPr>
              <m:t>i</m:t>
            </m:r>
          </m:sub>
        </m:sSub>
      </m:oMath>
      <w:r w:rsidRPr="009172CE">
        <w:rPr>
          <w:rFonts w:ascii="Helvetica" w:hAnsi="Helvetica" w:cs="Helvetica"/>
          <w:szCs w:val="20"/>
        </w:rPr>
        <w:t xml:space="preserve"> is a vector of mean</w:t>
      </w:r>
      <w:r w:rsidRPr="009172CE">
        <w:rPr>
          <w:rFonts w:ascii="Helvetica" w:hAnsi="Helvetica" w:cs="Helvetica"/>
          <w:szCs w:val="20"/>
        </w:rPr>
        <w:noBreakHyphen/>
        <w:t xml:space="preserve">centred strata indicators and covariates, </w:t>
      </w:r>
      <m:oMath>
        <m:sSub>
          <m:sSubPr>
            <m:ctrlPr>
              <w:rPr>
                <w:rFonts w:ascii="Cambria Math" w:hAnsi="Cambria Math" w:cs="Helvetica"/>
                <w:i/>
                <w:szCs w:val="20"/>
              </w:rPr>
            </m:ctrlPr>
          </m:sSubPr>
          <m:e>
            <m:r>
              <w:rPr>
                <w:rFonts w:ascii="Cambria Math" w:hAnsi="Cambria Math" w:cs="Helvetica"/>
                <w:szCs w:val="20"/>
              </w:rPr>
              <m:t>x</m:t>
            </m:r>
          </m:e>
          <m:sub>
            <m:r>
              <w:rPr>
                <w:rFonts w:ascii="Cambria Math" w:hAnsi="Cambria Math" w:cs="Helvetica"/>
                <w:szCs w:val="20"/>
              </w:rPr>
              <m:t>i</m:t>
            </m:r>
          </m:sub>
        </m:sSub>
        <m:sSub>
          <m:sSubPr>
            <m:ctrlPr>
              <w:rPr>
                <w:rFonts w:ascii="Cambria Math" w:hAnsi="Cambria Math" w:cs="Helvetica"/>
                <w:i/>
                <w:szCs w:val="20"/>
              </w:rPr>
            </m:ctrlPr>
          </m:sSubPr>
          <m:e>
            <m:r>
              <w:rPr>
                <w:rFonts w:ascii="Cambria Math" w:hAnsi="Cambria Math" w:cs="Helvetica"/>
                <w:szCs w:val="20"/>
              </w:rPr>
              <m:t>T</m:t>
            </m:r>
          </m:e>
          <m:sub>
            <m:r>
              <w:rPr>
                <w:rFonts w:ascii="Cambria Math" w:hAnsi="Cambria Math" w:cs="Helvetica"/>
                <w:szCs w:val="20"/>
              </w:rPr>
              <m:t>i</m:t>
            </m:r>
          </m:sub>
        </m:sSub>
        <m:r>
          <w:rPr>
            <w:rFonts w:ascii="Cambria Math" w:hAnsi="Cambria Math" w:cs="Helvetica"/>
            <w:szCs w:val="20"/>
          </w:rPr>
          <m:t xml:space="preserve"> </m:t>
        </m:r>
      </m:oMath>
      <w:r w:rsidRPr="009172CE">
        <w:rPr>
          <w:rFonts w:ascii="Helvetica" w:hAnsi="Helvetica" w:cs="Helvetica"/>
          <w:szCs w:val="20"/>
        </w:rPr>
        <w:t>is an interaction between treatment group indicators and the mean-centred strata indicators</w:t>
      </w:r>
      <w:r>
        <w:rPr>
          <w:rFonts w:ascii="Helvetica" w:hAnsi="Helvetica" w:cs="Helvetica"/>
          <w:szCs w:val="20"/>
        </w:rPr>
        <w:t xml:space="preserve"> and </w:t>
      </w:r>
      <w:r w:rsidRPr="009172CE">
        <w:rPr>
          <w:rFonts w:ascii="Helvetica" w:hAnsi="Helvetica" w:cs="Helvetica"/>
          <w:szCs w:val="20"/>
        </w:rPr>
        <w:t xml:space="preserve">covariates, and </w:t>
      </w:r>
      <m:oMath>
        <m:sSub>
          <m:sSubPr>
            <m:ctrlPr>
              <w:rPr>
                <w:rFonts w:ascii="Cambria Math" w:hAnsi="Cambria Math" w:cs="Helvetica"/>
                <w:i/>
                <w:szCs w:val="20"/>
              </w:rPr>
            </m:ctrlPr>
          </m:sSubPr>
          <m:e>
            <m:r>
              <w:rPr>
                <w:rFonts w:ascii="Cambria Math" w:hAnsi="Cambria Math" w:cs="Helvetica"/>
                <w:szCs w:val="20"/>
              </w:rPr>
              <m:t>ϵ</m:t>
            </m:r>
          </m:e>
          <m:sub>
            <m:r>
              <w:rPr>
                <w:rFonts w:ascii="Cambria Math" w:hAnsi="Cambria Math" w:cs="Helvetica"/>
                <w:szCs w:val="20"/>
              </w:rPr>
              <m:t>i</m:t>
            </m:r>
          </m:sub>
        </m:sSub>
        <m:r>
          <w:rPr>
            <w:rFonts w:ascii="Cambria Math" w:hAnsi="Cambria Math" w:cs="Helvetica"/>
            <w:szCs w:val="20"/>
          </w:rPr>
          <m:t xml:space="preserve"> </m:t>
        </m:r>
      </m:oMath>
      <w:r w:rsidRPr="009172CE">
        <w:rPr>
          <w:rFonts w:ascii="Helvetica" w:hAnsi="Helvetica" w:cs="Helvetica"/>
          <w:szCs w:val="20"/>
        </w:rPr>
        <w:t>is an error term. We included the following covariates: average monthly repayments over the</w:t>
      </w:r>
      <w:r>
        <w:rPr>
          <w:rFonts w:ascii="Helvetica" w:hAnsi="Helvetica" w:cs="Helvetica"/>
          <w:szCs w:val="20"/>
        </w:rPr>
        <w:t xml:space="preserve"> 12 months preceding the trial, and </w:t>
      </w:r>
      <w:r w:rsidRPr="009172CE">
        <w:rPr>
          <w:rFonts w:ascii="Helvetica" w:hAnsi="Helvetica" w:cs="Helvetica"/>
          <w:szCs w:val="20"/>
        </w:rPr>
        <w:t xml:space="preserve">an indicator for sex. These variables, along with our strata indicators, were interacted with the treatment indicator as per Lin (2013). </w:t>
      </w:r>
      <w:r>
        <w:rPr>
          <w:rFonts w:ascii="Helvetica" w:hAnsi="Helvetica" w:cs="Helvetica"/>
          <w:szCs w:val="20"/>
        </w:rPr>
        <w:t>All analyses were intent-to-treat.</w:t>
      </w:r>
    </w:p>
    <w:p w14:paraId="51E828E4" w14:textId="77777777" w:rsidR="002967CD" w:rsidRPr="003A25D0" w:rsidRDefault="002967CD" w:rsidP="002967CD">
      <w:pPr>
        <w:rPr>
          <w:rFonts w:ascii="Helvetica" w:hAnsi="Helvetica"/>
          <w:color w:val="3F3F3F"/>
        </w:rPr>
      </w:pPr>
      <w:r>
        <w:rPr>
          <w:rFonts w:ascii="Helvetica" w:hAnsi="Helvetica"/>
          <w:color w:val="3F3F3F"/>
        </w:rPr>
        <w:t xml:space="preserve">We used </w:t>
      </w:r>
      <w:r w:rsidRPr="003A25D0">
        <w:rPr>
          <w:rFonts w:ascii="Helvetica" w:hAnsi="Helvetica"/>
          <w:color w:val="3F3F3F"/>
        </w:rPr>
        <w:t>robust standard error</w:t>
      </w:r>
      <w:r>
        <w:rPr>
          <w:rFonts w:ascii="Helvetica" w:hAnsi="Helvetica"/>
          <w:color w:val="3F3F3F"/>
        </w:rPr>
        <w:t>s</w:t>
      </w:r>
      <w:r w:rsidRPr="003A25D0">
        <w:rPr>
          <w:rFonts w:ascii="Helvetica" w:hAnsi="Helvetica"/>
          <w:color w:val="3F3F3F"/>
        </w:rPr>
        <w:t xml:space="preserve"> (HC2) </w:t>
      </w:r>
      <w:r>
        <w:rPr>
          <w:rFonts w:ascii="Helvetica" w:hAnsi="Helvetica"/>
          <w:color w:val="3F3F3F"/>
        </w:rPr>
        <w:t>for all analyses</w:t>
      </w:r>
      <w:r w:rsidRPr="003A25D0">
        <w:rPr>
          <w:rFonts w:ascii="Helvetica" w:hAnsi="Helvetica"/>
          <w:color w:val="3F3F3F"/>
        </w:rPr>
        <w:t xml:space="preserve">. We have not made adjustments for multiple comparisons; however, we provide all relevant statistics to enable readers to make </w:t>
      </w:r>
      <w:r>
        <w:rPr>
          <w:rFonts w:ascii="Helvetica" w:hAnsi="Helvetica"/>
          <w:color w:val="3F3F3F"/>
        </w:rPr>
        <w:t xml:space="preserve">these adjustments if required. </w:t>
      </w:r>
      <w:r w:rsidRPr="003A25D0">
        <w:rPr>
          <w:rFonts w:ascii="Helvetica" w:hAnsi="Helvetica"/>
          <w:color w:val="3F3F3F"/>
        </w:rPr>
        <w:t xml:space="preserve">We conducted our analyses using </w:t>
      </w:r>
      <w:r>
        <w:rPr>
          <w:rFonts w:ascii="Helvetica" w:hAnsi="Helvetica"/>
          <w:color w:val="3F3F3F"/>
        </w:rPr>
        <w:t>R 3.5.2 and STATA 15.</w:t>
      </w:r>
    </w:p>
    <w:p w14:paraId="527590B6" w14:textId="77777777" w:rsidR="003035DC" w:rsidRPr="003A25D0" w:rsidRDefault="003035DC" w:rsidP="005B2C1A">
      <w:pPr>
        <w:pStyle w:val="Heading4"/>
      </w:pPr>
      <w:r>
        <w:t>A</w:t>
      </w:r>
      <w:r w:rsidRPr="003A25D0">
        <w:t>djustments to outcome</w:t>
      </w:r>
      <w:r>
        <w:t xml:space="preserve"> data</w:t>
      </w:r>
    </w:p>
    <w:p w14:paraId="033D86D0" w14:textId="77777777" w:rsidR="00586890" w:rsidRDefault="003035DC" w:rsidP="003035DC">
      <w:pPr>
        <w:rPr>
          <w:rFonts w:ascii="Helvetica" w:hAnsi="Helvetica"/>
          <w:color w:val="3F3F3F"/>
        </w:rPr>
      </w:pPr>
      <w:r w:rsidRPr="003A25D0">
        <w:rPr>
          <w:rFonts w:ascii="Helvetica" w:hAnsi="Helvetica"/>
          <w:color w:val="3F3F3F"/>
        </w:rPr>
        <w:t xml:space="preserve">Some individuals made payments larger than their balance. </w:t>
      </w:r>
      <w:r w:rsidR="00E46547">
        <w:rPr>
          <w:rFonts w:ascii="Helvetica" w:hAnsi="Helvetica"/>
          <w:color w:val="3F3F3F"/>
        </w:rPr>
        <w:t>In month 1 (June), there were 424 such cases, around 1.8 per cent of the trial population. These ‘over</w:t>
      </w:r>
      <w:r w:rsidR="00E46547">
        <w:rPr>
          <w:rFonts w:ascii="Helvetica" w:hAnsi="Helvetica"/>
          <w:color w:val="3F3F3F"/>
        </w:rPr>
        <w:noBreakHyphen/>
        <w:t>payments’</w:t>
      </w:r>
      <w:r w:rsidRPr="00C9414C">
        <w:rPr>
          <w:rFonts w:ascii="Helvetica" w:hAnsi="Helvetica"/>
          <w:color w:val="3F3F3F"/>
        </w:rPr>
        <w:t xml:space="preserve"> could occur for various reasons</w:t>
      </w:r>
      <w:r>
        <w:rPr>
          <w:rFonts w:ascii="Helvetica" w:hAnsi="Helvetica"/>
          <w:color w:val="3F3F3F"/>
        </w:rPr>
        <w:t xml:space="preserve">, for example, if </w:t>
      </w:r>
      <w:r w:rsidR="004F6538">
        <w:rPr>
          <w:rFonts w:ascii="Helvetica" w:hAnsi="Helvetica"/>
          <w:color w:val="3F3F3F"/>
        </w:rPr>
        <w:t>consumer</w:t>
      </w:r>
      <w:r>
        <w:rPr>
          <w:rFonts w:ascii="Helvetica" w:hAnsi="Helvetica"/>
          <w:color w:val="3F3F3F"/>
        </w:rPr>
        <w:t xml:space="preserve">s make a </w:t>
      </w:r>
      <w:r w:rsidRPr="00C9414C">
        <w:rPr>
          <w:rFonts w:ascii="Helvetica" w:hAnsi="Helvetica"/>
          <w:color w:val="3F3F3F"/>
        </w:rPr>
        <w:t xml:space="preserve">pre-payment before </w:t>
      </w:r>
      <w:r>
        <w:rPr>
          <w:rFonts w:ascii="Helvetica" w:hAnsi="Helvetica"/>
          <w:color w:val="3F3F3F"/>
        </w:rPr>
        <w:t xml:space="preserve">a </w:t>
      </w:r>
      <w:r w:rsidRPr="00C9414C">
        <w:rPr>
          <w:rFonts w:ascii="Helvetica" w:hAnsi="Helvetica"/>
          <w:color w:val="3F3F3F"/>
        </w:rPr>
        <w:t xml:space="preserve">large expense or before </w:t>
      </w:r>
      <w:r>
        <w:rPr>
          <w:rFonts w:ascii="Helvetica" w:hAnsi="Helvetica"/>
          <w:color w:val="3F3F3F"/>
        </w:rPr>
        <w:t xml:space="preserve">making a </w:t>
      </w:r>
      <w:r w:rsidRPr="00C9414C">
        <w:rPr>
          <w:rFonts w:ascii="Helvetica" w:hAnsi="Helvetica"/>
          <w:color w:val="3F3F3F"/>
        </w:rPr>
        <w:t>cash withdrawal</w:t>
      </w:r>
      <w:r>
        <w:rPr>
          <w:rFonts w:ascii="Helvetica" w:hAnsi="Helvetica"/>
          <w:color w:val="3F3F3F"/>
        </w:rPr>
        <w:t xml:space="preserve"> (e.g., while travelling)</w:t>
      </w:r>
      <w:r w:rsidRPr="00C9414C">
        <w:rPr>
          <w:rFonts w:ascii="Helvetica" w:hAnsi="Helvetica"/>
          <w:color w:val="3F3F3F"/>
        </w:rPr>
        <w:t xml:space="preserve">, </w:t>
      </w:r>
      <w:r>
        <w:rPr>
          <w:rFonts w:ascii="Helvetica" w:hAnsi="Helvetica"/>
          <w:color w:val="3F3F3F"/>
        </w:rPr>
        <w:t xml:space="preserve">if they make the </w:t>
      </w:r>
      <w:r w:rsidRPr="00C9414C">
        <w:rPr>
          <w:rFonts w:ascii="Helvetica" w:hAnsi="Helvetica"/>
          <w:color w:val="3F3F3F"/>
        </w:rPr>
        <w:t xml:space="preserve">full payment for </w:t>
      </w:r>
      <w:r>
        <w:rPr>
          <w:rFonts w:ascii="Helvetica" w:hAnsi="Helvetica"/>
          <w:color w:val="3F3F3F"/>
        </w:rPr>
        <w:t xml:space="preserve">their </w:t>
      </w:r>
      <w:r w:rsidRPr="00C9414C">
        <w:rPr>
          <w:rFonts w:ascii="Helvetica" w:hAnsi="Helvetica"/>
          <w:color w:val="3F3F3F"/>
        </w:rPr>
        <w:t xml:space="preserve">balance </w:t>
      </w:r>
      <w:r>
        <w:rPr>
          <w:rFonts w:ascii="Helvetica" w:hAnsi="Helvetica"/>
          <w:color w:val="3F3F3F"/>
        </w:rPr>
        <w:t xml:space="preserve">plus any </w:t>
      </w:r>
      <w:r w:rsidRPr="00C9414C">
        <w:rPr>
          <w:rFonts w:ascii="Helvetica" w:hAnsi="Helvetica"/>
          <w:color w:val="3F3F3F"/>
        </w:rPr>
        <w:t xml:space="preserve">expenditures incurred after the </w:t>
      </w:r>
      <w:r>
        <w:rPr>
          <w:rFonts w:ascii="Helvetica" w:hAnsi="Helvetica"/>
          <w:color w:val="3F3F3F"/>
        </w:rPr>
        <w:t>balance due</w:t>
      </w:r>
      <w:r w:rsidRPr="00C9414C">
        <w:rPr>
          <w:rFonts w:ascii="Helvetica" w:hAnsi="Helvetica"/>
          <w:color w:val="3F3F3F"/>
        </w:rPr>
        <w:t xml:space="preserve"> was calculated, </w:t>
      </w:r>
      <w:r>
        <w:rPr>
          <w:rFonts w:ascii="Helvetica" w:hAnsi="Helvetica"/>
          <w:color w:val="3F3F3F"/>
        </w:rPr>
        <w:t xml:space="preserve">or </w:t>
      </w:r>
      <w:r w:rsidRPr="00C9414C">
        <w:rPr>
          <w:rFonts w:ascii="Helvetica" w:hAnsi="Helvetica"/>
          <w:color w:val="3F3F3F"/>
        </w:rPr>
        <w:t xml:space="preserve">simple user error </w:t>
      </w:r>
      <w:r>
        <w:rPr>
          <w:rFonts w:ascii="Helvetica" w:hAnsi="Helvetica"/>
          <w:color w:val="3F3F3F"/>
        </w:rPr>
        <w:t>where they accidentally paid</w:t>
      </w:r>
      <w:r w:rsidRPr="00C9414C">
        <w:rPr>
          <w:rFonts w:ascii="Helvetica" w:hAnsi="Helvetica"/>
          <w:color w:val="3F3F3F"/>
        </w:rPr>
        <w:t xml:space="preserve"> more than they needed</w:t>
      </w:r>
      <w:r>
        <w:rPr>
          <w:rFonts w:ascii="Helvetica" w:hAnsi="Helvetica"/>
          <w:color w:val="3F3F3F"/>
        </w:rPr>
        <w:t xml:space="preserve"> or </w:t>
      </w:r>
      <w:r w:rsidRPr="00C9414C">
        <w:rPr>
          <w:rFonts w:ascii="Helvetica" w:hAnsi="Helvetica"/>
          <w:color w:val="3F3F3F"/>
        </w:rPr>
        <w:t>intended</w:t>
      </w:r>
      <w:r>
        <w:rPr>
          <w:rFonts w:ascii="Helvetica" w:hAnsi="Helvetica"/>
          <w:color w:val="3F3F3F"/>
        </w:rPr>
        <w:t xml:space="preserve">. </w:t>
      </w:r>
    </w:p>
    <w:p w14:paraId="6A69943B" w14:textId="77777777" w:rsidR="003035DC" w:rsidRDefault="003035DC" w:rsidP="003035DC">
      <w:pPr>
        <w:rPr>
          <w:rFonts w:ascii="Helvetica" w:hAnsi="Helvetica"/>
          <w:color w:val="3F3F3F"/>
        </w:rPr>
      </w:pPr>
      <w:r w:rsidRPr="00C9414C">
        <w:rPr>
          <w:rFonts w:ascii="Helvetica" w:hAnsi="Helvetica"/>
          <w:color w:val="3F3F3F"/>
        </w:rPr>
        <w:lastRenderedPageBreak/>
        <w:t xml:space="preserve">None of these </w:t>
      </w:r>
      <w:r w:rsidR="00586890">
        <w:rPr>
          <w:rFonts w:ascii="Helvetica" w:hAnsi="Helvetica"/>
          <w:color w:val="3F3F3F"/>
        </w:rPr>
        <w:t>over</w:t>
      </w:r>
      <w:r w:rsidR="00586890">
        <w:rPr>
          <w:rFonts w:ascii="Helvetica" w:hAnsi="Helvetica"/>
          <w:color w:val="3F3F3F"/>
        </w:rPr>
        <w:noBreakHyphen/>
        <w:t xml:space="preserve">payment </w:t>
      </w:r>
      <w:r w:rsidRPr="00C9414C">
        <w:rPr>
          <w:rFonts w:ascii="Helvetica" w:hAnsi="Helvetica"/>
          <w:color w:val="3F3F3F"/>
        </w:rPr>
        <w:t xml:space="preserve">scenarios </w:t>
      </w:r>
      <w:r>
        <w:rPr>
          <w:rFonts w:ascii="Helvetica" w:hAnsi="Helvetica"/>
          <w:color w:val="3F3F3F"/>
        </w:rPr>
        <w:t xml:space="preserve">reflected the cases that we hoped to </w:t>
      </w:r>
      <w:r w:rsidRPr="00C9414C">
        <w:rPr>
          <w:rFonts w:ascii="Helvetica" w:hAnsi="Helvetica"/>
          <w:color w:val="3F3F3F"/>
        </w:rPr>
        <w:t>influence through our reminder messages</w:t>
      </w:r>
      <w:r>
        <w:rPr>
          <w:rFonts w:ascii="Helvetica" w:hAnsi="Helvetica"/>
          <w:color w:val="3F3F3F"/>
        </w:rPr>
        <w:t>; instead, they were</w:t>
      </w:r>
      <w:r w:rsidRPr="00C9414C">
        <w:rPr>
          <w:rFonts w:ascii="Helvetica" w:hAnsi="Helvetica"/>
          <w:color w:val="3F3F3F"/>
        </w:rPr>
        <w:t xml:space="preserve"> likely </w:t>
      </w:r>
      <w:r>
        <w:rPr>
          <w:rFonts w:ascii="Helvetica" w:hAnsi="Helvetica"/>
          <w:color w:val="3F3F3F"/>
        </w:rPr>
        <w:t xml:space="preserve">to </w:t>
      </w:r>
      <w:r w:rsidRPr="00C9414C">
        <w:rPr>
          <w:rFonts w:ascii="Helvetica" w:hAnsi="Helvetica"/>
          <w:color w:val="3F3F3F"/>
        </w:rPr>
        <w:t xml:space="preserve">just add noise to the data. Therefore, </w:t>
      </w:r>
      <w:r w:rsidR="00E46547">
        <w:rPr>
          <w:rFonts w:ascii="Helvetica" w:hAnsi="Helvetica"/>
          <w:color w:val="3F3F3F"/>
        </w:rPr>
        <w:t>we</w:t>
      </w:r>
      <w:r w:rsidRPr="00C9414C">
        <w:rPr>
          <w:rFonts w:ascii="Helvetica" w:hAnsi="Helvetica"/>
          <w:color w:val="3F3F3F"/>
        </w:rPr>
        <w:t xml:space="preserve"> </w:t>
      </w:r>
      <w:r>
        <w:rPr>
          <w:rFonts w:ascii="Helvetica" w:hAnsi="Helvetica"/>
          <w:color w:val="3F3F3F"/>
        </w:rPr>
        <w:t>truncated</w:t>
      </w:r>
      <w:r w:rsidRPr="00C9414C">
        <w:rPr>
          <w:rFonts w:ascii="Helvetica" w:hAnsi="Helvetica"/>
          <w:color w:val="3F3F3F"/>
        </w:rPr>
        <w:t xml:space="preserve"> </w:t>
      </w:r>
      <w:r>
        <w:rPr>
          <w:rFonts w:ascii="Helvetica" w:hAnsi="Helvetica"/>
          <w:color w:val="3F3F3F"/>
        </w:rPr>
        <w:t>the repayment amount so that it was equal to the balance owing. Thus, the percentage of balance repaid was capped at 100 per cent. We ran a robustness</w:t>
      </w:r>
      <w:r w:rsidR="003739F1">
        <w:rPr>
          <w:rFonts w:ascii="Helvetica" w:hAnsi="Helvetica"/>
          <w:color w:val="3F3F3F"/>
        </w:rPr>
        <w:t xml:space="preserve"> </w:t>
      </w:r>
      <w:r>
        <w:rPr>
          <w:rFonts w:ascii="Helvetica" w:hAnsi="Helvetica"/>
          <w:color w:val="3F3F3F"/>
        </w:rPr>
        <w:t xml:space="preserve">check without truncation and found that it made little difference to the </w:t>
      </w:r>
      <w:r w:rsidR="003739F1">
        <w:rPr>
          <w:rFonts w:ascii="Helvetica" w:hAnsi="Helvetica"/>
          <w:color w:val="3F3F3F"/>
        </w:rPr>
        <w:t xml:space="preserve">results (see </w:t>
      </w:r>
      <w:r w:rsidR="003A6048">
        <w:rPr>
          <w:rFonts w:ascii="Helvetica" w:hAnsi="Helvetica"/>
          <w:color w:val="3F3F3F"/>
        </w:rPr>
        <w:t>Appendix B</w:t>
      </w:r>
      <w:r w:rsidR="003739F1">
        <w:rPr>
          <w:rFonts w:ascii="Helvetica" w:hAnsi="Helvetica"/>
          <w:color w:val="3F3F3F"/>
        </w:rPr>
        <w:t>, Table 7</w:t>
      </w:r>
      <w:r>
        <w:rPr>
          <w:rFonts w:ascii="Helvetica" w:hAnsi="Helvetica"/>
          <w:color w:val="3F3F3F"/>
        </w:rPr>
        <w:t>).</w:t>
      </w:r>
    </w:p>
    <w:p w14:paraId="6F687DE4" w14:textId="77777777" w:rsidR="003035DC" w:rsidRDefault="003035DC" w:rsidP="003035DC">
      <w:pPr>
        <w:rPr>
          <w:rFonts w:ascii="Helvetica" w:hAnsi="Helvetica"/>
          <w:color w:val="3F3F3F"/>
        </w:rPr>
      </w:pPr>
      <w:r>
        <w:rPr>
          <w:rFonts w:ascii="Helvetica" w:hAnsi="Helvetica"/>
          <w:color w:val="3F3F3F"/>
        </w:rPr>
        <w:t>Repayments that were equal to the balance owing could result in a zero balance for the following month (assuming that no further expenditure was incurred in the interim). This created a difficulty for our second primary outcome – percentage of balance paid – since it required division by zero. In these cases, we set the percentage of balance paid to zero.</w:t>
      </w:r>
    </w:p>
    <w:p w14:paraId="16B2783C" w14:textId="77777777" w:rsidR="003035DC" w:rsidRPr="003A25D0" w:rsidRDefault="003035DC" w:rsidP="003035DC">
      <w:pPr>
        <w:rPr>
          <w:rFonts w:ascii="Helvetica" w:hAnsi="Helvetica"/>
          <w:color w:val="3F3F3F"/>
        </w:rPr>
      </w:pPr>
      <w:r>
        <w:rPr>
          <w:rFonts w:ascii="Helvetica" w:hAnsi="Helvetica"/>
          <w:color w:val="3F3F3F"/>
        </w:rPr>
        <w:t>Finally, repayments that were larger than the balance owing could result in a negative balance for the following month (assuming that little or no further expenditure was incurred in the interim). This implied that any non</w:t>
      </w:r>
      <w:r>
        <w:rPr>
          <w:rFonts w:ascii="Helvetica" w:hAnsi="Helvetica"/>
          <w:color w:val="3F3F3F"/>
        </w:rPr>
        <w:noBreakHyphen/>
        <w:t xml:space="preserve">zero repayment would, perversely, produce a </w:t>
      </w:r>
      <w:r w:rsidRPr="001E58AF">
        <w:rPr>
          <w:rFonts w:ascii="Helvetica" w:hAnsi="Helvetica"/>
          <w:i/>
          <w:color w:val="3F3F3F"/>
        </w:rPr>
        <w:t>negative</w:t>
      </w:r>
      <w:r>
        <w:rPr>
          <w:rFonts w:ascii="Helvetica" w:hAnsi="Helvetica"/>
          <w:color w:val="3F3F3F"/>
        </w:rPr>
        <w:t xml:space="preserve"> percentage of balance paid. Instead, in these cases, we set the percentage of balance paid to zero. This is</w:t>
      </w:r>
      <w:r w:rsidR="003C4A66">
        <w:rPr>
          <w:rFonts w:ascii="Helvetica" w:hAnsi="Helvetica"/>
          <w:color w:val="3F3F3F"/>
        </w:rPr>
        <w:t xml:space="preserve"> </w:t>
      </w:r>
      <w:r>
        <w:rPr>
          <w:rFonts w:ascii="Helvetica" w:hAnsi="Helvetica"/>
          <w:color w:val="3F3F3F"/>
        </w:rPr>
        <w:t>consistent with the truncation for over</w:t>
      </w:r>
      <w:r>
        <w:rPr>
          <w:rFonts w:ascii="Helvetica" w:hAnsi="Helvetica"/>
          <w:color w:val="3F3F3F"/>
        </w:rPr>
        <w:noBreakHyphen/>
        <w:t xml:space="preserve">payments: we treated any overpayments as if they had simply paid off the full balance and so their subsequent balance owing was reduced to zero. Again, we ran a robustness check without truncating the negative values and found that it made little difference to the </w:t>
      </w:r>
      <w:r w:rsidR="003A6048">
        <w:rPr>
          <w:rFonts w:ascii="Helvetica" w:hAnsi="Helvetica"/>
          <w:color w:val="3F3F3F"/>
        </w:rPr>
        <w:t>results (see Appendix B</w:t>
      </w:r>
      <w:r w:rsidR="00AE2A77">
        <w:rPr>
          <w:rFonts w:ascii="Helvetica" w:hAnsi="Helvetica"/>
          <w:color w:val="3F3F3F"/>
        </w:rPr>
        <w:t>, Table 7</w:t>
      </w:r>
      <w:r>
        <w:rPr>
          <w:rFonts w:ascii="Helvetica" w:hAnsi="Helvetica"/>
          <w:color w:val="3F3F3F"/>
        </w:rPr>
        <w:t xml:space="preserve">). </w:t>
      </w:r>
    </w:p>
    <w:p w14:paraId="57BB588F" w14:textId="77777777" w:rsidR="003035DC" w:rsidRPr="00C9414C" w:rsidRDefault="003035DC" w:rsidP="005B2C1A">
      <w:pPr>
        <w:pStyle w:val="Heading4"/>
        <w:rPr>
          <w:rFonts w:ascii="Helvetica" w:hAnsi="Helvetica"/>
          <w:color w:val="3F3F3F"/>
        </w:rPr>
      </w:pPr>
      <w:r w:rsidRPr="00C9414C">
        <w:t>Missing values</w:t>
      </w:r>
    </w:p>
    <w:p w14:paraId="494139B8" w14:textId="77777777" w:rsidR="003035DC" w:rsidRPr="003A25D0" w:rsidRDefault="003035DC" w:rsidP="003035DC">
      <w:pPr>
        <w:rPr>
          <w:rFonts w:ascii="Helvetica" w:hAnsi="Helvetica"/>
          <w:color w:val="3F3F3F"/>
        </w:rPr>
      </w:pPr>
      <w:r w:rsidRPr="003A25D0">
        <w:rPr>
          <w:rFonts w:ascii="Helvetica" w:hAnsi="Helvetica"/>
          <w:color w:val="3F3F3F"/>
        </w:rPr>
        <w:t xml:space="preserve">During the course of the trial, </w:t>
      </w:r>
      <w:r w:rsidR="003C4A66">
        <w:rPr>
          <w:rFonts w:ascii="Helvetica" w:hAnsi="Helvetica"/>
          <w:color w:val="3F3F3F"/>
        </w:rPr>
        <w:t xml:space="preserve">some </w:t>
      </w:r>
      <w:r w:rsidRPr="003A25D0">
        <w:rPr>
          <w:rFonts w:ascii="Helvetica" w:hAnsi="Helvetica"/>
          <w:color w:val="3F3F3F"/>
        </w:rPr>
        <w:t>individuals closed their accounts, defaulted</w:t>
      </w:r>
      <w:r w:rsidR="00EF27E8">
        <w:rPr>
          <w:rFonts w:ascii="Helvetica" w:hAnsi="Helvetica"/>
          <w:color w:val="3F3F3F"/>
        </w:rPr>
        <w:t>,</w:t>
      </w:r>
      <w:r w:rsidR="003C4A66">
        <w:rPr>
          <w:rFonts w:ascii="Helvetica" w:hAnsi="Helvetica"/>
          <w:color w:val="3F3F3F"/>
        </w:rPr>
        <w:t xml:space="preserve"> or their accounts became inactive</w:t>
      </w:r>
      <w:r w:rsidRPr="003A25D0">
        <w:rPr>
          <w:rFonts w:ascii="Helvetica" w:hAnsi="Helvetica"/>
          <w:color w:val="3F3F3F"/>
        </w:rPr>
        <w:t xml:space="preserve">. In these cases, where payment and balance data were no longer available, we set payment and balance to </w:t>
      </w:r>
      <w:r w:rsidR="003C4A66">
        <w:rPr>
          <w:rFonts w:ascii="Helvetica" w:hAnsi="Helvetica"/>
          <w:color w:val="3F3F3F"/>
        </w:rPr>
        <w:t>zero</w:t>
      </w:r>
      <w:r w:rsidRPr="003A25D0">
        <w:rPr>
          <w:rFonts w:ascii="Helvetica" w:hAnsi="Helvetica"/>
          <w:color w:val="3F3F3F"/>
        </w:rPr>
        <w:t xml:space="preserve">. </w:t>
      </w:r>
    </w:p>
    <w:p w14:paraId="66502487" w14:textId="77777777" w:rsidR="003035DC" w:rsidRPr="003A25D0" w:rsidRDefault="00FB4795" w:rsidP="003035DC">
      <w:pPr>
        <w:rPr>
          <w:rFonts w:ascii="Helvetica" w:hAnsi="Helvetica"/>
          <w:color w:val="3F3F3F"/>
        </w:rPr>
      </w:pPr>
      <w:r>
        <w:rPr>
          <w:rFonts w:ascii="Helvetica" w:hAnsi="Helvetica"/>
          <w:color w:val="3F3F3F"/>
        </w:rPr>
        <w:t xml:space="preserve">Separately, some </w:t>
      </w:r>
      <w:r w:rsidR="006F5600">
        <w:rPr>
          <w:rFonts w:ascii="Helvetica" w:hAnsi="Helvetica"/>
          <w:color w:val="3F3F3F"/>
        </w:rPr>
        <w:t>trial participants</w:t>
      </w:r>
      <w:r w:rsidR="003035DC">
        <w:rPr>
          <w:rFonts w:ascii="Helvetica" w:hAnsi="Helvetica"/>
          <w:color w:val="3F3F3F"/>
        </w:rPr>
        <w:t xml:space="preserve"> </w:t>
      </w:r>
      <w:r w:rsidR="003035DC" w:rsidRPr="003A25D0">
        <w:rPr>
          <w:rFonts w:ascii="Helvetica" w:hAnsi="Helvetica"/>
          <w:color w:val="3F3F3F"/>
        </w:rPr>
        <w:t xml:space="preserve">were randomised into the trial but were excluded </w:t>
      </w:r>
      <w:r w:rsidR="003035DC">
        <w:rPr>
          <w:rFonts w:ascii="Helvetica" w:hAnsi="Helvetica"/>
          <w:color w:val="3F3F3F"/>
        </w:rPr>
        <w:t xml:space="preserve">from receiving a message </w:t>
      </w:r>
      <w:r w:rsidR="003035DC" w:rsidRPr="003A25D0">
        <w:rPr>
          <w:rFonts w:ascii="Helvetica" w:hAnsi="Helvetica"/>
          <w:color w:val="3F3F3F"/>
        </w:rPr>
        <w:t xml:space="preserve">before trial launch </w:t>
      </w:r>
      <w:r>
        <w:rPr>
          <w:rFonts w:ascii="Helvetica" w:hAnsi="Helvetica"/>
          <w:color w:val="3F3F3F"/>
        </w:rPr>
        <w:t>for various reasons (for example, if the card was lost or stolen, or there was suspect</w:t>
      </w:r>
      <w:r w:rsidR="00745A94">
        <w:rPr>
          <w:rFonts w:ascii="Helvetica" w:hAnsi="Helvetica"/>
          <w:color w:val="3F3F3F"/>
        </w:rPr>
        <w:t>ed</w:t>
      </w:r>
      <w:r>
        <w:rPr>
          <w:rFonts w:ascii="Helvetica" w:hAnsi="Helvetica"/>
          <w:color w:val="3F3F3F"/>
        </w:rPr>
        <w:t xml:space="preserve"> fraud). </w:t>
      </w:r>
      <w:r w:rsidR="006F5600">
        <w:rPr>
          <w:rFonts w:ascii="Helvetica" w:hAnsi="Helvetica"/>
          <w:color w:val="3F3F3F"/>
        </w:rPr>
        <w:t>T</w:t>
      </w:r>
      <w:r w:rsidR="003035DC" w:rsidRPr="003A25D0">
        <w:rPr>
          <w:rFonts w:ascii="Helvetica" w:hAnsi="Helvetica"/>
          <w:color w:val="3F3F3F"/>
        </w:rPr>
        <w:t xml:space="preserve">hose assigned to treatment in this cohort did not receive a message. We were </w:t>
      </w:r>
      <w:r>
        <w:rPr>
          <w:rFonts w:ascii="Helvetica" w:hAnsi="Helvetica"/>
          <w:color w:val="3F3F3F"/>
        </w:rPr>
        <w:t xml:space="preserve">still </w:t>
      </w:r>
      <w:r w:rsidR="003035DC" w:rsidRPr="003A25D0">
        <w:rPr>
          <w:rFonts w:ascii="Helvetica" w:hAnsi="Helvetica"/>
          <w:color w:val="3F3F3F"/>
        </w:rPr>
        <w:t xml:space="preserve">able to obtain payment and balance data on these individuals and thus </w:t>
      </w:r>
      <w:r w:rsidR="003035DC">
        <w:rPr>
          <w:rFonts w:ascii="Helvetica" w:hAnsi="Helvetica"/>
          <w:color w:val="3F3F3F"/>
        </w:rPr>
        <w:t>included them in our intent</w:t>
      </w:r>
      <w:r w:rsidR="003035DC">
        <w:rPr>
          <w:rFonts w:ascii="Helvetica" w:hAnsi="Helvetica"/>
          <w:color w:val="3F3F3F"/>
        </w:rPr>
        <w:noBreakHyphen/>
        <w:t>to</w:t>
      </w:r>
      <w:r w:rsidR="003035DC">
        <w:rPr>
          <w:rFonts w:ascii="Helvetica" w:hAnsi="Helvetica"/>
          <w:color w:val="3F3F3F"/>
        </w:rPr>
        <w:noBreakHyphen/>
        <w:t xml:space="preserve">treat analysis. </w:t>
      </w:r>
    </w:p>
    <w:p w14:paraId="2B964355" w14:textId="77777777" w:rsidR="003035DC" w:rsidRPr="003A25D0" w:rsidRDefault="003035DC" w:rsidP="005B2C1A">
      <w:pPr>
        <w:pStyle w:val="Heading4"/>
      </w:pPr>
      <w:r w:rsidRPr="003A25D0">
        <w:t xml:space="preserve">Subgroup analyses </w:t>
      </w:r>
    </w:p>
    <w:p w14:paraId="3EA1EA1F" w14:textId="77777777" w:rsidR="003035DC" w:rsidRPr="003A25D0" w:rsidRDefault="003035DC" w:rsidP="003035DC">
      <w:pPr>
        <w:rPr>
          <w:rFonts w:ascii="Helvetica" w:hAnsi="Helvetica"/>
          <w:color w:val="3F3F3F"/>
        </w:rPr>
      </w:pPr>
      <w:r w:rsidRPr="003A25D0">
        <w:rPr>
          <w:rFonts w:ascii="Helvetica" w:hAnsi="Helvetica"/>
          <w:color w:val="3F3F3F"/>
        </w:rPr>
        <w:t>We did not pr</w:t>
      </w:r>
      <w:r w:rsidR="006F5600">
        <w:rPr>
          <w:rFonts w:ascii="Helvetica" w:hAnsi="Helvetica"/>
          <w:color w:val="3F3F3F"/>
        </w:rPr>
        <w:t xml:space="preserve">eregister subgroup analyses, </w:t>
      </w:r>
      <w:r w:rsidRPr="003A25D0">
        <w:rPr>
          <w:rFonts w:ascii="Helvetica" w:hAnsi="Helvetica"/>
          <w:color w:val="3F3F3F"/>
        </w:rPr>
        <w:t>nor did we power the study to detect effects in subgroups. Thus, we treat our s</w:t>
      </w:r>
      <w:r>
        <w:rPr>
          <w:rFonts w:ascii="Helvetica" w:hAnsi="Helvetica"/>
          <w:color w:val="3F3F3F"/>
        </w:rPr>
        <w:t xml:space="preserve">ubgroup findings with caution. </w:t>
      </w:r>
    </w:p>
    <w:p w14:paraId="649F83B9" w14:textId="77777777" w:rsidR="003035DC" w:rsidRDefault="003035DC" w:rsidP="003035DC">
      <w:pPr>
        <w:rPr>
          <w:rFonts w:ascii="Helvetica" w:hAnsi="Helvetica"/>
          <w:color w:val="3F3F3F"/>
        </w:rPr>
      </w:pPr>
      <w:r w:rsidRPr="003A25D0">
        <w:rPr>
          <w:rFonts w:ascii="Helvetica" w:hAnsi="Helvetica"/>
          <w:color w:val="3F3F3F"/>
        </w:rPr>
        <w:t>We pooled our five SMS messages for this analysis. We then ran regressions within subgroup levels to estimate conditional average treatment effects (CATEs). In order to estimate the difference between CATEs and test for significance</w:t>
      </w:r>
      <w:r w:rsidR="00EF27E8">
        <w:rPr>
          <w:rFonts w:ascii="Helvetica" w:hAnsi="Helvetica"/>
          <w:color w:val="3F3F3F"/>
        </w:rPr>
        <w:t>,</w:t>
      </w:r>
      <w:r w:rsidRPr="003A25D0">
        <w:rPr>
          <w:rFonts w:ascii="Helvetica" w:hAnsi="Helvetica"/>
          <w:color w:val="3F3F3F"/>
        </w:rPr>
        <w:t xml:space="preserve"> we ran regressions in which we interacted an indicator for subgroup membership with an indicator for treatment.</w:t>
      </w:r>
    </w:p>
    <w:p w14:paraId="568D2F97" w14:textId="77777777" w:rsidR="002B0F73" w:rsidRDefault="002B0F73" w:rsidP="002B0F73">
      <w:r>
        <w:t xml:space="preserve">Consumers in our trial held either a </w:t>
      </w:r>
      <w:r w:rsidR="006F5600">
        <w:t>Rewards</w:t>
      </w:r>
      <w:r>
        <w:t xml:space="preserve"> card or a non-</w:t>
      </w:r>
      <w:r w:rsidR="006F5600">
        <w:t>Rewards</w:t>
      </w:r>
      <w:r>
        <w:t xml:space="preserve"> card. Those using a 45</w:t>
      </w:r>
      <w:r>
        <w:noBreakHyphen/>
        <w:t xml:space="preserve">day </w:t>
      </w:r>
      <w:r w:rsidR="006F5600">
        <w:t>Rewards</w:t>
      </w:r>
      <w:r>
        <w:t xml:space="preserve"> card have a shorter repayment period than those with a 55-day non-</w:t>
      </w:r>
      <w:r w:rsidR="006F5600">
        <w:t xml:space="preserve">Rewards card, and this meant </w:t>
      </w:r>
      <w:r>
        <w:t>there was some variation in when they received a message. In addition, those with 45-day cards tend to have larger saving balances than those with 55-day cards and may have better credit histories or a higher propensity to be actively engaged in the credit card market given the special features of their reward card. These factors may make them more likely to respond to a message about increasing repayments.</w:t>
      </w:r>
    </w:p>
    <w:p w14:paraId="01679677" w14:textId="77777777" w:rsidR="003035DC" w:rsidRPr="002B0F73" w:rsidRDefault="002B0F73" w:rsidP="003035DC">
      <w:r>
        <w:t>The difference in the repayment perio</w:t>
      </w:r>
      <w:r w:rsidR="006F5600">
        <w:t xml:space="preserve">ds between the cards means </w:t>
      </w:r>
      <w:r>
        <w:t xml:space="preserve">some consumers received our message soon after receiving their credit card statement, while others received it later, </w:t>
      </w:r>
      <w:r>
        <w:lastRenderedPageBreak/>
        <w:t>closer to their payment d</w:t>
      </w:r>
      <w:r w:rsidR="006F5600">
        <w:t>ue date. Our trial suggests</w:t>
      </w:r>
      <w:r>
        <w:t xml:space="preserve"> those with </w:t>
      </w:r>
      <w:r w:rsidR="006F5600">
        <w:t>a Rewards</w:t>
      </w:r>
      <w:r>
        <w:t xml:space="preserve"> card made higher repayments than those with a non-</w:t>
      </w:r>
      <w:r w:rsidR="006F5600">
        <w:t>Rewards</w:t>
      </w:r>
      <w:r>
        <w:t xml:space="preserve"> card in response to our SMS. Given the range of differences in these card holders discussed above, it is not possible to attribute this to receiving a message within closer proximity of their payment due date. The merits of sending an SMS prompt closer to payment due date is therefore worthy of further investigation.</w:t>
      </w:r>
    </w:p>
    <w:p w14:paraId="7E040834" w14:textId="77777777" w:rsidR="00321F67" w:rsidRPr="00321F67" w:rsidRDefault="00321F67" w:rsidP="005B2C1A">
      <w:pPr>
        <w:pStyle w:val="Heading4"/>
      </w:pPr>
      <w:r w:rsidRPr="00321F67">
        <w:t>Additional detail on the time</w:t>
      </w:r>
      <w:r w:rsidR="006719A7">
        <w:t xml:space="preserve"> </w:t>
      </w:r>
      <w:r w:rsidRPr="00321F67">
        <w:t>series analysis</w:t>
      </w:r>
    </w:p>
    <w:p w14:paraId="7BBB9CD6" w14:textId="77777777" w:rsidR="00321F67" w:rsidRPr="00321F67" w:rsidRDefault="00321F67" w:rsidP="00321F67">
      <w:pPr>
        <w:rPr>
          <w:rFonts w:ascii="Helvetica" w:hAnsi="Helvetica"/>
          <w:color w:val="3F3F3F"/>
        </w:rPr>
      </w:pPr>
      <w:r w:rsidRPr="00321F67">
        <w:rPr>
          <w:rFonts w:ascii="Helvetica" w:hAnsi="Helvetica"/>
          <w:color w:val="3F3F3F"/>
        </w:rPr>
        <w:t>In month 2 of the trial, we report a 0.9 percentage point increase in the per cent of balance paid (p = 0.01) and an increase in repayments of $78 (p = 0.03). The number of statistical tests performed in this study means we are more likely to find p-values less than 0.05 by chance, so taken alone the reported p-values do not constitute good evidence of an effect. However, because of the strong impact of our treatment in month 1, and because the effect size for both outcomes in month 2 was still large, we deem the resul</w:t>
      </w:r>
      <w:r w:rsidR="003739F1">
        <w:rPr>
          <w:rFonts w:ascii="Helvetica" w:hAnsi="Helvetica"/>
          <w:color w:val="3F3F3F"/>
        </w:rPr>
        <w:t>ts at month 2 to be meaningful.</w:t>
      </w:r>
    </w:p>
    <w:p w14:paraId="1560A20B" w14:textId="77777777" w:rsidR="003035DC" w:rsidRDefault="00321F67" w:rsidP="00321F67">
      <w:pPr>
        <w:rPr>
          <w:rFonts w:ascii="Helvetica" w:hAnsi="Helvetica"/>
          <w:color w:val="3F3F3F"/>
        </w:rPr>
        <w:sectPr w:rsidR="003035DC" w:rsidSect="00EB5C89">
          <w:headerReference w:type="default" r:id="rId37"/>
          <w:footerReference w:type="default" r:id="rId38"/>
          <w:pgSz w:w="11906" w:h="16838" w:code="9"/>
          <w:pgMar w:top="2041" w:right="2381" w:bottom="1247" w:left="1247" w:header="720" w:footer="851" w:gutter="0"/>
          <w:cols w:space="708"/>
          <w:docGrid w:linePitch="360"/>
        </w:sectPr>
      </w:pPr>
      <w:r w:rsidRPr="00321F67">
        <w:rPr>
          <w:rFonts w:ascii="Helvetica" w:hAnsi="Helvetica"/>
          <w:color w:val="3F3F3F"/>
        </w:rPr>
        <w:t xml:space="preserve">We are inclined to discount the December results as a chance occurrence as we cannot think of a mechanism by which an SMS delivered in October (which had no effect at this time) could generate an effect in December. We performed a robustness check on this result and found that it was unusually sensitive to the inclusion/exclusion </w:t>
      </w:r>
      <w:r w:rsidR="004A7C38" w:rsidRPr="00321F67">
        <w:rPr>
          <w:rFonts w:ascii="Helvetica" w:hAnsi="Helvetica"/>
          <w:color w:val="3F3F3F"/>
        </w:rPr>
        <w:t>of a</w:t>
      </w:r>
      <w:r w:rsidRPr="00321F67">
        <w:rPr>
          <w:rFonts w:ascii="Helvetica" w:hAnsi="Helvetica"/>
          <w:color w:val="3F3F3F"/>
        </w:rPr>
        <w:t xml:space="preserve"> small number of outliers.</w:t>
      </w:r>
      <w:r w:rsidR="003035DC">
        <w:rPr>
          <w:rFonts w:ascii="Helvetica" w:hAnsi="Helvetica"/>
          <w:color w:val="3F3F3F"/>
        </w:rPr>
        <w:br w:type="page"/>
      </w:r>
    </w:p>
    <w:p w14:paraId="37352EAD" w14:textId="77777777" w:rsidR="003035DC" w:rsidRDefault="003035DC" w:rsidP="002B65AF">
      <w:pPr>
        <w:pStyle w:val="Style1"/>
      </w:pPr>
      <w:r>
        <w:lastRenderedPageBreak/>
        <w:t>Appendix B – Key Statistical T</w:t>
      </w:r>
      <w:r w:rsidRPr="00C003D6">
        <w:t>ables</w:t>
      </w:r>
    </w:p>
    <w:p w14:paraId="0E4C82E9" w14:textId="77777777" w:rsidR="00FA0395" w:rsidRDefault="00FA0395" w:rsidP="00FA0395">
      <w:r>
        <w:t>This appendix presents the statistical tables which underlie the results section. It includes detail not included in the main body of the report. Specifically, we present:</w:t>
      </w:r>
      <w:r w:rsidRPr="00FA0395">
        <w:t xml:space="preserve"> </w:t>
      </w:r>
    </w:p>
    <w:p w14:paraId="2846D2E1" w14:textId="77777777" w:rsidR="00FA0395" w:rsidRDefault="00FA0395" w:rsidP="00FA0395">
      <w:pPr>
        <w:pStyle w:val="ListParagraph"/>
        <w:numPr>
          <w:ilvl w:val="0"/>
          <w:numId w:val="25"/>
        </w:numPr>
      </w:pPr>
      <w:proofErr w:type="gramStart"/>
      <w:r>
        <w:t>pre-randomisation</w:t>
      </w:r>
      <w:proofErr w:type="gramEnd"/>
      <w:r>
        <w:t xml:space="preserve"> characteristics</w:t>
      </w:r>
      <w:r w:rsidR="00F4141B">
        <w:t xml:space="preserve"> of trial participants</w:t>
      </w:r>
      <w:r w:rsidR="00DA7FC5">
        <w:t xml:space="preserve"> </w:t>
      </w:r>
      <w:r w:rsidR="00EC22D3">
        <w:t xml:space="preserve">by treatment group </w:t>
      </w:r>
      <w:r w:rsidR="00DA7FC5">
        <w:t>(Table 1)</w:t>
      </w:r>
      <w:r w:rsidR="00EC22D3">
        <w:t xml:space="preserve"> and by communication channel (Table 2),</w:t>
      </w:r>
      <w:r w:rsidR="00DA7FC5">
        <w:t xml:space="preserve"> and </w:t>
      </w:r>
      <w:r w:rsidR="00F4141B">
        <w:t>unadjusted balance/payment amounts for each month of the trial</w:t>
      </w:r>
      <w:r w:rsidR="00DA7FC5">
        <w:t xml:space="preserve"> (Table </w:t>
      </w:r>
      <w:r w:rsidR="00EC22D3">
        <w:t>3</w:t>
      </w:r>
      <w:r w:rsidR="00DA7FC5">
        <w:t xml:space="preserve">). </w:t>
      </w:r>
    </w:p>
    <w:p w14:paraId="4014B7FD" w14:textId="77777777" w:rsidR="00DA7FC5" w:rsidRDefault="00FA0395" w:rsidP="00465831">
      <w:pPr>
        <w:pStyle w:val="ListParagraph"/>
        <w:numPr>
          <w:ilvl w:val="0"/>
          <w:numId w:val="25"/>
        </w:numPr>
      </w:pPr>
      <w:r>
        <w:t>the results of the primary analysis</w:t>
      </w:r>
      <w:r w:rsidR="00DA7FC5">
        <w:t xml:space="preserve"> – this includes the effect of sending </w:t>
      </w:r>
      <w:r w:rsidR="00F4141B">
        <w:t>any messa</w:t>
      </w:r>
      <w:r w:rsidR="00BE4F4C">
        <w:t>ge</w:t>
      </w:r>
      <w:r w:rsidR="00F4141B">
        <w:t xml:space="preserve"> among the email and </w:t>
      </w:r>
      <w:r w:rsidR="00DA7FC5">
        <w:t>SMS</w:t>
      </w:r>
      <w:r>
        <w:t xml:space="preserve"> </w:t>
      </w:r>
      <w:r w:rsidR="00DA7FC5">
        <w:t>groups</w:t>
      </w:r>
      <w:r w:rsidR="00F4141B">
        <w:t xml:space="preserve"> and both channels combined</w:t>
      </w:r>
      <w:r w:rsidR="00EC22D3">
        <w:t xml:space="preserve"> (Table 4</w:t>
      </w:r>
      <w:r w:rsidR="00DA7FC5">
        <w:t>), SMS message</w:t>
      </w:r>
      <w:r w:rsidR="00BE4F4C">
        <w:t xml:space="preserve"> variations</w:t>
      </w:r>
      <w:r w:rsidR="00EC22D3">
        <w:t xml:space="preserve"> compared to control (Table 5</w:t>
      </w:r>
      <w:r w:rsidR="00DA7FC5">
        <w:t>)</w:t>
      </w:r>
      <w:r w:rsidR="00BE4F4C">
        <w:t>,</w:t>
      </w:r>
      <w:r w:rsidR="00EC22D3">
        <w:t xml:space="preserve"> and to each other (Table 6</w:t>
      </w:r>
      <w:r w:rsidR="00DA7FC5">
        <w:t xml:space="preserve">). We also present comparisons at Month 1, 2, 3 and 5 of the trial (Table </w:t>
      </w:r>
      <w:r w:rsidR="00EC22D3">
        <w:t>7</w:t>
      </w:r>
      <w:r w:rsidR="00E90042">
        <w:t>).</w:t>
      </w:r>
    </w:p>
    <w:p w14:paraId="75E32BDD" w14:textId="77777777" w:rsidR="00FA0395" w:rsidRDefault="00DA7FC5" w:rsidP="00465831">
      <w:pPr>
        <w:pStyle w:val="ListParagraph"/>
        <w:numPr>
          <w:ilvl w:val="0"/>
          <w:numId w:val="25"/>
        </w:numPr>
      </w:pPr>
      <w:proofErr w:type="gramStart"/>
      <w:r>
        <w:t>exploratory</w:t>
      </w:r>
      <w:proofErr w:type="gramEnd"/>
      <w:r>
        <w:t xml:space="preserve"> analyses</w:t>
      </w:r>
      <w:r w:rsidR="00BE4F4C">
        <w:t>:</w:t>
      </w:r>
      <w:r>
        <w:t xml:space="preserve"> bala</w:t>
      </w:r>
      <w:r w:rsidR="00EC22D3">
        <w:t>nces at 6 and 12 months (Table 8</w:t>
      </w:r>
      <w:r>
        <w:t>)</w:t>
      </w:r>
      <w:r w:rsidR="00BE4F4C">
        <w:t>,</w:t>
      </w:r>
      <w:r>
        <w:t xml:space="preserve"> and </w:t>
      </w:r>
      <w:r w:rsidR="00FA0395">
        <w:t>subgroup</w:t>
      </w:r>
      <w:r>
        <w:t xml:space="preserve">s (Table </w:t>
      </w:r>
      <w:r w:rsidR="00EC22D3">
        <w:t>9</w:t>
      </w:r>
      <w:r>
        <w:t>).</w:t>
      </w:r>
      <w:r w:rsidR="00F4141B">
        <w:br/>
      </w:r>
    </w:p>
    <w:tbl>
      <w:tblPr>
        <w:tblStyle w:val="DefaultTable"/>
        <w:tblW w:w="13608" w:type="dxa"/>
        <w:tblLayout w:type="fixed"/>
        <w:tblCellMar>
          <w:top w:w="57" w:type="dxa"/>
        </w:tblCellMar>
        <w:tblLook w:val="04A0" w:firstRow="1" w:lastRow="0" w:firstColumn="1" w:lastColumn="0" w:noHBand="0" w:noVBand="1"/>
        <w:tblDescription w:val="This table compares detailed baseline characteristics of trial participants, including age, gender, communication channel, card type, interest rate, and more. It plots the effect of SMS reminders against the control, for each of these detailed characteristics. "/>
      </w:tblPr>
      <w:tblGrid>
        <w:gridCol w:w="760"/>
        <w:gridCol w:w="1258"/>
        <w:gridCol w:w="1655"/>
        <w:gridCol w:w="1656"/>
        <w:gridCol w:w="1656"/>
        <w:gridCol w:w="1655"/>
        <w:gridCol w:w="1656"/>
        <w:gridCol w:w="1656"/>
        <w:gridCol w:w="1656"/>
      </w:tblGrid>
      <w:tr w:rsidR="005D5360" w:rsidRPr="00221186" w14:paraId="2E845554" w14:textId="77777777" w:rsidTr="00575C3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3608" w:type="dxa"/>
            <w:gridSpan w:val="9"/>
            <w:noWrap/>
            <w:vAlign w:val="center"/>
          </w:tcPr>
          <w:p w14:paraId="2716BE04" w14:textId="77777777" w:rsidR="005D5360" w:rsidRPr="00221186" w:rsidRDefault="005D5360" w:rsidP="00207E66">
            <w:pPr>
              <w:pStyle w:val="TableHeading"/>
              <w:rPr>
                <w:color w:val="000000"/>
              </w:rPr>
            </w:pPr>
            <w:r w:rsidRPr="00221186">
              <w:t xml:space="preserve">Table </w:t>
            </w:r>
            <w:r w:rsidR="00EE4F18" w:rsidRPr="00221186">
              <w:t>1</w:t>
            </w:r>
            <w:r w:rsidRPr="00221186">
              <w:t xml:space="preserve"> : Baseline characteristics of trial participants</w:t>
            </w:r>
          </w:p>
        </w:tc>
      </w:tr>
      <w:tr w:rsidR="005D5360" w:rsidRPr="00221186" w14:paraId="54A8A8DA"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760" w:type="dxa"/>
            <w:shd w:val="clear" w:color="auto" w:fill="20B9A3" w:themeFill="background2"/>
            <w:noWrap/>
            <w:vAlign w:val="center"/>
            <w:hideMark/>
          </w:tcPr>
          <w:p w14:paraId="25CA41FF" w14:textId="77777777" w:rsidR="005D5360" w:rsidRPr="00221186" w:rsidRDefault="005D5360" w:rsidP="00207E66">
            <w:pPr>
              <w:pStyle w:val="TableText"/>
              <w:rPr>
                <w:color w:val="auto"/>
              </w:rPr>
            </w:pPr>
          </w:p>
        </w:tc>
        <w:tc>
          <w:tcPr>
            <w:tcW w:w="1258" w:type="dxa"/>
            <w:shd w:val="clear" w:color="auto" w:fill="20B9A3" w:themeFill="background2"/>
            <w:noWrap/>
            <w:vAlign w:val="center"/>
            <w:hideMark/>
          </w:tcPr>
          <w:p w14:paraId="5B529C3E" w14:textId="77777777" w:rsidR="005D5360" w:rsidRPr="00F65B80" w:rsidRDefault="005D5360" w:rsidP="00207E66">
            <w:pPr>
              <w:pStyle w:val="TableText"/>
              <w:cnfStyle w:val="000000000000" w:firstRow="0" w:lastRow="0" w:firstColumn="0" w:lastColumn="0" w:oddVBand="0" w:evenVBand="0" w:oddHBand="0" w:evenHBand="0" w:firstRowFirstColumn="0" w:firstRowLastColumn="0" w:lastRowFirstColumn="0" w:lastRowLastColumn="0"/>
              <w:rPr>
                <w:b/>
                <w:color w:val="auto"/>
              </w:rPr>
            </w:pPr>
          </w:p>
        </w:tc>
        <w:tc>
          <w:tcPr>
            <w:tcW w:w="1655" w:type="dxa"/>
            <w:shd w:val="clear" w:color="auto" w:fill="20B9A3" w:themeFill="background2"/>
            <w:noWrap/>
            <w:vAlign w:val="center"/>
            <w:hideMark/>
          </w:tcPr>
          <w:p w14:paraId="0B40D0BE" w14:textId="77777777" w:rsidR="005D5360" w:rsidRPr="00F65B80" w:rsidRDefault="005D5360" w:rsidP="00207E66">
            <w:pPr>
              <w:pStyle w:val="TableText"/>
              <w:cnfStyle w:val="000000000000" w:firstRow="0" w:lastRow="0" w:firstColumn="0" w:lastColumn="0" w:oddVBand="0" w:evenVBand="0" w:oddHBand="0" w:evenHBand="0" w:firstRowFirstColumn="0" w:firstRowLastColumn="0" w:lastRowFirstColumn="0" w:lastRowLastColumn="0"/>
              <w:rPr>
                <w:b/>
                <w:color w:val="000000"/>
              </w:rPr>
            </w:pPr>
            <w:r w:rsidRPr="00F65B80">
              <w:rPr>
                <w:b/>
                <w:color w:val="000000"/>
              </w:rPr>
              <w:t>Control</w:t>
            </w:r>
          </w:p>
        </w:tc>
        <w:tc>
          <w:tcPr>
            <w:tcW w:w="1656" w:type="dxa"/>
            <w:shd w:val="clear" w:color="auto" w:fill="20B9A3" w:themeFill="background2"/>
            <w:noWrap/>
            <w:vAlign w:val="center"/>
            <w:hideMark/>
          </w:tcPr>
          <w:p w14:paraId="5094B0CF" w14:textId="77777777" w:rsidR="005D5360" w:rsidRPr="00F65B80" w:rsidRDefault="005B0A7F" w:rsidP="00207E66">
            <w:pPr>
              <w:pStyle w:val="TableText"/>
              <w:cnfStyle w:val="000000000000" w:firstRow="0" w:lastRow="0" w:firstColumn="0" w:lastColumn="0" w:oddVBand="0" w:evenVBand="0" w:oddHBand="0" w:evenHBand="0" w:firstRowFirstColumn="0" w:firstRowLastColumn="0" w:lastRowFirstColumn="0" w:lastRowLastColumn="0"/>
              <w:rPr>
                <w:b/>
                <w:color w:val="000000"/>
              </w:rPr>
            </w:pPr>
            <w:r w:rsidRPr="00F65B80">
              <w:rPr>
                <w:b/>
                <w:color w:val="000000"/>
              </w:rPr>
              <w:t>Short</w:t>
            </w:r>
          </w:p>
        </w:tc>
        <w:tc>
          <w:tcPr>
            <w:tcW w:w="1656" w:type="dxa"/>
            <w:shd w:val="clear" w:color="auto" w:fill="20B9A3" w:themeFill="background2"/>
            <w:noWrap/>
            <w:vAlign w:val="center"/>
            <w:hideMark/>
          </w:tcPr>
          <w:p w14:paraId="734FE058" w14:textId="77777777" w:rsidR="005D5360" w:rsidRPr="00F65B80" w:rsidRDefault="005D5360" w:rsidP="00207E66">
            <w:pPr>
              <w:pStyle w:val="TableText"/>
              <w:cnfStyle w:val="000000000000" w:firstRow="0" w:lastRow="0" w:firstColumn="0" w:lastColumn="0" w:oddVBand="0" w:evenVBand="0" w:oddHBand="0" w:evenHBand="0" w:firstRowFirstColumn="0" w:firstRowLastColumn="0" w:lastRowFirstColumn="0" w:lastRowLastColumn="0"/>
              <w:rPr>
                <w:b/>
                <w:color w:val="000000"/>
              </w:rPr>
            </w:pPr>
            <w:r w:rsidRPr="00F65B80">
              <w:rPr>
                <w:b/>
                <w:color w:val="000000"/>
              </w:rPr>
              <w:t>Loss frame + balance</w:t>
            </w:r>
          </w:p>
        </w:tc>
        <w:tc>
          <w:tcPr>
            <w:tcW w:w="1655" w:type="dxa"/>
            <w:shd w:val="clear" w:color="auto" w:fill="20B9A3" w:themeFill="background2"/>
            <w:noWrap/>
            <w:vAlign w:val="center"/>
            <w:hideMark/>
          </w:tcPr>
          <w:p w14:paraId="5A5E866E" w14:textId="77777777" w:rsidR="005D5360" w:rsidRPr="00F65B80" w:rsidRDefault="005D5360" w:rsidP="00207E66">
            <w:pPr>
              <w:pStyle w:val="TableText"/>
              <w:cnfStyle w:val="000000000000" w:firstRow="0" w:lastRow="0" w:firstColumn="0" w:lastColumn="0" w:oddVBand="0" w:evenVBand="0" w:oddHBand="0" w:evenHBand="0" w:firstRowFirstColumn="0" w:firstRowLastColumn="0" w:lastRowFirstColumn="0" w:lastRowLastColumn="0"/>
              <w:rPr>
                <w:b/>
                <w:color w:val="000000"/>
              </w:rPr>
            </w:pPr>
            <w:r w:rsidRPr="00F65B80">
              <w:rPr>
                <w:b/>
                <w:color w:val="000000"/>
              </w:rPr>
              <w:t>Loss frame + debt</w:t>
            </w:r>
          </w:p>
        </w:tc>
        <w:tc>
          <w:tcPr>
            <w:tcW w:w="1656" w:type="dxa"/>
            <w:shd w:val="clear" w:color="auto" w:fill="20B9A3" w:themeFill="background2"/>
            <w:noWrap/>
            <w:vAlign w:val="center"/>
            <w:hideMark/>
          </w:tcPr>
          <w:p w14:paraId="77580A8A" w14:textId="77777777" w:rsidR="005D5360" w:rsidRPr="00F65B80" w:rsidRDefault="005D5360" w:rsidP="00207E66">
            <w:pPr>
              <w:pStyle w:val="TableText"/>
              <w:cnfStyle w:val="000000000000" w:firstRow="0" w:lastRow="0" w:firstColumn="0" w:lastColumn="0" w:oddVBand="0" w:evenVBand="0" w:oddHBand="0" w:evenHBand="0" w:firstRowFirstColumn="0" w:firstRowLastColumn="0" w:lastRowFirstColumn="0" w:lastRowLastColumn="0"/>
              <w:rPr>
                <w:b/>
                <w:color w:val="000000"/>
              </w:rPr>
            </w:pPr>
            <w:r w:rsidRPr="00F65B80">
              <w:rPr>
                <w:b/>
                <w:color w:val="000000"/>
              </w:rPr>
              <w:t>Social norm + balance</w:t>
            </w:r>
          </w:p>
        </w:tc>
        <w:tc>
          <w:tcPr>
            <w:tcW w:w="1656" w:type="dxa"/>
            <w:shd w:val="clear" w:color="auto" w:fill="20B9A3" w:themeFill="background2"/>
            <w:noWrap/>
            <w:vAlign w:val="center"/>
            <w:hideMark/>
          </w:tcPr>
          <w:p w14:paraId="07995582" w14:textId="77777777" w:rsidR="005D5360" w:rsidRPr="00F65B80" w:rsidRDefault="005D5360" w:rsidP="00207E66">
            <w:pPr>
              <w:pStyle w:val="TableText"/>
              <w:cnfStyle w:val="000000000000" w:firstRow="0" w:lastRow="0" w:firstColumn="0" w:lastColumn="0" w:oddVBand="0" w:evenVBand="0" w:oddHBand="0" w:evenHBand="0" w:firstRowFirstColumn="0" w:firstRowLastColumn="0" w:lastRowFirstColumn="0" w:lastRowLastColumn="0"/>
              <w:rPr>
                <w:b/>
                <w:color w:val="000000"/>
              </w:rPr>
            </w:pPr>
            <w:r w:rsidRPr="00F65B80">
              <w:rPr>
                <w:b/>
                <w:color w:val="000000"/>
              </w:rPr>
              <w:t>Social norm + debt</w:t>
            </w:r>
          </w:p>
        </w:tc>
        <w:tc>
          <w:tcPr>
            <w:tcW w:w="1656" w:type="dxa"/>
            <w:shd w:val="clear" w:color="auto" w:fill="20B9A3" w:themeFill="background2"/>
            <w:noWrap/>
            <w:vAlign w:val="center"/>
            <w:hideMark/>
          </w:tcPr>
          <w:p w14:paraId="20721BFE" w14:textId="77777777" w:rsidR="005D5360" w:rsidRPr="00F65B80" w:rsidRDefault="005D5360" w:rsidP="00207E66">
            <w:pPr>
              <w:pStyle w:val="TableText"/>
              <w:cnfStyle w:val="000000000000" w:firstRow="0" w:lastRow="0" w:firstColumn="0" w:lastColumn="0" w:oddVBand="0" w:evenVBand="0" w:oddHBand="0" w:evenHBand="0" w:firstRowFirstColumn="0" w:firstRowLastColumn="0" w:lastRowFirstColumn="0" w:lastRowLastColumn="0"/>
              <w:rPr>
                <w:b/>
                <w:color w:val="000000"/>
              </w:rPr>
            </w:pPr>
            <w:r w:rsidRPr="00F65B80">
              <w:rPr>
                <w:b/>
                <w:color w:val="000000"/>
              </w:rPr>
              <w:t>Total sample</w:t>
            </w:r>
          </w:p>
        </w:tc>
      </w:tr>
      <w:tr w:rsidR="005D5360" w:rsidRPr="00221186" w14:paraId="303F63AD"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760" w:type="dxa"/>
            <w:noWrap/>
            <w:vAlign w:val="center"/>
            <w:hideMark/>
          </w:tcPr>
          <w:p w14:paraId="65629B45" w14:textId="77777777" w:rsidR="005D5360" w:rsidRPr="00221186" w:rsidRDefault="005D5360" w:rsidP="00207E66">
            <w:pPr>
              <w:pStyle w:val="TableText"/>
              <w:rPr>
                <w:i/>
                <w:color w:val="000000"/>
              </w:rPr>
            </w:pPr>
            <w:r w:rsidRPr="00221186">
              <w:rPr>
                <w:i/>
                <w:color w:val="000000"/>
              </w:rPr>
              <w:t>n</w:t>
            </w:r>
          </w:p>
        </w:tc>
        <w:tc>
          <w:tcPr>
            <w:tcW w:w="1258" w:type="dxa"/>
            <w:noWrap/>
            <w:vAlign w:val="center"/>
            <w:hideMark/>
          </w:tcPr>
          <w:p w14:paraId="12EB8B5F"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1655" w:type="dxa"/>
            <w:noWrap/>
            <w:vAlign w:val="center"/>
            <w:hideMark/>
          </w:tcPr>
          <w:p w14:paraId="714E852A"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w:t>
            </w:r>
            <w:r w:rsidR="00AD1905" w:rsidRPr="00221186">
              <w:rPr>
                <w:color w:val="000000"/>
              </w:rPr>
              <w:t>,</w:t>
            </w:r>
            <w:r w:rsidRPr="00221186">
              <w:rPr>
                <w:color w:val="000000"/>
              </w:rPr>
              <w:t>001</w:t>
            </w:r>
          </w:p>
        </w:tc>
        <w:tc>
          <w:tcPr>
            <w:tcW w:w="1656" w:type="dxa"/>
            <w:noWrap/>
            <w:vAlign w:val="center"/>
            <w:hideMark/>
          </w:tcPr>
          <w:p w14:paraId="6C578B4D"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w:t>
            </w:r>
            <w:r w:rsidR="00AD1905" w:rsidRPr="00221186">
              <w:rPr>
                <w:color w:val="000000"/>
              </w:rPr>
              <w:t>,</w:t>
            </w:r>
            <w:r w:rsidRPr="00221186">
              <w:rPr>
                <w:color w:val="000000"/>
              </w:rPr>
              <w:t>004</w:t>
            </w:r>
          </w:p>
        </w:tc>
        <w:tc>
          <w:tcPr>
            <w:tcW w:w="1656" w:type="dxa"/>
            <w:noWrap/>
            <w:vAlign w:val="center"/>
            <w:hideMark/>
          </w:tcPr>
          <w:p w14:paraId="7587EA4D"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w:t>
            </w:r>
            <w:r w:rsidR="00AD1905" w:rsidRPr="00221186">
              <w:rPr>
                <w:color w:val="000000"/>
              </w:rPr>
              <w:t>,</w:t>
            </w:r>
            <w:r w:rsidRPr="00221186">
              <w:rPr>
                <w:color w:val="000000"/>
              </w:rPr>
              <w:t>017</w:t>
            </w:r>
          </w:p>
        </w:tc>
        <w:tc>
          <w:tcPr>
            <w:tcW w:w="1655" w:type="dxa"/>
            <w:noWrap/>
            <w:vAlign w:val="center"/>
            <w:hideMark/>
          </w:tcPr>
          <w:p w14:paraId="7A348A60"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w:t>
            </w:r>
            <w:r w:rsidR="00AD1905" w:rsidRPr="00221186">
              <w:rPr>
                <w:color w:val="000000"/>
              </w:rPr>
              <w:t>,</w:t>
            </w:r>
            <w:r w:rsidRPr="00221186">
              <w:rPr>
                <w:color w:val="000000"/>
              </w:rPr>
              <w:t>008</w:t>
            </w:r>
          </w:p>
        </w:tc>
        <w:tc>
          <w:tcPr>
            <w:tcW w:w="1656" w:type="dxa"/>
            <w:noWrap/>
            <w:vAlign w:val="center"/>
            <w:hideMark/>
          </w:tcPr>
          <w:p w14:paraId="4CAD6F33"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w:t>
            </w:r>
            <w:r w:rsidR="00AD1905" w:rsidRPr="00221186">
              <w:rPr>
                <w:color w:val="000000"/>
              </w:rPr>
              <w:t>,</w:t>
            </w:r>
            <w:r w:rsidRPr="00221186">
              <w:rPr>
                <w:color w:val="000000"/>
              </w:rPr>
              <w:t>004</w:t>
            </w:r>
          </w:p>
        </w:tc>
        <w:tc>
          <w:tcPr>
            <w:tcW w:w="1656" w:type="dxa"/>
            <w:noWrap/>
            <w:vAlign w:val="center"/>
            <w:hideMark/>
          </w:tcPr>
          <w:p w14:paraId="348FC7C7"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w:t>
            </w:r>
            <w:r w:rsidR="00AD1905" w:rsidRPr="00221186">
              <w:rPr>
                <w:color w:val="000000"/>
              </w:rPr>
              <w:t>,</w:t>
            </w:r>
            <w:r w:rsidRPr="00221186">
              <w:rPr>
                <w:color w:val="000000"/>
              </w:rPr>
              <w:t>019</w:t>
            </w:r>
          </w:p>
        </w:tc>
        <w:tc>
          <w:tcPr>
            <w:tcW w:w="1656" w:type="dxa"/>
            <w:noWrap/>
            <w:vAlign w:val="center"/>
            <w:hideMark/>
          </w:tcPr>
          <w:p w14:paraId="0AEFE561"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24</w:t>
            </w:r>
            <w:r w:rsidR="00AD1905" w:rsidRPr="00221186">
              <w:rPr>
                <w:color w:val="000000"/>
              </w:rPr>
              <w:t>,</w:t>
            </w:r>
            <w:r w:rsidRPr="00221186">
              <w:rPr>
                <w:color w:val="000000"/>
              </w:rPr>
              <w:t>053</w:t>
            </w:r>
          </w:p>
        </w:tc>
      </w:tr>
      <w:tr w:rsidR="005D5360" w:rsidRPr="00221186" w14:paraId="414F5F35"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13608" w:type="dxa"/>
            <w:gridSpan w:val="9"/>
            <w:noWrap/>
            <w:vAlign w:val="center"/>
            <w:hideMark/>
          </w:tcPr>
          <w:p w14:paraId="0ADFA87C" w14:textId="77777777" w:rsidR="005D5360" w:rsidRPr="00221186" w:rsidRDefault="005D5360" w:rsidP="00207E66">
            <w:pPr>
              <w:pStyle w:val="TableText"/>
              <w:rPr>
                <w:color w:val="auto"/>
              </w:rPr>
            </w:pPr>
            <w:r w:rsidRPr="00221186">
              <w:rPr>
                <w:color w:val="000000"/>
              </w:rPr>
              <w:t>Communication channel</w:t>
            </w:r>
          </w:p>
        </w:tc>
      </w:tr>
      <w:tr w:rsidR="005D5360" w:rsidRPr="00221186" w14:paraId="0C7AA901"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760" w:type="dxa"/>
            <w:noWrap/>
            <w:vAlign w:val="center"/>
            <w:hideMark/>
          </w:tcPr>
          <w:p w14:paraId="1D045D02" w14:textId="77777777" w:rsidR="005D5360" w:rsidRPr="00221186" w:rsidRDefault="005D5360" w:rsidP="00207E66">
            <w:pPr>
              <w:pStyle w:val="TableText"/>
              <w:rPr>
                <w:color w:val="auto"/>
              </w:rPr>
            </w:pPr>
          </w:p>
        </w:tc>
        <w:tc>
          <w:tcPr>
            <w:tcW w:w="1258" w:type="dxa"/>
            <w:noWrap/>
            <w:vAlign w:val="center"/>
            <w:hideMark/>
          </w:tcPr>
          <w:p w14:paraId="4B70C6A8"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Email</w:t>
            </w:r>
          </w:p>
        </w:tc>
        <w:tc>
          <w:tcPr>
            <w:tcW w:w="1655" w:type="dxa"/>
            <w:noWrap/>
            <w:vAlign w:val="center"/>
            <w:hideMark/>
          </w:tcPr>
          <w:p w14:paraId="4081E5F6"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39.3% (1</w:t>
            </w:r>
            <w:r w:rsidR="00AD1905" w:rsidRPr="00221186">
              <w:rPr>
                <w:color w:val="000000"/>
              </w:rPr>
              <w:t>,</w:t>
            </w:r>
            <w:r w:rsidRPr="00221186">
              <w:rPr>
                <w:color w:val="000000"/>
              </w:rPr>
              <w:t>574)</w:t>
            </w:r>
          </w:p>
        </w:tc>
        <w:tc>
          <w:tcPr>
            <w:tcW w:w="1656" w:type="dxa"/>
            <w:noWrap/>
            <w:vAlign w:val="center"/>
            <w:hideMark/>
          </w:tcPr>
          <w:p w14:paraId="525FDA6B"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39.3% (1</w:t>
            </w:r>
            <w:r w:rsidR="00AD1905" w:rsidRPr="00221186">
              <w:rPr>
                <w:color w:val="000000"/>
              </w:rPr>
              <w:t>,</w:t>
            </w:r>
            <w:r w:rsidRPr="00221186">
              <w:rPr>
                <w:color w:val="000000"/>
              </w:rPr>
              <w:t>573)</w:t>
            </w:r>
          </w:p>
        </w:tc>
        <w:tc>
          <w:tcPr>
            <w:tcW w:w="1656" w:type="dxa"/>
            <w:noWrap/>
            <w:vAlign w:val="center"/>
            <w:hideMark/>
          </w:tcPr>
          <w:p w14:paraId="424B22B9"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39.4% (1</w:t>
            </w:r>
            <w:r w:rsidR="00AD1905" w:rsidRPr="00221186">
              <w:rPr>
                <w:color w:val="000000"/>
              </w:rPr>
              <w:t>,</w:t>
            </w:r>
            <w:r w:rsidRPr="00221186">
              <w:rPr>
                <w:color w:val="000000"/>
              </w:rPr>
              <w:t>582)</w:t>
            </w:r>
          </w:p>
        </w:tc>
        <w:tc>
          <w:tcPr>
            <w:tcW w:w="1655" w:type="dxa"/>
            <w:noWrap/>
            <w:vAlign w:val="center"/>
            <w:hideMark/>
          </w:tcPr>
          <w:p w14:paraId="577FE39B"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39.3% (1</w:t>
            </w:r>
            <w:r w:rsidR="00AD1905" w:rsidRPr="00221186">
              <w:rPr>
                <w:color w:val="000000"/>
              </w:rPr>
              <w:t>,</w:t>
            </w:r>
            <w:r w:rsidRPr="00221186">
              <w:rPr>
                <w:color w:val="000000"/>
              </w:rPr>
              <w:t>577)</w:t>
            </w:r>
          </w:p>
        </w:tc>
        <w:tc>
          <w:tcPr>
            <w:tcW w:w="1656" w:type="dxa"/>
            <w:noWrap/>
            <w:vAlign w:val="center"/>
            <w:hideMark/>
          </w:tcPr>
          <w:p w14:paraId="604B8753"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39.3% (1</w:t>
            </w:r>
            <w:r w:rsidR="00AD1905" w:rsidRPr="00221186">
              <w:rPr>
                <w:color w:val="000000"/>
              </w:rPr>
              <w:t>,</w:t>
            </w:r>
            <w:r w:rsidRPr="00221186">
              <w:rPr>
                <w:color w:val="000000"/>
              </w:rPr>
              <w:t>573)</w:t>
            </w:r>
          </w:p>
        </w:tc>
        <w:tc>
          <w:tcPr>
            <w:tcW w:w="1656" w:type="dxa"/>
            <w:noWrap/>
            <w:vAlign w:val="center"/>
            <w:hideMark/>
          </w:tcPr>
          <w:p w14:paraId="4C936912"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39.4% (1</w:t>
            </w:r>
            <w:r w:rsidR="00AD1905" w:rsidRPr="00221186">
              <w:rPr>
                <w:color w:val="000000"/>
              </w:rPr>
              <w:t>,</w:t>
            </w:r>
            <w:r w:rsidRPr="00221186">
              <w:rPr>
                <w:color w:val="000000"/>
              </w:rPr>
              <w:t>583)</w:t>
            </w:r>
          </w:p>
        </w:tc>
        <w:tc>
          <w:tcPr>
            <w:tcW w:w="1656" w:type="dxa"/>
            <w:noWrap/>
            <w:vAlign w:val="center"/>
            <w:hideMark/>
          </w:tcPr>
          <w:p w14:paraId="4E32C349"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39.3% (9</w:t>
            </w:r>
            <w:r w:rsidR="00AD1905" w:rsidRPr="00221186">
              <w:rPr>
                <w:color w:val="000000"/>
              </w:rPr>
              <w:t>,</w:t>
            </w:r>
            <w:r w:rsidRPr="00221186">
              <w:rPr>
                <w:color w:val="000000"/>
              </w:rPr>
              <w:t>462)</w:t>
            </w:r>
          </w:p>
        </w:tc>
      </w:tr>
      <w:tr w:rsidR="005D5360" w:rsidRPr="00221186" w14:paraId="06118A8F"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760" w:type="dxa"/>
            <w:noWrap/>
            <w:vAlign w:val="center"/>
            <w:hideMark/>
          </w:tcPr>
          <w:p w14:paraId="58B24AE7" w14:textId="77777777" w:rsidR="005D5360" w:rsidRPr="00221186" w:rsidRDefault="005D5360" w:rsidP="00207E66">
            <w:pPr>
              <w:pStyle w:val="TableText"/>
              <w:rPr>
                <w:color w:val="000000"/>
              </w:rPr>
            </w:pPr>
          </w:p>
        </w:tc>
        <w:tc>
          <w:tcPr>
            <w:tcW w:w="1258" w:type="dxa"/>
            <w:noWrap/>
            <w:vAlign w:val="center"/>
            <w:hideMark/>
          </w:tcPr>
          <w:p w14:paraId="4AF05AF5"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SMS</w:t>
            </w:r>
          </w:p>
        </w:tc>
        <w:tc>
          <w:tcPr>
            <w:tcW w:w="1655" w:type="dxa"/>
            <w:noWrap/>
            <w:vAlign w:val="center"/>
            <w:hideMark/>
          </w:tcPr>
          <w:p w14:paraId="01DE3715"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60.7% (2</w:t>
            </w:r>
            <w:r w:rsidR="00AD1905" w:rsidRPr="00221186">
              <w:rPr>
                <w:color w:val="000000"/>
              </w:rPr>
              <w:t>,</w:t>
            </w:r>
            <w:r w:rsidRPr="00221186">
              <w:rPr>
                <w:color w:val="000000"/>
              </w:rPr>
              <w:t>427)</w:t>
            </w:r>
          </w:p>
        </w:tc>
        <w:tc>
          <w:tcPr>
            <w:tcW w:w="1656" w:type="dxa"/>
            <w:noWrap/>
            <w:vAlign w:val="center"/>
            <w:hideMark/>
          </w:tcPr>
          <w:p w14:paraId="44F3DE72"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60.7% (2</w:t>
            </w:r>
            <w:r w:rsidR="00AD1905" w:rsidRPr="00221186">
              <w:rPr>
                <w:color w:val="000000"/>
              </w:rPr>
              <w:t>,</w:t>
            </w:r>
            <w:r w:rsidRPr="00221186">
              <w:rPr>
                <w:color w:val="000000"/>
              </w:rPr>
              <w:t>431)</w:t>
            </w:r>
          </w:p>
        </w:tc>
        <w:tc>
          <w:tcPr>
            <w:tcW w:w="1656" w:type="dxa"/>
            <w:noWrap/>
            <w:vAlign w:val="center"/>
            <w:hideMark/>
          </w:tcPr>
          <w:p w14:paraId="5AA98FA2"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60.6% (2</w:t>
            </w:r>
            <w:r w:rsidR="00AD1905" w:rsidRPr="00221186">
              <w:rPr>
                <w:color w:val="000000"/>
              </w:rPr>
              <w:t>,</w:t>
            </w:r>
            <w:r w:rsidRPr="00221186">
              <w:rPr>
                <w:color w:val="000000"/>
              </w:rPr>
              <w:t>435)</w:t>
            </w:r>
          </w:p>
        </w:tc>
        <w:tc>
          <w:tcPr>
            <w:tcW w:w="1655" w:type="dxa"/>
            <w:noWrap/>
            <w:vAlign w:val="center"/>
            <w:hideMark/>
          </w:tcPr>
          <w:p w14:paraId="35F830FD"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60.7% (2</w:t>
            </w:r>
            <w:r w:rsidR="00AD1905" w:rsidRPr="00221186">
              <w:rPr>
                <w:color w:val="000000"/>
              </w:rPr>
              <w:t>,</w:t>
            </w:r>
            <w:r w:rsidRPr="00221186">
              <w:rPr>
                <w:color w:val="000000"/>
              </w:rPr>
              <w:t>431)</w:t>
            </w:r>
          </w:p>
        </w:tc>
        <w:tc>
          <w:tcPr>
            <w:tcW w:w="1656" w:type="dxa"/>
            <w:noWrap/>
            <w:vAlign w:val="center"/>
            <w:hideMark/>
          </w:tcPr>
          <w:p w14:paraId="0D7C2C69"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60.7% (2</w:t>
            </w:r>
            <w:r w:rsidR="00AD1905" w:rsidRPr="00221186">
              <w:rPr>
                <w:color w:val="000000"/>
              </w:rPr>
              <w:t>,</w:t>
            </w:r>
            <w:r w:rsidRPr="00221186">
              <w:rPr>
                <w:color w:val="000000"/>
              </w:rPr>
              <w:t>431)</w:t>
            </w:r>
          </w:p>
        </w:tc>
        <w:tc>
          <w:tcPr>
            <w:tcW w:w="1656" w:type="dxa"/>
            <w:noWrap/>
            <w:vAlign w:val="center"/>
            <w:hideMark/>
          </w:tcPr>
          <w:p w14:paraId="6FC06B18"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60.6% (2</w:t>
            </w:r>
            <w:r w:rsidR="00AD1905" w:rsidRPr="00221186">
              <w:rPr>
                <w:color w:val="000000"/>
              </w:rPr>
              <w:t>,</w:t>
            </w:r>
            <w:r w:rsidRPr="00221186">
              <w:rPr>
                <w:color w:val="000000"/>
              </w:rPr>
              <w:t>436)</w:t>
            </w:r>
          </w:p>
        </w:tc>
        <w:tc>
          <w:tcPr>
            <w:tcW w:w="1656" w:type="dxa"/>
            <w:noWrap/>
            <w:vAlign w:val="center"/>
            <w:hideMark/>
          </w:tcPr>
          <w:p w14:paraId="43D96557"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60.7% (14</w:t>
            </w:r>
            <w:r w:rsidR="00AD1905" w:rsidRPr="00221186">
              <w:rPr>
                <w:color w:val="000000"/>
              </w:rPr>
              <w:t>,</w:t>
            </w:r>
            <w:r w:rsidRPr="00221186">
              <w:rPr>
                <w:color w:val="000000"/>
              </w:rPr>
              <w:t>591)</w:t>
            </w:r>
          </w:p>
        </w:tc>
      </w:tr>
      <w:tr w:rsidR="005D5360" w:rsidRPr="00221186" w14:paraId="74F77EEE" w14:textId="77777777" w:rsidTr="00575C3A">
        <w:trPr>
          <w:trHeight w:val="234"/>
        </w:trPr>
        <w:tc>
          <w:tcPr>
            <w:cnfStyle w:val="001000000000" w:firstRow="0" w:lastRow="0" w:firstColumn="1" w:lastColumn="0" w:oddVBand="0" w:evenVBand="0" w:oddHBand="0" w:evenHBand="0" w:firstRowFirstColumn="0" w:firstRowLastColumn="0" w:lastRowFirstColumn="0" w:lastRowLastColumn="0"/>
            <w:tcW w:w="760" w:type="dxa"/>
            <w:noWrap/>
            <w:vAlign w:val="center"/>
            <w:hideMark/>
          </w:tcPr>
          <w:p w14:paraId="69FD3C28" w14:textId="77777777" w:rsidR="005D5360" w:rsidRPr="00221186" w:rsidRDefault="005D5360" w:rsidP="00207E66">
            <w:pPr>
              <w:pStyle w:val="TableText"/>
              <w:rPr>
                <w:color w:val="000000"/>
              </w:rPr>
            </w:pPr>
            <w:r w:rsidRPr="00221186">
              <w:rPr>
                <w:color w:val="000000"/>
              </w:rPr>
              <w:t>Age</w:t>
            </w:r>
          </w:p>
        </w:tc>
        <w:tc>
          <w:tcPr>
            <w:tcW w:w="1258" w:type="dxa"/>
            <w:noWrap/>
            <w:vAlign w:val="center"/>
            <w:hideMark/>
          </w:tcPr>
          <w:p w14:paraId="32F9AAD1"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1655" w:type="dxa"/>
            <w:noWrap/>
            <w:vAlign w:val="center"/>
            <w:hideMark/>
          </w:tcPr>
          <w:p w14:paraId="2F1AD710"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656" w:type="dxa"/>
            <w:noWrap/>
            <w:vAlign w:val="center"/>
            <w:hideMark/>
          </w:tcPr>
          <w:p w14:paraId="33B95110"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656" w:type="dxa"/>
            <w:noWrap/>
            <w:vAlign w:val="center"/>
            <w:hideMark/>
          </w:tcPr>
          <w:p w14:paraId="67679AE4"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655" w:type="dxa"/>
            <w:noWrap/>
            <w:vAlign w:val="center"/>
            <w:hideMark/>
          </w:tcPr>
          <w:p w14:paraId="0CAE12FE"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656" w:type="dxa"/>
            <w:noWrap/>
            <w:vAlign w:val="center"/>
            <w:hideMark/>
          </w:tcPr>
          <w:p w14:paraId="0D1B5EE9"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656" w:type="dxa"/>
            <w:noWrap/>
            <w:vAlign w:val="center"/>
            <w:hideMark/>
          </w:tcPr>
          <w:p w14:paraId="6E14D2CE"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656" w:type="dxa"/>
            <w:noWrap/>
            <w:vAlign w:val="center"/>
            <w:hideMark/>
          </w:tcPr>
          <w:p w14:paraId="2FE81196"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r>
      <w:tr w:rsidR="005D5360" w:rsidRPr="00221186" w14:paraId="1DB1B11A"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760" w:type="dxa"/>
            <w:noWrap/>
            <w:vAlign w:val="center"/>
            <w:hideMark/>
          </w:tcPr>
          <w:p w14:paraId="55CD6FB0" w14:textId="77777777" w:rsidR="005D5360" w:rsidRPr="00221186" w:rsidRDefault="005D5360" w:rsidP="00207E66">
            <w:pPr>
              <w:pStyle w:val="TableText"/>
              <w:rPr>
                <w:color w:val="auto"/>
              </w:rPr>
            </w:pPr>
          </w:p>
        </w:tc>
        <w:tc>
          <w:tcPr>
            <w:tcW w:w="1258" w:type="dxa"/>
            <w:noWrap/>
            <w:vAlign w:val="center"/>
            <w:hideMark/>
          </w:tcPr>
          <w:p w14:paraId="45429D43"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45 or less</w:t>
            </w:r>
          </w:p>
        </w:tc>
        <w:tc>
          <w:tcPr>
            <w:tcW w:w="1655" w:type="dxa"/>
            <w:noWrap/>
            <w:vAlign w:val="center"/>
            <w:hideMark/>
          </w:tcPr>
          <w:p w14:paraId="2797E384"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29.3% (1</w:t>
            </w:r>
            <w:r w:rsidR="00AD1905" w:rsidRPr="00221186">
              <w:rPr>
                <w:color w:val="000000"/>
              </w:rPr>
              <w:t>,</w:t>
            </w:r>
            <w:r w:rsidRPr="00221186">
              <w:rPr>
                <w:color w:val="000000"/>
              </w:rPr>
              <w:t>174)</w:t>
            </w:r>
          </w:p>
        </w:tc>
        <w:tc>
          <w:tcPr>
            <w:tcW w:w="1656" w:type="dxa"/>
            <w:noWrap/>
            <w:vAlign w:val="center"/>
            <w:hideMark/>
          </w:tcPr>
          <w:p w14:paraId="09000012"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30</w:t>
            </w:r>
            <w:r w:rsidR="005B0A7F" w:rsidRPr="00221186">
              <w:rPr>
                <w:color w:val="000000"/>
              </w:rPr>
              <w:t>.0</w:t>
            </w:r>
            <w:r w:rsidRPr="00221186">
              <w:rPr>
                <w:color w:val="000000"/>
              </w:rPr>
              <w:t>% (1</w:t>
            </w:r>
            <w:r w:rsidR="00AD1905" w:rsidRPr="00221186">
              <w:rPr>
                <w:color w:val="000000"/>
              </w:rPr>
              <w:t>,</w:t>
            </w:r>
            <w:r w:rsidRPr="00221186">
              <w:rPr>
                <w:color w:val="000000"/>
              </w:rPr>
              <w:t>203)</w:t>
            </w:r>
          </w:p>
        </w:tc>
        <w:tc>
          <w:tcPr>
            <w:tcW w:w="1656" w:type="dxa"/>
            <w:noWrap/>
            <w:vAlign w:val="center"/>
            <w:hideMark/>
          </w:tcPr>
          <w:p w14:paraId="600F6018"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29</w:t>
            </w:r>
            <w:r w:rsidR="005B0A7F" w:rsidRPr="00221186">
              <w:rPr>
                <w:color w:val="000000"/>
              </w:rPr>
              <w:t>.0</w:t>
            </w:r>
            <w:r w:rsidRPr="00221186">
              <w:rPr>
                <w:color w:val="000000"/>
              </w:rPr>
              <w:t>% (1</w:t>
            </w:r>
            <w:r w:rsidR="00AD1905" w:rsidRPr="00221186">
              <w:rPr>
                <w:color w:val="000000"/>
              </w:rPr>
              <w:t>,</w:t>
            </w:r>
            <w:r w:rsidRPr="00221186">
              <w:rPr>
                <w:color w:val="000000"/>
              </w:rPr>
              <w:t>164)</w:t>
            </w:r>
          </w:p>
        </w:tc>
        <w:tc>
          <w:tcPr>
            <w:tcW w:w="1655" w:type="dxa"/>
            <w:noWrap/>
            <w:vAlign w:val="center"/>
            <w:hideMark/>
          </w:tcPr>
          <w:p w14:paraId="48E66357"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29.5% (1</w:t>
            </w:r>
            <w:r w:rsidR="00AD1905" w:rsidRPr="00221186">
              <w:rPr>
                <w:color w:val="000000"/>
              </w:rPr>
              <w:t>,</w:t>
            </w:r>
            <w:r w:rsidRPr="00221186">
              <w:rPr>
                <w:color w:val="000000"/>
              </w:rPr>
              <w:t>181)</w:t>
            </w:r>
          </w:p>
        </w:tc>
        <w:tc>
          <w:tcPr>
            <w:tcW w:w="1656" w:type="dxa"/>
            <w:noWrap/>
            <w:vAlign w:val="center"/>
            <w:hideMark/>
          </w:tcPr>
          <w:p w14:paraId="497DECA7"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29.1% (1</w:t>
            </w:r>
            <w:r w:rsidR="00AD1905" w:rsidRPr="00221186">
              <w:rPr>
                <w:color w:val="000000"/>
              </w:rPr>
              <w:t>,</w:t>
            </w:r>
            <w:r w:rsidRPr="00221186">
              <w:rPr>
                <w:color w:val="000000"/>
              </w:rPr>
              <w:t>165)</w:t>
            </w:r>
          </w:p>
        </w:tc>
        <w:tc>
          <w:tcPr>
            <w:tcW w:w="1656" w:type="dxa"/>
            <w:noWrap/>
            <w:vAlign w:val="center"/>
            <w:hideMark/>
          </w:tcPr>
          <w:p w14:paraId="7EEC99A8"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29.2% (1</w:t>
            </w:r>
            <w:r w:rsidR="00AD1905" w:rsidRPr="00221186">
              <w:rPr>
                <w:color w:val="000000"/>
              </w:rPr>
              <w:t>,</w:t>
            </w:r>
            <w:r w:rsidRPr="00221186">
              <w:rPr>
                <w:color w:val="000000"/>
              </w:rPr>
              <w:t>173)</w:t>
            </w:r>
          </w:p>
        </w:tc>
        <w:tc>
          <w:tcPr>
            <w:tcW w:w="1656" w:type="dxa"/>
            <w:noWrap/>
            <w:vAlign w:val="center"/>
            <w:hideMark/>
          </w:tcPr>
          <w:p w14:paraId="55CFBDD0"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29.4% (7</w:t>
            </w:r>
            <w:r w:rsidR="00AD1905" w:rsidRPr="00221186">
              <w:rPr>
                <w:color w:val="000000"/>
              </w:rPr>
              <w:t>,</w:t>
            </w:r>
            <w:r w:rsidRPr="00221186">
              <w:rPr>
                <w:color w:val="000000"/>
              </w:rPr>
              <w:t>060)</w:t>
            </w:r>
          </w:p>
        </w:tc>
      </w:tr>
      <w:tr w:rsidR="005D5360" w:rsidRPr="00221186" w14:paraId="4E3E9ED3"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760" w:type="dxa"/>
            <w:noWrap/>
            <w:vAlign w:val="center"/>
            <w:hideMark/>
          </w:tcPr>
          <w:p w14:paraId="44E3F26F" w14:textId="77777777" w:rsidR="005D5360" w:rsidRPr="00221186" w:rsidRDefault="005D5360" w:rsidP="00207E66">
            <w:pPr>
              <w:pStyle w:val="TableText"/>
              <w:rPr>
                <w:color w:val="000000"/>
              </w:rPr>
            </w:pPr>
          </w:p>
        </w:tc>
        <w:tc>
          <w:tcPr>
            <w:tcW w:w="1258" w:type="dxa"/>
            <w:noWrap/>
            <w:vAlign w:val="center"/>
            <w:hideMark/>
          </w:tcPr>
          <w:p w14:paraId="77D86ACE" w14:textId="77777777" w:rsidR="005D5360" w:rsidRPr="00221186" w:rsidRDefault="00356BB9"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 xml:space="preserve">&gt; </w:t>
            </w:r>
            <w:r w:rsidR="005D5360" w:rsidRPr="00221186">
              <w:rPr>
                <w:color w:val="000000"/>
              </w:rPr>
              <w:t>45</w:t>
            </w:r>
          </w:p>
        </w:tc>
        <w:tc>
          <w:tcPr>
            <w:tcW w:w="1655" w:type="dxa"/>
            <w:noWrap/>
            <w:vAlign w:val="center"/>
            <w:hideMark/>
          </w:tcPr>
          <w:p w14:paraId="448662E9"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70.7% (2</w:t>
            </w:r>
            <w:r w:rsidR="00AD1905" w:rsidRPr="00221186">
              <w:rPr>
                <w:color w:val="000000"/>
              </w:rPr>
              <w:t>,</w:t>
            </w:r>
            <w:r w:rsidRPr="00221186">
              <w:rPr>
                <w:color w:val="000000"/>
              </w:rPr>
              <w:t>827)</w:t>
            </w:r>
          </w:p>
        </w:tc>
        <w:tc>
          <w:tcPr>
            <w:tcW w:w="1656" w:type="dxa"/>
            <w:noWrap/>
            <w:vAlign w:val="center"/>
            <w:hideMark/>
          </w:tcPr>
          <w:p w14:paraId="728D6B12"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70</w:t>
            </w:r>
            <w:r w:rsidR="005B0A7F" w:rsidRPr="00221186">
              <w:rPr>
                <w:color w:val="000000"/>
              </w:rPr>
              <w:t>.0</w:t>
            </w:r>
            <w:r w:rsidRPr="00221186">
              <w:rPr>
                <w:color w:val="000000"/>
              </w:rPr>
              <w:t>% (2</w:t>
            </w:r>
            <w:r w:rsidR="00AD1905" w:rsidRPr="00221186">
              <w:rPr>
                <w:color w:val="000000"/>
              </w:rPr>
              <w:t>,</w:t>
            </w:r>
            <w:r w:rsidRPr="00221186">
              <w:rPr>
                <w:color w:val="000000"/>
              </w:rPr>
              <w:t>801)</w:t>
            </w:r>
          </w:p>
        </w:tc>
        <w:tc>
          <w:tcPr>
            <w:tcW w:w="1656" w:type="dxa"/>
            <w:noWrap/>
            <w:vAlign w:val="center"/>
            <w:hideMark/>
          </w:tcPr>
          <w:p w14:paraId="365176FE"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71</w:t>
            </w:r>
            <w:r w:rsidR="005B0A7F" w:rsidRPr="00221186">
              <w:rPr>
                <w:color w:val="000000"/>
              </w:rPr>
              <w:t>.0</w:t>
            </w:r>
            <w:r w:rsidRPr="00221186">
              <w:rPr>
                <w:color w:val="000000"/>
              </w:rPr>
              <w:t>% (2</w:t>
            </w:r>
            <w:r w:rsidR="00AD1905" w:rsidRPr="00221186">
              <w:rPr>
                <w:color w:val="000000"/>
              </w:rPr>
              <w:t>,</w:t>
            </w:r>
            <w:r w:rsidRPr="00221186">
              <w:rPr>
                <w:color w:val="000000"/>
              </w:rPr>
              <w:t>853)</w:t>
            </w:r>
          </w:p>
        </w:tc>
        <w:tc>
          <w:tcPr>
            <w:tcW w:w="1655" w:type="dxa"/>
            <w:noWrap/>
            <w:vAlign w:val="center"/>
            <w:hideMark/>
          </w:tcPr>
          <w:p w14:paraId="6E4EC603"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70.5% (2</w:t>
            </w:r>
            <w:r w:rsidR="00AD1905" w:rsidRPr="00221186">
              <w:rPr>
                <w:color w:val="000000"/>
              </w:rPr>
              <w:t>,</w:t>
            </w:r>
            <w:r w:rsidRPr="00221186">
              <w:rPr>
                <w:color w:val="000000"/>
              </w:rPr>
              <w:t>827)</w:t>
            </w:r>
          </w:p>
        </w:tc>
        <w:tc>
          <w:tcPr>
            <w:tcW w:w="1656" w:type="dxa"/>
            <w:noWrap/>
            <w:vAlign w:val="center"/>
            <w:hideMark/>
          </w:tcPr>
          <w:p w14:paraId="5F0F55D4"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70.9% (2</w:t>
            </w:r>
            <w:r w:rsidR="00AD1905" w:rsidRPr="00221186">
              <w:rPr>
                <w:color w:val="000000"/>
              </w:rPr>
              <w:t>,</w:t>
            </w:r>
            <w:r w:rsidRPr="00221186">
              <w:rPr>
                <w:color w:val="000000"/>
              </w:rPr>
              <w:t>839)</w:t>
            </w:r>
          </w:p>
        </w:tc>
        <w:tc>
          <w:tcPr>
            <w:tcW w:w="1656" w:type="dxa"/>
            <w:noWrap/>
            <w:vAlign w:val="center"/>
            <w:hideMark/>
          </w:tcPr>
          <w:p w14:paraId="6A5C7FDA"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70.8% (2</w:t>
            </w:r>
            <w:r w:rsidR="00AD1905" w:rsidRPr="00221186">
              <w:rPr>
                <w:color w:val="000000"/>
              </w:rPr>
              <w:t>,</w:t>
            </w:r>
            <w:r w:rsidRPr="00221186">
              <w:rPr>
                <w:color w:val="000000"/>
              </w:rPr>
              <w:t>846)</w:t>
            </w:r>
          </w:p>
        </w:tc>
        <w:tc>
          <w:tcPr>
            <w:tcW w:w="1656" w:type="dxa"/>
            <w:noWrap/>
            <w:vAlign w:val="center"/>
            <w:hideMark/>
          </w:tcPr>
          <w:p w14:paraId="79A1C63A"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70.6% (16</w:t>
            </w:r>
            <w:r w:rsidR="00AD1905" w:rsidRPr="00221186">
              <w:rPr>
                <w:color w:val="000000"/>
              </w:rPr>
              <w:t>,</w:t>
            </w:r>
            <w:r w:rsidRPr="00221186">
              <w:rPr>
                <w:color w:val="000000"/>
              </w:rPr>
              <w:t>993)</w:t>
            </w:r>
          </w:p>
        </w:tc>
      </w:tr>
      <w:tr w:rsidR="005D5360" w:rsidRPr="00221186" w14:paraId="39B9C6FD" w14:textId="77777777" w:rsidTr="00575C3A">
        <w:trPr>
          <w:trHeight w:val="275"/>
        </w:trPr>
        <w:tc>
          <w:tcPr>
            <w:cnfStyle w:val="001000000000" w:firstRow="0" w:lastRow="0" w:firstColumn="1" w:lastColumn="0" w:oddVBand="0" w:evenVBand="0" w:oddHBand="0" w:evenHBand="0" w:firstRowFirstColumn="0" w:firstRowLastColumn="0" w:lastRowFirstColumn="0" w:lastRowLastColumn="0"/>
            <w:tcW w:w="760" w:type="dxa"/>
            <w:noWrap/>
            <w:vAlign w:val="center"/>
            <w:hideMark/>
          </w:tcPr>
          <w:p w14:paraId="535FD2F4" w14:textId="77777777" w:rsidR="005D5360" w:rsidRPr="00221186" w:rsidRDefault="005D5360" w:rsidP="00207E66">
            <w:pPr>
              <w:pStyle w:val="TableText"/>
              <w:rPr>
                <w:color w:val="000000"/>
              </w:rPr>
            </w:pPr>
            <w:r w:rsidRPr="00221186">
              <w:rPr>
                <w:color w:val="000000"/>
              </w:rPr>
              <w:t>Sex</w:t>
            </w:r>
          </w:p>
        </w:tc>
        <w:tc>
          <w:tcPr>
            <w:tcW w:w="1258" w:type="dxa"/>
            <w:noWrap/>
            <w:vAlign w:val="center"/>
            <w:hideMark/>
          </w:tcPr>
          <w:p w14:paraId="1E2CAD5D"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1655" w:type="dxa"/>
            <w:noWrap/>
            <w:vAlign w:val="center"/>
            <w:hideMark/>
          </w:tcPr>
          <w:p w14:paraId="330390A4"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656" w:type="dxa"/>
            <w:noWrap/>
            <w:vAlign w:val="center"/>
            <w:hideMark/>
          </w:tcPr>
          <w:p w14:paraId="2AD0C4D6"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656" w:type="dxa"/>
            <w:noWrap/>
            <w:vAlign w:val="center"/>
            <w:hideMark/>
          </w:tcPr>
          <w:p w14:paraId="261C16BE"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655" w:type="dxa"/>
            <w:noWrap/>
            <w:vAlign w:val="center"/>
            <w:hideMark/>
          </w:tcPr>
          <w:p w14:paraId="1EA13810"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656" w:type="dxa"/>
            <w:noWrap/>
            <w:vAlign w:val="center"/>
            <w:hideMark/>
          </w:tcPr>
          <w:p w14:paraId="29F08AC4"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656" w:type="dxa"/>
            <w:noWrap/>
            <w:vAlign w:val="center"/>
            <w:hideMark/>
          </w:tcPr>
          <w:p w14:paraId="0C084996"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656" w:type="dxa"/>
            <w:noWrap/>
            <w:vAlign w:val="center"/>
            <w:hideMark/>
          </w:tcPr>
          <w:p w14:paraId="34FBC4CD"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r>
      <w:tr w:rsidR="005D5360" w:rsidRPr="00221186" w14:paraId="3161B2C8"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760" w:type="dxa"/>
            <w:noWrap/>
            <w:vAlign w:val="center"/>
            <w:hideMark/>
          </w:tcPr>
          <w:p w14:paraId="27139B92" w14:textId="77777777" w:rsidR="005D5360" w:rsidRPr="00221186" w:rsidRDefault="005D5360" w:rsidP="00207E66">
            <w:pPr>
              <w:pStyle w:val="TableText"/>
              <w:rPr>
                <w:color w:val="auto"/>
              </w:rPr>
            </w:pPr>
          </w:p>
        </w:tc>
        <w:tc>
          <w:tcPr>
            <w:tcW w:w="1258" w:type="dxa"/>
            <w:noWrap/>
            <w:vAlign w:val="center"/>
            <w:hideMark/>
          </w:tcPr>
          <w:p w14:paraId="36440AB4"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Female</w:t>
            </w:r>
          </w:p>
        </w:tc>
        <w:tc>
          <w:tcPr>
            <w:tcW w:w="1655" w:type="dxa"/>
            <w:noWrap/>
            <w:vAlign w:val="center"/>
            <w:hideMark/>
          </w:tcPr>
          <w:p w14:paraId="6B5B6CFC"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45.4% (1</w:t>
            </w:r>
            <w:r w:rsidR="00AD1905" w:rsidRPr="00221186">
              <w:rPr>
                <w:color w:val="000000"/>
              </w:rPr>
              <w:t>,</w:t>
            </w:r>
            <w:r w:rsidRPr="00221186">
              <w:rPr>
                <w:color w:val="000000"/>
              </w:rPr>
              <w:t>817)</w:t>
            </w:r>
          </w:p>
        </w:tc>
        <w:tc>
          <w:tcPr>
            <w:tcW w:w="1656" w:type="dxa"/>
            <w:noWrap/>
            <w:vAlign w:val="center"/>
            <w:hideMark/>
          </w:tcPr>
          <w:p w14:paraId="2D70F855"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44</w:t>
            </w:r>
            <w:r w:rsidR="007C17B8" w:rsidRPr="00221186">
              <w:rPr>
                <w:color w:val="000000"/>
              </w:rPr>
              <w:t>.0</w:t>
            </w:r>
            <w:r w:rsidRPr="00221186">
              <w:rPr>
                <w:color w:val="000000"/>
              </w:rPr>
              <w:t>% (1</w:t>
            </w:r>
            <w:r w:rsidR="00AD1905" w:rsidRPr="00221186">
              <w:rPr>
                <w:color w:val="000000"/>
              </w:rPr>
              <w:t>,</w:t>
            </w:r>
            <w:r w:rsidRPr="00221186">
              <w:rPr>
                <w:color w:val="000000"/>
              </w:rPr>
              <w:t>763)</w:t>
            </w:r>
          </w:p>
        </w:tc>
        <w:tc>
          <w:tcPr>
            <w:tcW w:w="1656" w:type="dxa"/>
            <w:noWrap/>
            <w:vAlign w:val="center"/>
            <w:hideMark/>
          </w:tcPr>
          <w:p w14:paraId="61F3A739"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44.6% (1</w:t>
            </w:r>
            <w:r w:rsidR="00AD1905" w:rsidRPr="00221186">
              <w:rPr>
                <w:color w:val="000000"/>
              </w:rPr>
              <w:t>,</w:t>
            </w:r>
            <w:r w:rsidRPr="00221186">
              <w:rPr>
                <w:color w:val="000000"/>
              </w:rPr>
              <w:t>790)</w:t>
            </w:r>
          </w:p>
        </w:tc>
        <w:tc>
          <w:tcPr>
            <w:tcW w:w="1655" w:type="dxa"/>
            <w:noWrap/>
            <w:vAlign w:val="center"/>
            <w:hideMark/>
          </w:tcPr>
          <w:p w14:paraId="5B632772"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44.6% (1</w:t>
            </w:r>
            <w:r w:rsidR="00AD1905" w:rsidRPr="00221186">
              <w:rPr>
                <w:color w:val="000000"/>
              </w:rPr>
              <w:t>,</w:t>
            </w:r>
            <w:r w:rsidRPr="00221186">
              <w:rPr>
                <w:color w:val="000000"/>
              </w:rPr>
              <w:t>788)</w:t>
            </w:r>
          </w:p>
        </w:tc>
        <w:tc>
          <w:tcPr>
            <w:tcW w:w="1656" w:type="dxa"/>
            <w:noWrap/>
            <w:vAlign w:val="center"/>
            <w:hideMark/>
          </w:tcPr>
          <w:p w14:paraId="05ED3648"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45.4% (1</w:t>
            </w:r>
            <w:r w:rsidR="00AD1905" w:rsidRPr="00221186">
              <w:rPr>
                <w:color w:val="000000"/>
              </w:rPr>
              <w:t>,</w:t>
            </w:r>
            <w:r w:rsidRPr="00221186">
              <w:rPr>
                <w:color w:val="000000"/>
              </w:rPr>
              <w:t>817)</w:t>
            </w:r>
          </w:p>
        </w:tc>
        <w:tc>
          <w:tcPr>
            <w:tcW w:w="1656" w:type="dxa"/>
            <w:noWrap/>
            <w:vAlign w:val="center"/>
            <w:hideMark/>
          </w:tcPr>
          <w:p w14:paraId="784810EA"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43.5% (1</w:t>
            </w:r>
            <w:r w:rsidR="00AD1905" w:rsidRPr="00221186">
              <w:rPr>
                <w:color w:val="000000"/>
              </w:rPr>
              <w:t>,</w:t>
            </w:r>
            <w:r w:rsidRPr="00221186">
              <w:rPr>
                <w:color w:val="000000"/>
              </w:rPr>
              <w:t>748)</w:t>
            </w:r>
          </w:p>
        </w:tc>
        <w:tc>
          <w:tcPr>
            <w:tcW w:w="1656" w:type="dxa"/>
            <w:noWrap/>
            <w:vAlign w:val="center"/>
            <w:hideMark/>
          </w:tcPr>
          <w:p w14:paraId="7FBDDA03"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44.6% (10</w:t>
            </w:r>
            <w:r w:rsidR="00AD1905" w:rsidRPr="00221186">
              <w:rPr>
                <w:color w:val="000000"/>
              </w:rPr>
              <w:t>,</w:t>
            </w:r>
            <w:r w:rsidRPr="00221186">
              <w:rPr>
                <w:color w:val="000000"/>
              </w:rPr>
              <w:t>723)</w:t>
            </w:r>
          </w:p>
        </w:tc>
      </w:tr>
      <w:tr w:rsidR="005D5360" w:rsidRPr="00221186" w14:paraId="4314A92E"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760" w:type="dxa"/>
            <w:noWrap/>
            <w:vAlign w:val="center"/>
            <w:hideMark/>
          </w:tcPr>
          <w:p w14:paraId="0C1468B8" w14:textId="77777777" w:rsidR="005D5360" w:rsidRPr="00221186" w:rsidRDefault="005D5360" w:rsidP="00207E66">
            <w:pPr>
              <w:pStyle w:val="TableText"/>
              <w:rPr>
                <w:color w:val="000000"/>
              </w:rPr>
            </w:pPr>
          </w:p>
        </w:tc>
        <w:tc>
          <w:tcPr>
            <w:tcW w:w="1258" w:type="dxa"/>
            <w:noWrap/>
            <w:vAlign w:val="center"/>
            <w:hideMark/>
          </w:tcPr>
          <w:p w14:paraId="060207F4"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Male</w:t>
            </w:r>
          </w:p>
        </w:tc>
        <w:tc>
          <w:tcPr>
            <w:tcW w:w="1655" w:type="dxa"/>
            <w:noWrap/>
            <w:vAlign w:val="center"/>
            <w:hideMark/>
          </w:tcPr>
          <w:p w14:paraId="16F7DC75"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54.6% (2</w:t>
            </w:r>
            <w:r w:rsidR="00AD1905" w:rsidRPr="00221186">
              <w:rPr>
                <w:color w:val="000000"/>
              </w:rPr>
              <w:t>,</w:t>
            </w:r>
            <w:r w:rsidRPr="00221186">
              <w:rPr>
                <w:color w:val="000000"/>
              </w:rPr>
              <w:t>184)</w:t>
            </w:r>
          </w:p>
        </w:tc>
        <w:tc>
          <w:tcPr>
            <w:tcW w:w="1656" w:type="dxa"/>
            <w:noWrap/>
            <w:vAlign w:val="center"/>
            <w:hideMark/>
          </w:tcPr>
          <w:p w14:paraId="3DD12C8D"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56</w:t>
            </w:r>
            <w:r w:rsidR="007C17B8" w:rsidRPr="00221186">
              <w:rPr>
                <w:color w:val="000000"/>
              </w:rPr>
              <w:t>.0</w:t>
            </w:r>
            <w:r w:rsidRPr="00221186">
              <w:rPr>
                <w:color w:val="000000"/>
              </w:rPr>
              <w:t>% (2</w:t>
            </w:r>
            <w:r w:rsidR="00AD1905" w:rsidRPr="00221186">
              <w:rPr>
                <w:color w:val="000000"/>
              </w:rPr>
              <w:t>,</w:t>
            </w:r>
            <w:r w:rsidRPr="00221186">
              <w:rPr>
                <w:color w:val="000000"/>
              </w:rPr>
              <w:t>241)</w:t>
            </w:r>
          </w:p>
        </w:tc>
        <w:tc>
          <w:tcPr>
            <w:tcW w:w="1656" w:type="dxa"/>
            <w:noWrap/>
            <w:vAlign w:val="center"/>
            <w:hideMark/>
          </w:tcPr>
          <w:p w14:paraId="1CA6F1F8"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55.4% (2</w:t>
            </w:r>
            <w:r w:rsidR="00AD1905" w:rsidRPr="00221186">
              <w:rPr>
                <w:color w:val="000000"/>
              </w:rPr>
              <w:t>,</w:t>
            </w:r>
            <w:r w:rsidRPr="00221186">
              <w:rPr>
                <w:color w:val="000000"/>
              </w:rPr>
              <w:t>227)</w:t>
            </w:r>
          </w:p>
        </w:tc>
        <w:tc>
          <w:tcPr>
            <w:tcW w:w="1655" w:type="dxa"/>
            <w:noWrap/>
            <w:vAlign w:val="center"/>
            <w:hideMark/>
          </w:tcPr>
          <w:p w14:paraId="4B9D7B47"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55.4% (2</w:t>
            </w:r>
            <w:r w:rsidR="00AD1905" w:rsidRPr="00221186">
              <w:rPr>
                <w:color w:val="000000"/>
              </w:rPr>
              <w:t>,</w:t>
            </w:r>
            <w:r w:rsidRPr="00221186">
              <w:rPr>
                <w:color w:val="000000"/>
              </w:rPr>
              <w:t>220)</w:t>
            </w:r>
          </w:p>
        </w:tc>
        <w:tc>
          <w:tcPr>
            <w:tcW w:w="1656" w:type="dxa"/>
            <w:noWrap/>
            <w:vAlign w:val="center"/>
            <w:hideMark/>
          </w:tcPr>
          <w:p w14:paraId="738F37DE"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54.6% (2</w:t>
            </w:r>
            <w:r w:rsidR="00AD1905" w:rsidRPr="00221186">
              <w:rPr>
                <w:color w:val="000000"/>
              </w:rPr>
              <w:t>,</w:t>
            </w:r>
            <w:r w:rsidRPr="00221186">
              <w:rPr>
                <w:color w:val="000000"/>
              </w:rPr>
              <w:t>187)</w:t>
            </w:r>
          </w:p>
        </w:tc>
        <w:tc>
          <w:tcPr>
            <w:tcW w:w="1656" w:type="dxa"/>
            <w:noWrap/>
            <w:vAlign w:val="center"/>
            <w:hideMark/>
          </w:tcPr>
          <w:p w14:paraId="585F4120"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56.5% (2</w:t>
            </w:r>
            <w:r w:rsidR="00AD1905" w:rsidRPr="00221186">
              <w:rPr>
                <w:color w:val="000000"/>
              </w:rPr>
              <w:t>,</w:t>
            </w:r>
            <w:r w:rsidRPr="00221186">
              <w:rPr>
                <w:color w:val="000000"/>
              </w:rPr>
              <w:t>271)</w:t>
            </w:r>
          </w:p>
        </w:tc>
        <w:tc>
          <w:tcPr>
            <w:tcW w:w="1656" w:type="dxa"/>
            <w:noWrap/>
            <w:vAlign w:val="center"/>
            <w:hideMark/>
          </w:tcPr>
          <w:p w14:paraId="59523DAB"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55.4% (13</w:t>
            </w:r>
            <w:r w:rsidR="00AD1905" w:rsidRPr="00221186">
              <w:rPr>
                <w:color w:val="000000"/>
              </w:rPr>
              <w:t>,</w:t>
            </w:r>
            <w:r w:rsidRPr="00221186">
              <w:rPr>
                <w:color w:val="000000"/>
              </w:rPr>
              <w:t>330)</w:t>
            </w:r>
          </w:p>
        </w:tc>
      </w:tr>
      <w:tr w:rsidR="005D5360" w:rsidRPr="00221186" w14:paraId="61B672F2"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13608" w:type="dxa"/>
            <w:gridSpan w:val="9"/>
            <w:noWrap/>
            <w:vAlign w:val="center"/>
            <w:hideMark/>
          </w:tcPr>
          <w:p w14:paraId="0AAB1E4F" w14:textId="77777777" w:rsidR="005D5360" w:rsidRPr="00221186" w:rsidRDefault="005D5360" w:rsidP="00207E66">
            <w:pPr>
              <w:pStyle w:val="TableText"/>
              <w:rPr>
                <w:color w:val="auto"/>
              </w:rPr>
            </w:pPr>
            <w:r w:rsidRPr="00221186">
              <w:rPr>
                <w:color w:val="000000"/>
              </w:rPr>
              <w:t>Card type</w:t>
            </w:r>
          </w:p>
        </w:tc>
      </w:tr>
      <w:tr w:rsidR="005D5360" w:rsidRPr="00221186" w14:paraId="13AE81EE"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760" w:type="dxa"/>
            <w:noWrap/>
            <w:vAlign w:val="center"/>
            <w:hideMark/>
          </w:tcPr>
          <w:p w14:paraId="2F649B3C" w14:textId="77777777" w:rsidR="005D5360" w:rsidRPr="00221186" w:rsidRDefault="005D5360" w:rsidP="00207E66">
            <w:pPr>
              <w:pStyle w:val="TableText"/>
              <w:rPr>
                <w:color w:val="auto"/>
              </w:rPr>
            </w:pPr>
          </w:p>
        </w:tc>
        <w:tc>
          <w:tcPr>
            <w:tcW w:w="1258" w:type="dxa"/>
            <w:noWrap/>
            <w:vAlign w:val="center"/>
            <w:hideMark/>
          </w:tcPr>
          <w:p w14:paraId="41A42729"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Rewards</w:t>
            </w:r>
          </w:p>
        </w:tc>
        <w:tc>
          <w:tcPr>
            <w:tcW w:w="1655" w:type="dxa"/>
            <w:noWrap/>
            <w:vAlign w:val="center"/>
            <w:hideMark/>
          </w:tcPr>
          <w:p w14:paraId="517F2BFB"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16</w:t>
            </w:r>
            <w:r w:rsidR="007C17B8" w:rsidRPr="00221186">
              <w:rPr>
                <w:color w:val="000000"/>
              </w:rPr>
              <w:t>.0</w:t>
            </w:r>
            <w:r w:rsidRPr="00221186">
              <w:rPr>
                <w:color w:val="000000"/>
              </w:rPr>
              <w:t>% (642)</w:t>
            </w:r>
          </w:p>
        </w:tc>
        <w:tc>
          <w:tcPr>
            <w:tcW w:w="1656" w:type="dxa"/>
            <w:noWrap/>
            <w:vAlign w:val="center"/>
            <w:hideMark/>
          </w:tcPr>
          <w:p w14:paraId="16C71F17"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17</w:t>
            </w:r>
            <w:r w:rsidR="007C17B8" w:rsidRPr="00221186">
              <w:rPr>
                <w:color w:val="000000"/>
              </w:rPr>
              <w:t>.0</w:t>
            </w:r>
            <w:r w:rsidRPr="00221186">
              <w:rPr>
                <w:color w:val="000000"/>
              </w:rPr>
              <w:t>% (679)</w:t>
            </w:r>
          </w:p>
        </w:tc>
        <w:tc>
          <w:tcPr>
            <w:tcW w:w="1656" w:type="dxa"/>
            <w:noWrap/>
            <w:vAlign w:val="center"/>
            <w:hideMark/>
          </w:tcPr>
          <w:p w14:paraId="70008633"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17.9% (719)</w:t>
            </w:r>
          </w:p>
        </w:tc>
        <w:tc>
          <w:tcPr>
            <w:tcW w:w="1655" w:type="dxa"/>
            <w:noWrap/>
            <w:vAlign w:val="center"/>
            <w:hideMark/>
          </w:tcPr>
          <w:p w14:paraId="5F29525A"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17.7% (711)</w:t>
            </w:r>
          </w:p>
        </w:tc>
        <w:tc>
          <w:tcPr>
            <w:tcW w:w="1656" w:type="dxa"/>
            <w:noWrap/>
            <w:vAlign w:val="center"/>
            <w:hideMark/>
          </w:tcPr>
          <w:p w14:paraId="4F494267"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17.9% (715)</w:t>
            </w:r>
          </w:p>
        </w:tc>
        <w:tc>
          <w:tcPr>
            <w:tcW w:w="1656" w:type="dxa"/>
            <w:noWrap/>
            <w:vAlign w:val="center"/>
            <w:hideMark/>
          </w:tcPr>
          <w:p w14:paraId="48853EFC"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17.6% (709)</w:t>
            </w:r>
          </w:p>
        </w:tc>
        <w:tc>
          <w:tcPr>
            <w:tcW w:w="1656" w:type="dxa"/>
            <w:noWrap/>
            <w:vAlign w:val="center"/>
            <w:hideMark/>
          </w:tcPr>
          <w:p w14:paraId="3ACE3405"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17.4% (4</w:t>
            </w:r>
            <w:r w:rsidR="00AD1905" w:rsidRPr="00221186">
              <w:rPr>
                <w:color w:val="000000"/>
              </w:rPr>
              <w:t>,</w:t>
            </w:r>
            <w:r w:rsidRPr="00221186">
              <w:rPr>
                <w:color w:val="000000"/>
              </w:rPr>
              <w:t>175)</w:t>
            </w:r>
          </w:p>
        </w:tc>
      </w:tr>
      <w:tr w:rsidR="005D5360" w:rsidRPr="00221186" w14:paraId="6CF087FB"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760" w:type="dxa"/>
            <w:noWrap/>
            <w:vAlign w:val="center"/>
            <w:hideMark/>
          </w:tcPr>
          <w:p w14:paraId="28BB4055" w14:textId="77777777" w:rsidR="005D5360" w:rsidRPr="00221186" w:rsidRDefault="005D5360" w:rsidP="00207E66">
            <w:pPr>
              <w:pStyle w:val="TableText"/>
              <w:rPr>
                <w:color w:val="000000"/>
              </w:rPr>
            </w:pPr>
          </w:p>
        </w:tc>
        <w:tc>
          <w:tcPr>
            <w:tcW w:w="1258" w:type="dxa"/>
            <w:noWrap/>
            <w:vAlign w:val="center"/>
            <w:hideMark/>
          </w:tcPr>
          <w:p w14:paraId="329FD18D"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Non-</w:t>
            </w:r>
            <w:r w:rsidR="006F5600" w:rsidRPr="00221186">
              <w:rPr>
                <w:color w:val="000000"/>
              </w:rPr>
              <w:t>Rewards</w:t>
            </w:r>
          </w:p>
        </w:tc>
        <w:tc>
          <w:tcPr>
            <w:tcW w:w="1655" w:type="dxa"/>
            <w:noWrap/>
            <w:vAlign w:val="center"/>
            <w:hideMark/>
          </w:tcPr>
          <w:p w14:paraId="3836CB71"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83.1% (3</w:t>
            </w:r>
            <w:r w:rsidR="00AD1905" w:rsidRPr="00221186">
              <w:rPr>
                <w:color w:val="000000"/>
              </w:rPr>
              <w:t>,</w:t>
            </w:r>
            <w:r w:rsidRPr="00221186">
              <w:rPr>
                <w:color w:val="000000"/>
              </w:rPr>
              <w:t>326)</w:t>
            </w:r>
          </w:p>
        </w:tc>
        <w:tc>
          <w:tcPr>
            <w:tcW w:w="1656" w:type="dxa"/>
            <w:noWrap/>
            <w:vAlign w:val="center"/>
            <w:hideMark/>
          </w:tcPr>
          <w:p w14:paraId="292770E3"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80.1% (3</w:t>
            </w:r>
            <w:r w:rsidR="00AD1905" w:rsidRPr="00221186">
              <w:rPr>
                <w:color w:val="000000"/>
              </w:rPr>
              <w:t>,</w:t>
            </w:r>
            <w:r w:rsidRPr="00221186">
              <w:rPr>
                <w:color w:val="000000"/>
              </w:rPr>
              <w:t>206)</w:t>
            </w:r>
          </w:p>
        </w:tc>
        <w:tc>
          <w:tcPr>
            <w:tcW w:w="1656" w:type="dxa"/>
            <w:noWrap/>
            <w:vAlign w:val="center"/>
            <w:hideMark/>
          </w:tcPr>
          <w:p w14:paraId="69228F33"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79.3% (3</w:t>
            </w:r>
            <w:r w:rsidR="00AD1905" w:rsidRPr="00221186">
              <w:rPr>
                <w:color w:val="000000"/>
              </w:rPr>
              <w:t>,</w:t>
            </w:r>
            <w:r w:rsidRPr="00221186">
              <w:rPr>
                <w:color w:val="000000"/>
              </w:rPr>
              <w:t>185)</w:t>
            </w:r>
          </w:p>
        </w:tc>
        <w:tc>
          <w:tcPr>
            <w:tcW w:w="1655" w:type="dxa"/>
            <w:noWrap/>
            <w:vAlign w:val="center"/>
            <w:hideMark/>
          </w:tcPr>
          <w:p w14:paraId="6DDC9674"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78.6% (3</w:t>
            </w:r>
            <w:r w:rsidR="00AD1905" w:rsidRPr="00221186">
              <w:rPr>
                <w:color w:val="000000"/>
              </w:rPr>
              <w:t>,</w:t>
            </w:r>
            <w:r w:rsidRPr="00221186">
              <w:rPr>
                <w:color w:val="000000"/>
              </w:rPr>
              <w:t>151)</w:t>
            </w:r>
          </w:p>
        </w:tc>
        <w:tc>
          <w:tcPr>
            <w:tcW w:w="1656" w:type="dxa"/>
            <w:noWrap/>
            <w:vAlign w:val="center"/>
            <w:hideMark/>
          </w:tcPr>
          <w:p w14:paraId="4284D4CE"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78.8% (3</w:t>
            </w:r>
            <w:r w:rsidR="00AD1905" w:rsidRPr="00221186">
              <w:rPr>
                <w:color w:val="000000"/>
              </w:rPr>
              <w:t>,</w:t>
            </w:r>
            <w:r w:rsidRPr="00221186">
              <w:rPr>
                <w:color w:val="000000"/>
              </w:rPr>
              <w:t>156)</w:t>
            </w:r>
          </w:p>
        </w:tc>
        <w:tc>
          <w:tcPr>
            <w:tcW w:w="1656" w:type="dxa"/>
            <w:noWrap/>
            <w:vAlign w:val="center"/>
            <w:hideMark/>
          </w:tcPr>
          <w:p w14:paraId="7CE4B5A1"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79</w:t>
            </w:r>
            <w:r w:rsidR="007C17B8" w:rsidRPr="00221186">
              <w:rPr>
                <w:color w:val="000000"/>
              </w:rPr>
              <w:t>.0</w:t>
            </w:r>
            <w:r w:rsidRPr="00221186">
              <w:rPr>
                <w:color w:val="000000"/>
              </w:rPr>
              <w:t>% (3</w:t>
            </w:r>
            <w:r w:rsidR="00AD1905" w:rsidRPr="00221186">
              <w:rPr>
                <w:color w:val="000000"/>
              </w:rPr>
              <w:t>,</w:t>
            </w:r>
            <w:r w:rsidRPr="00221186">
              <w:rPr>
                <w:color w:val="000000"/>
              </w:rPr>
              <w:t>175)</w:t>
            </w:r>
          </w:p>
        </w:tc>
        <w:tc>
          <w:tcPr>
            <w:tcW w:w="1656" w:type="dxa"/>
            <w:noWrap/>
            <w:vAlign w:val="center"/>
            <w:hideMark/>
          </w:tcPr>
          <w:p w14:paraId="6D18D6AC"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79.8% (19</w:t>
            </w:r>
            <w:r w:rsidR="00AD1905" w:rsidRPr="00221186">
              <w:rPr>
                <w:color w:val="000000"/>
              </w:rPr>
              <w:t>,</w:t>
            </w:r>
            <w:r w:rsidRPr="00221186">
              <w:rPr>
                <w:color w:val="000000"/>
              </w:rPr>
              <w:t>199)</w:t>
            </w:r>
          </w:p>
        </w:tc>
      </w:tr>
      <w:tr w:rsidR="005D5360" w:rsidRPr="00221186" w14:paraId="332F087A"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760" w:type="dxa"/>
            <w:noWrap/>
            <w:vAlign w:val="center"/>
            <w:hideMark/>
          </w:tcPr>
          <w:p w14:paraId="629D9FFE" w14:textId="77777777" w:rsidR="005D5360" w:rsidRPr="00221186" w:rsidRDefault="005D5360" w:rsidP="00207E66">
            <w:pPr>
              <w:pStyle w:val="TableText"/>
              <w:rPr>
                <w:color w:val="000000"/>
              </w:rPr>
            </w:pPr>
          </w:p>
        </w:tc>
        <w:tc>
          <w:tcPr>
            <w:tcW w:w="1258" w:type="dxa"/>
            <w:noWrap/>
            <w:vAlign w:val="center"/>
            <w:hideMark/>
          </w:tcPr>
          <w:p w14:paraId="540FBE32"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 xml:space="preserve">Missing </w:t>
            </w:r>
          </w:p>
        </w:tc>
        <w:tc>
          <w:tcPr>
            <w:tcW w:w="1655" w:type="dxa"/>
            <w:noWrap/>
            <w:vAlign w:val="center"/>
            <w:hideMark/>
          </w:tcPr>
          <w:p w14:paraId="7B0065B8"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0.8% (33)</w:t>
            </w:r>
          </w:p>
        </w:tc>
        <w:tc>
          <w:tcPr>
            <w:tcW w:w="1656" w:type="dxa"/>
            <w:noWrap/>
            <w:vAlign w:val="center"/>
            <w:hideMark/>
          </w:tcPr>
          <w:p w14:paraId="594B30B7"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3</w:t>
            </w:r>
            <w:r w:rsidR="007C17B8" w:rsidRPr="00221186">
              <w:rPr>
                <w:color w:val="000000"/>
              </w:rPr>
              <w:t>.0</w:t>
            </w:r>
            <w:r w:rsidRPr="00221186">
              <w:rPr>
                <w:color w:val="000000"/>
              </w:rPr>
              <w:t>% (119)</w:t>
            </w:r>
          </w:p>
        </w:tc>
        <w:tc>
          <w:tcPr>
            <w:tcW w:w="1656" w:type="dxa"/>
            <w:noWrap/>
            <w:vAlign w:val="center"/>
            <w:hideMark/>
          </w:tcPr>
          <w:p w14:paraId="3498B379"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2.8% (113)</w:t>
            </w:r>
          </w:p>
        </w:tc>
        <w:tc>
          <w:tcPr>
            <w:tcW w:w="1655" w:type="dxa"/>
            <w:noWrap/>
            <w:vAlign w:val="center"/>
            <w:hideMark/>
          </w:tcPr>
          <w:p w14:paraId="6129FE60"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3.6% (146)</w:t>
            </w:r>
          </w:p>
        </w:tc>
        <w:tc>
          <w:tcPr>
            <w:tcW w:w="1656" w:type="dxa"/>
            <w:noWrap/>
            <w:vAlign w:val="center"/>
            <w:hideMark/>
          </w:tcPr>
          <w:p w14:paraId="2310856A"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3.3% (133)</w:t>
            </w:r>
          </w:p>
        </w:tc>
        <w:tc>
          <w:tcPr>
            <w:tcW w:w="1656" w:type="dxa"/>
            <w:noWrap/>
            <w:vAlign w:val="center"/>
            <w:hideMark/>
          </w:tcPr>
          <w:p w14:paraId="4BDAF37F"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3.4% (135)</w:t>
            </w:r>
          </w:p>
        </w:tc>
        <w:tc>
          <w:tcPr>
            <w:tcW w:w="1656" w:type="dxa"/>
            <w:noWrap/>
            <w:vAlign w:val="center"/>
            <w:hideMark/>
          </w:tcPr>
          <w:p w14:paraId="29BC2D9F"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2.8% (679)</w:t>
            </w:r>
          </w:p>
        </w:tc>
      </w:tr>
      <w:tr w:rsidR="005D5360" w:rsidRPr="00221186" w14:paraId="5544826C"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2018" w:type="dxa"/>
            <w:gridSpan w:val="2"/>
            <w:noWrap/>
            <w:vAlign w:val="center"/>
            <w:hideMark/>
          </w:tcPr>
          <w:p w14:paraId="2E64F063" w14:textId="77777777" w:rsidR="005D5360" w:rsidRPr="00221186" w:rsidRDefault="005D5360" w:rsidP="00207E66">
            <w:pPr>
              <w:pStyle w:val="TableText"/>
              <w:rPr>
                <w:color w:val="000000"/>
              </w:rPr>
            </w:pPr>
            <w:r w:rsidRPr="00221186">
              <w:rPr>
                <w:color w:val="000000"/>
              </w:rPr>
              <w:t>Interest rate</w:t>
            </w:r>
          </w:p>
        </w:tc>
        <w:tc>
          <w:tcPr>
            <w:tcW w:w="1655" w:type="dxa"/>
            <w:noWrap/>
            <w:vAlign w:val="center"/>
            <w:hideMark/>
          </w:tcPr>
          <w:p w14:paraId="7166C50D"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1656" w:type="dxa"/>
            <w:noWrap/>
            <w:vAlign w:val="center"/>
            <w:hideMark/>
          </w:tcPr>
          <w:p w14:paraId="0EA281AE"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656" w:type="dxa"/>
            <w:noWrap/>
            <w:vAlign w:val="center"/>
            <w:hideMark/>
          </w:tcPr>
          <w:p w14:paraId="0B55B0BA"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655" w:type="dxa"/>
            <w:noWrap/>
            <w:vAlign w:val="center"/>
            <w:hideMark/>
          </w:tcPr>
          <w:p w14:paraId="7169921B"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656" w:type="dxa"/>
            <w:noWrap/>
            <w:vAlign w:val="center"/>
            <w:hideMark/>
          </w:tcPr>
          <w:p w14:paraId="7A16FB09"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656" w:type="dxa"/>
            <w:noWrap/>
            <w:vAlign w:val="center"/>
            <w:hideMark/>
          </w:tcPr>
          <w:p w14:paraId="5EA97164"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656" w:type="dxa"/>
            <w:noWrap/>
            <w:vAlign w:val="center"/>
            <w:hideMark/>
          </w:tcPr>
          <w:p w14:paraId="2570038A"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r>
      <w:tr w:rsidR="005D5360" w:rsidRPr="00221186" w14:paraId="041B62A1"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760" w:type="dxa"/>
            <w:noWrap/>
            <w:vAlign w:val="center"/>
            <w:hideMark/>
          </w:tcPr>
          <w:p w14:paraId="404C5967" w14:textId="77777777" w:rsidR="005D5360" w:rsidRPr="00221186" w:rsidRDefault="005D5360" w:rsidP="00207E66">
            <w:pPr>
              <w:pStyle w:val="TableText"/>
              <w:rPr>
                <w:color w:val="auto"/>
              </w:rPr>
            </w:pPr>
          </w:p>
        </w:tc>
        <w:tc>
          <w:tcPr>
            <w:tcW w:w="1258" w:type="dxa"/>
            <w:noWrap/>
            <w:vAlign w:val="center"/>
            <w:hideMark/>
          </w:tcPr>
          <w:p w14:paraId="4C0E9B09"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13.49%</w:t>
            </w:r>
          </w:p>
        </w:tc>
        <w:tc>
          <w:tcPr>
            <w:tcW w:w="1655" w:type="dxa"/>
            <w:noWrap/>
            <w:vAlign w:val="center"/>
            <w:hideMark/>
          </w:tcPr>
          <w:p w14:paraId="675E8135"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45.2% (1</w:t>
            </w:r>
            <w:r w:rsidR="00AD1905" w:rsidRPr="00221186">
              <w:rPr>
                <w:color w:val="000000"/>
              </w:rPr>
              <w:t>,</w:t>
            </w:r>
            <w:r w:rsidRPr="00221186">
              <w:rPr>
                <w:color w:val="000000"/>
              </w:rPr>
              <w:t>808)</w:t>
            </w:r>
          </w:p>
        </w:tc>
        <w:tc>
          <w:tcPr>
            <w:tcW w:w="1656" w:type="dxa"/>
            <w:noWrap/>
            <w:vAlign w:val="center"/>
            <w:hideMark/>
          </w:tcPr>
          <w:p w14:paraId="2F8FBF66"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44.1% (1</w:t>
            </w:r>
            <w:r w:rsidR="00AD1905" w:rsidRPr="00221186">
              <w:rPr>
                <w:color w:val="000000"/>
              </w:rPr>
              <w:t>,</w:t>
            </w:r>
            <w:r w:rsidRPr="00221186">
              <w:rPr>
                <w:color w:val="000000"/>
              </w:rPr>
              <w:t>765)</w:t>
            </w:r>
          </w:p>
        </w:tc>
        <w:tc>
          <w:tcPr>
            <w:tcW w:w="1656" w:type="dxa"/>
            <w:noWrap/>
            <w:vAlign w:val="center"/>
            <w:hideMark/>
          </w:tcPr>
          <w:p w14:paraId="38AE6A2C"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44</w:t>
            </w:r>
            <w:r w:rsidR="007C17B8" w:rsidRPr="00221186">
              <w:rPr>
                <w:color w:val="000000"/>
              </w:rPr>
              <w:t>.0</w:t>
            </w:r>
            <w:r w:rsidRPr="00221186">
              <w:rPr>
                <w:color w:val="000000"/>
              </w:rPr>
              <w:t>% (1</w:t>
            </w:r>
            <w:r w:rsidR="00AD1905" w:rsidRPr="00221186">
              <w:rPr>
                <w:color w:val="000000"/>
              </w:rPr>
              <w:t>,</w:t>
            </w:r>
            <w:r w:rsidRPr="00221186">
              <w:rPr>
                <w:color w:val="000000"/>
              </w:rPr>
              <w:t>769)</w:t>
            </w:r>
          </w:p>
        </w:tc>
        <w:tc>
          <w:tcPr>
            <w:tcW w:w="1655" w:type="dxa"/>
            <w:noWrap/>
            <w:vAlign w:val="center"/>
            <w:hideMark/>
          </w:tcPr>
          <w:p w14:paraId="162BE3B7"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43</w:t>
            </w:r>
            <w:r w:rsidR="007C17B8" w:rsidRPr="00221186">
              <w:rPr>
                <w:color w:val="000000"/>
              </w:rPr>
              <w:t>..0</w:t>
            </w:r>
            <w:r w:rsidRPr="00221186">
              <w:rPr>
                <w:color w:val="000000"/>
              </w:rPr>
              <w:t>% (1</w:t>
            </w:r>
            <w:r w:rsidR="00AD1905" w:rsidRPr="00221186">
              <w:rPr>
                <w:color w:val="000000"/>
              </w:rPr>
              <w:t>,</w:t>
            </w:r>
            <w:r w:rsidRPr="00221186">
              <w:rPr>
                <w:color w:val="000000"/>
              </w:rPr>
              <w:t>722)</w:t>
            </w:r>
          </w:p>
        </w:tc>
        <w:tc>
          <w:tcPr>
            <w:tcW w:w="1656" w:type="dxa"/>
            <w:noWrap/>
            <w:vAlign w:val="center"/>
            <w:hideMark/>
          </w:tcPr>
          <w:p w14:paraId="2CCBB321"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42.8% (1</w:t>
            </w:r>
            <w:r w:rsidR="00AD1905" w:rsidRPr="00221186">
              <w:rPr>
                <w:color w:val="000000"/>
              </w:rPr>
              <w:t>,</w:t>
            </w:r>
            <w:r w:rsidRPr="00221186">
              <w:rPr>
                <w:color w:val="000000"/>
              </w:rPr>
              <w:t>713)</w:t>
            </w:r>
          </w:p>
        </w:tc>
        <w:tc>
          <w:tcPr>
            <w:tcW w:w="1656" w:type="dxa"/>
            <w:noWrap/>
            <w:vAlign w:val="center"/>
            <w:hideMark/>
          </w:tcPr>
          <w:p w14:paraId="1DA3D60D"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42.5% (1</w:t>
            </w:r>
            <w:r w:rsidR="00AD1905" w:rsidRPr="00221186">
              <w:rPr>
                <w:color w:val="000000"/>
              </w:rPr>
              <w:t>,</w:t>
            </w:r>
            <w:r w:rsidRPr="00221186">
              <w:rPr>
                <w:color w:val="000000"/>
              </w:rPr>
              <w:t>708)</w:t>
            </w:r>
          </w:p>
        </w:tc>
        <w:tc>
          <w:tcPr>
            <w:tcW w:w="1656" w:type="dxa"/>
            <w:noWrap/>
            <w:vAlign w:val="center"/>
            <w:hideMark/>
          </w:tcPr>
          <w:p w14:paraId="31577B21"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43.6% (10</w:t>
            </w:r>
            <w:r w:rsidR="00AD1905" w:rsidRPr="00221186">
              <w:rPr>
                <w:color w:val="000000"/>
              </w:rPr>
              <w:t>,</w:t>
            </w:r>
            <w:r w:rsidRPr="00221186">
              <w:rPr>
                <w:color w:val="000000"/>
              </w:rPr>
              <w:t>485)</w:t>
            </w:r>
          </w:p>
        </w:tc>
      </w:tr>
      <w:tr w:rsidR="005D5360" w:rsidRPr="00221186" w14:paraId="20AB5AF6"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760" w:type="dxa"/>
            <w:noWrap/>
            <w:vAlign w:val="center"/>
            <w:hideMark/>
          </w:tcPr>
          <w:p w14:paraId="29A37276" w14:textId="77777777" w:rsidR="005D5360" w:rsidRPr="00221186" w:rsidRDefault="005D5360" w:rsidP="00207E66">
            <w:pPr>
              <w:pStyle w:val="TableText"/>
              <w:rPr>
                <w:color w:val="000000"/>
              </w:rPr>
            </w:pPr>
          </w:p>
        </w:tc>
        <w:tc>
          <w:tcPr>
            <w:tcW w:w="1258" w:type="dxa"/>
            <w:noWrap/>
            <w:vAlign w:val="center"/>
            <w:hideMark/>
          </w:tcPr>
          <w:p w14:paraId="7E6AE6A4"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15.99%</w:t>
            </w:r>
          </w:p>
        </w:tc>
        <w:tc>
          <w:tcPr>
            <w:tcW w:w="1655" w:type="dxa"/>
            <w:noWrap/>
            <w:vAlign w:val="center"/>
            <w:hideMark/>
          </w:tcPr>
          <w:p w14:paraId="661F103F"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17.9% (715)</w:t>
            </w:r>
          </w:p>
        </w:tc>
        <w:tc>
          <w:tcPr>
            <w:tcW w:w="1656" w:type="dxa"/>
            <w:noWrap/>
            <w:vAlign w:val="center"/>
            <w:hideMark/>
          </w:tcPr>
          <w:p w14:paraId="50BF25AA"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17.1% (684)</w:t>
            </w:r>
          </w:p>
        </w:tc>
        <w:tc>
          <w:tcPr>
            <w:tcW w:w="1656" w:type="dxa"/>
            <w:noWrap/>
            <w:vAlign w:val="center"/>
            <w:hideMark/>
          </w:tcPr>
          <w:p w14:paraId="5014D05C"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16</w:t>
            </w:r>
            <w:r w:rsidR="007C17B8" w:rsidRPr="00221186">
              <w:rPr>
                <w:color w:val="000000"/>
              </w:rPr>
              <w:t>.0</w:t>
            </w:r>
            <w:r w:rsidRPr="00221186">
              <w:rPr>
                <w:color w:val="000000"/>
              </w:rPr>
              <w:t>% (644)</w:t>
            </w:r>
          </w:p>
        </w:tc>
        <w:tc>
          <w:tcPr>
            <w:tcW w:w="1655" w:type="dxa"/>
            <w:noWrap/>
            <w:vAlign w:val="center"/>
            <w:hideMark/>
          </w:tcPr>
          <w:p w14:paraId="498A3EF3"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17.7% (710)</w:t>
            </w:r>
          </w:p>
        </w:tc>
        <w:tc>
          <w:tcPr>
            <w:tcW w:w="1656" w:type="dxa"/>
            <w:noWrap/>
            <w:vAlign w:val="center"/>
            <w:hideMark/>
          </w:tcPr>
          <w:p w14:paraId="579DCED6"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17.1% (684)</w:t>
            </w:r>
          </w:p>
        </w:tc>
        <w:tc>
          <w:tcPr>
            <w:tcW w:w="1656" w:type="dxa"/>
            <w:noWrap/>
            <w:vAlign w:val="center"/>
            <w:hideMark/>
          </w:tcPr>
          <w:p w14:paraId="5C14CA6C"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16.5% (663)</w:t>
            </w:r>
          </w:p>
        </w:tc>
        <w:tc>
          <w:tcPr>
            <w:tcW w:w="1656" w:type="dxa"/>
            <w:noWrap/>
            <w:vAlign w:val="center"/>
            <w:hideMark/>
          </w:tcPr>
          <w:p w14:paraId="24A6738B"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17</w:t>
            </w:r>
            <w:r w:rsidR="007C17B8" w:rsidRPr="00221186">
              <w:rPr>
                <w:color w:val="000000"/>
              </w:rPr>
              <w:t>.0</w:t>
            </w:r>
            <w:r w:rsidRPr="00221186">
              <w:rPr>
                <w:color w:val="000000"/>
              </w:rPr>
              <w:t>% (4</w:t>
            </w:r>
            <w:r w:rsidR="00AD1905" w:rsidRPr="00221186">
              <w:rPr>
                <w:color w:val="000000"/>
              </w:rPr>
              <w:t>,</w:t>
            </w:r>
            <w:r w:rsidRPr="00221186">
              <w:rPr>
                <w:color w:val="000000"/>
              </w:rPr>
              <w:t>100)</w:t>
            </w:r>
          </w:p>
        </w:tc>
      </w:tr>
      <w:tr w:rsidR="005D5360" w:rsidRPr="00221186" w14:paraId="41CCAAF3"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760" w:type="dxa"/>
            <w:noWrap/>
            <w:vAlign w:val="center"/>
            <w:hideMark/>
          </w:tcPr>
          <w:p w14:paraId="68CD636F" w14:textId="77777777" w:rsidR="005D5360" w:rsidRPr="00221186" w:rsidRDefault="005D5360" w:rsidP="00207E66">
            <w:pPr>
              <w:pStyle w:val="TableText"/>
              <w:rPr>
                <w:color w:val="000000"/>
              </w:rPr>
            </w:pPr>
          </w:p>
        </w:tc>
        <w:tc>
          <w:tcPr>
            <w:tcW w:w="1258" w:type="dxa"/>
            <w:noWrap/>
            <w:vAlign w:val="center"/>
            <w:hideMark/>
          </w:tcPr>
          <w:p w14:paraId="2A6C91E3"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19.84%</w:t>
            </w:r>
          </w:p>
        </w:tc>
        <w:tc>
          <w:tcPr>
            <w:tcW w:w="1655" w:type="dxa"/>
            <w:noWrap/>
            <w:vAlign w:val="center"/>
            <w:hideMark/>
          </w:tcPr>
          <w:p w14:paraId="22256EE8"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15.4% (615)</w:t>
            </w:r>
          </w:p>
        </w:tc>
        <w:tc>
          <w:tcPr>
            <w:tcW w:w="1656" w:type="dxa"/>
            <w:noWrap/>
            <w:vAlign w:val="center"/>
            <w:hideMark/>
          </w:tcPr>
          <w:p w14:paraId="111C9207"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14.8% (592)</w:t>
            </w:r>
          </w:p>
        </w:tc>
        <w:tc>
          <w:tcPr>
            <w:tcW w:w="1656" w:type="dxa"/>
            <w:noWrap/>
            <w:vAlign w:val="center"/>
            <w:hideMark/>
          </w:tcPr>
          <w:p w14:paraId="101ABE8F"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14.9% (600)</w:t>
            </w:r>
          </w:p>
        </w:tc>
        <w:tc>
          <w:tcPr>
            <w:tcW w:w="1655" w:type="dxa"/>
            <w:noWrap/>
            <w:vAlign w:val="center"/>
            <w:hideMark/>
          </w:tcPr>
          <w:p w14:paraId="6D0D2746"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15</w:t>
            </w:r>
            <w:r w:rsidR="007C17B8" w:rsidRPr="00221186">
              <w:rPr>
                <w:color w:val="000000"/>
              </w:rPr>
              <w:t>.0</w:t>
            </w:r>
            <w:r w:rsidRPr="00221186">
              <w:rPr>
                <w:color w:val="000000"/>
              </w:rPr>
              <w:t>% (600)</w:t>
            </w:r>
          </w:p>
        </w:tc>
        <w:tc>
          <w:tcPr>
            <w:tcW w:w="1656" w:type="dxa"/>
            <w:noWrap/>
            <w:vAlign w:val="center"/>
            <w:hideMark/>
          </w:tcPr>
          <w:p w14:paraId="2CA89288"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15.1% (603)</w:t>
            </w:r>
          </w:p>
        </w:tc>
        <w:tc>
          <w:tcPr>
            <w:tcW w:w="1656" w:type="dxa"/>
            <w:noWrap/>
            <w:vAlign w:val="center"/>
            <w:hideMark/>
          </w:tcPr>
          <w:p w14:paraId="5A0A26AC"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15.8% (633)</w:t>
            </w:r>
          </w:p>
        </w:tc>
        <w:tc>
          <w:tcPr>
            <w:tcW w:w="1656" w:type="dxa"/>
            <w:noWrap/>
            <w:vAlign w:val="center"/>
            <w:hideMark/>
          </w:tcPr>
          <w:p w14:paraId="527A8853"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15.1% (3</w:t>
            </w:r>
            <w:r w:rsidR="00AD1905" w:rsidRPr="00221186">
              <w:rPr>
                <w:color w:val="000000"/>
              </w:rPr>
              <w:t>,</w:t>
            </w:r>
            <w:r w:rsidRPr="00221186">
              <w:rPr>
                <w:color w:val="000000"/>
              </w:rPr>
              <w:t>643)</w:t>
            </w:r>
          </w:p>
        </w:tc>
      </w:tr>
      <w:tr w:rsidR="005D5360" w:rsidRPr="00221186" w14:paraId="4AEDBA16"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760" w:type="dxa"/>
            <w:noWrap/>
            <w:vAlign w:val="center"/>
            <w:hideMark/>
          </w:tcPr>
          <w:p w14:paraId="63C6FB1A" w14:textId="77777777" w:rsidR="005D5360" w:rsidRPr="00221186" w:rsidRDefault="005D5360" w:rsidP="00207E66">
            <w:pPr>
              <w:pStyle w:val="TableText"/>
              <w:rPr>
                <w:color w:val="000000"/>
              </w:rPr>
            </w:pPr>
          </w:p>
        </w:tc>
        <w:tc>
          <w:tcPr>
            <w:tcW w:w="1258" w:type="dxa"/>
            <w:noWrap/>
            <w:vAlign w:val="center"/>
            <w:hideMark/>
          </w:tcPr>
          <w:p w14:paraId="639BF194"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19.99%</w:t>
            </w:r>
          </w:p>
        </w:tc>
        <w:tc>
          <w:tcPr>
            <w:tcW w:w="1655" w:type="dxa"/>
            <w:noWrap/>
            <w:vAlign w:val="center"/>
            <w:hideMark/>
          </w:tcPr>
          <w:p w14:paraId="708FB280"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5.3% (211)</w:t>
            </w:r>
          </w:p>
        </w:tc>
        <w:tc>
          <w:tcPr>
            <w:tcW w:w="1656" w:type="dxa"/>
            <w:noWrap/>
            <w:vAlign w:val="center"/>
            <w:hideMark/>
          </w:tcPr>
          <w:p w14:paraId="53BFBC61"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5.4% (218)</w:t>
            </w:r>
          </w:p>
        </w:tc>
        <w:tc>
          <w:tcPr>
            <w:tcW w:w="1656" w:type="dxa"/>
            <w:noWrap/>
            <w:vAlign w:val="center"/>
            <w:hideMark/>
          </w:tcPr>
          <w:p w14:paraId="7DAAB405"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6</w:t>
            </w:r>
            <w:r w:rsidR="007C17B8" w:rsidRPr="00221186">
              <w:rPr>
                <w:color w:val="000000"/>
              </w:rPr>
              <w:t>.0</w:t>
            </w:r>
            <w:r w:rsidRPr="00221186">
              <w:rPr>
                <w:color w:val="000000"/>
              </w:rPr>
              <w:t>% (243)</w:t>
            </w:r>
          </w:p>
        </w:tc>
        <w:tc>
          <w:tcPr>
            <w:tcW w:w="1655" w:type="dxa"/>
            <w:noWrap/>
            <w:vAlign w:val="center"/>
            <w:hideMark/>
          </w:tcPr>
          <w:p w14:paraId="18C91B68"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4.8% (193)</w:t>
            </w:r>
          </w:p>
        </w:tc>
        <w:tc>
          <w:tcPr>
            <w:tcW w:w="1656" w:type="dxa"/>
            <w:noWrap/>
            <w:vAlign w:val="center"/>
            <w:hideMark/>
          </w:tcPr>
          <w:p w14:paraId="762D145C"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4.6% (183)</w:t>
            </w:r>
          </w:p>
        </w:tc>
        <w:tc>
          <w:tcPr>
            <w:tcW w:w="1656" w:type="dxa"/>
            <w:noWrap/>
            <w:vAlign w:val="center"/>
            <w:hideMark/>
          </w:tcPr>
          <w:p w14:paraId="3A72F460"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5.6% (224)</w:t>
            </w:r>
          </w:p>
        </w:tc>
        <w:tc>
          <w:tcPr>
            <w:tcW w:w="1656" w:type="dxa"/>
            <w:noWrap/>
            <w:vAlign w:val="center"/>
            <w:hideMark/>
          </w:tcPr>
          <w:p w14:paraId="6715D087"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5.3% (1</w:t>
            </w:r>
            <w:r w:rsidR="00AD1905" w:rsidRPr="00221186">
              <w:rPr>
                <w:color w:val="000000"/>
              </w:rPr>
              <w:t>,</w:t>
            </w:r>
            <w:r w:rsidRPr="00221186">
              <w:rPr>
                <w:color w:val="000000"/>
              </w:rPr>
              <w:t>272)</w:t>
            </w:r>
          </w:p>
        </w:tc>
      </w:tr>
      <w:tr w:rsidR="005D5360" w:rsidRPr="00221186" w14:paraId="7DEB2508"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760" w:type="dxa"/>
            <w:noWrap/>
            <w:vAlign w:val="center"/>
            <w:hideMark/>
          </w:tcPr>
          <w:p w14:paraId="1D08BF2D" w14:textId="77777777" w:rsidR="005D5360" w:rsidRPr="00221186" w:rsidRDefault="005D5360" w:rsidP="00207E66">
            <w:pPr>
              <w:pStyle w:val="TableText"/>
              <w:rPr>
                <w:color w:val="000000"/>
              </w:rPr>
            </w:pPr>
          </w:p>
        </w:tc>
        <w:tc>
          <w:tcPr>
            <w:tcW w:w="1258" w:type="dxa"/>
            <w:noWrap/>
            <w:vAlign w:val="center"/>
            <w:hideMark/>
          </w:tcPr>
          <w:p w14:paraId="739AEB60"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20.24%</w:t>
            </w:r>
          </w:p>
        </w:tc>
        <w:tc>
          <w:tcPr>
            <w:tcW w:w="1655" w:type="dxa"/>
            <w:noWrap/>
            <w:vAlign w:val="center"/>
            <w:hideMark/>
          </w:tcPr>
          <w:p w14:paraId="1944AD66"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12.7% (510)</w:t>
            </w:r>
          </w:p>
        </w:tc>
        <w:tc>
          <w:tcPr>
            <w:tcW w:w="1656" w:type="dxa"/>
            <w:noWrap/>
            <w:vAlign w:val="center"/>
            <w:hideMark/>
          </w:tcPr>
          <w:p w14:paraId="7ABCEEB4"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13.2% (527)</w:t>
            </w:r>
          </w:p>
        </w:tc>
        <w:tc>
          <w:tcPr>
            <w:tcW w:w="1656" w:type="dxa"/>
            <w:noWrap/>
            <w:vAlign w:val="center"/>
            <w:hideMark/>
          </w:tcPr>
          <w:p w14:paraId="3D1E68A0"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13.9% (558)</w:t>
            </w:r>
          </w:p>
        </w:tc>
        <w:tc>
          <w:tcPr>
            <w:tcW w:w="1655" w:type="dxa"/>
            <w:noWrap/>
            <w:vAlign w:val="center"/>
            <w:hideMark/>
          </w:tcPr>
          <w:p w14:paraId="52A09811"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13.8% (554)</w:t>
            </w:r>
          </w:p>
        </w:tc>
        <w:tc>
          <w:tcPr>
            <w:tcW w:w="1656" w:type="dxa"/>
            <w:noWrap/>
            <w:vAlign w:val="center"/>
            <w:hideMark/>
          </w:tcPr>
          <w:p w14:paraId="75F6AB20"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14.6% (584)</w:t>
            </w:r>
          </w:p>
        </w:tc>
        <w:tc>
          <w:tcPr>
            <w:tcW w:w="1656" w:type="dxa"/>
            <w:noWrap/>
            <w:vAlign w:val="center"/>
            <w:hideMark/>
          </w:tcPr>
          <w:p w14:paraId="130FDA7F"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13.9% (558)</w:t>
            </w:r>
          </w:p>
        </w:tc>
        <w:tc>
          <w:tcPr>
            <w:tcW w:w="1656" w:type="dxa"/>
            <w:noWrap/>
            <w:vAlign w:val="center"/>
            <w:hideMark/>
          </w:tcPr>
          <w:p w14:paraId="623DF4F4"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13.7% (3</w:t>
            </w:r>
            <w:r w:rsidR="00AD1905" w:rsidRPr="00221186">
              <w:rPr>
                <w:color w:val="000000"/>
              </w:rPr>
              <w:t>,</w:t>
            </w:r>
            <w:r w:rsidRPr="00221186">
              <w:rPr>
                <w:color w:val="000000"/>
              </w:rPr>
              <w:t>291)</w:t>
            </w:r>
          </w:p>
        </w:tc>
      </w:tr>
      <w:tr w:rsidR="005D5360" w:rsidRPr="00221186" w14:paraId="4971CF37"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760" w:type="dxa"/>
            <w:noWrap/>
            <w:vAlign w:val="center"/>
            <w:hideMark/>
          </w:tcPr>
          <w:p w14:paraId="40F88F6E" w14:textId="77777777" w:rsidR="005D5360" w:rsidRPr="00221186" w:rsidRDefault="005D5360" w:rsidP="00207E66">
            <w:pPr>
              <w:pStyle w:val="TableText"/>
              <w:rPr>
                <w:color w:val="000000"/>
              </w:rPr>
            </w:pPr>
          </w:p>
        </w:tc>
        <w:tc>
          <w:tcPr>
            <w:tcW w:w="1258" w:type="dxa"/>
            <w:noWrap/>
            <w:vAlign w:val="center"/>
            <w:hideMark/>
          </w:tcPr>
          <w:p w14:paraId="1AA33B9D"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Other</w:t>
            </w:r>
          </w:p>
        </w:tc>
        <w:tc>
          <w:tcPr>
            <w:tcW w:w="1655" w:type="dxa"/>
            <w:noWrap/>
            <w:vAlign w:val="center"/>
            <w:hideMark/>
          </w:tcPr>
          <w:p w14:paraId="0332C8E9"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3.4% (135)</w:t>
            </w:r>
          </w:p>
        </w:tc>
        <w:tc>
          <w:tcPr>
            <w:tcW w:w="1656" w:type="dxa"/>
            <w:noWrap/>
            <w:vAlign w:val="center"/>
            <w:hideMark/>
          </w:tcPr>
          <w:p w14:paraId="4E524213"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5.4% (215)</w:t>
            </w:r>
          </w:p>
        </w:tc>
        <w:tc>
          <w:tcPr>
            <w:tcW w:w="1656" w:type="dxa"/>
            <w:noWrap/>
            <w:vAlign w:val="center"/>
            <w:hideMark/>
          </w:tcPr>
          <w:p w14:paraId="44BDABEB"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4.8% (194)</w:t>
            </w:r>
          </w:p>
        </w:tc>
        <w:tc>
          <w:tcPr>
            <w:tcW w:w="1655" w:type="dxa"/>
            <w:noWrap/>
            <w:vAlign w:val="center"/>
            <w:hideMark/>
          </w:tcPr>
          <w:p w14:paraId="3B793F1F"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5.6% (224)</w:t>
            </w:r>
          </w:p>
        </w:tc>
        <w:tc>
          <w:tcPr>
            <w:tcW w:w="1656" w:type="dxa"/>
            <w:noWrap/>
            <w:vAlign w:val="center"/>
            <w:hideMark/>
          </w:tcPr>
          <w:p w14:paraId="35775F8E"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5.8% (231)</w:t>
            </w:r>
          </w:p>
        </w:tc>
        <w:tc>
          <w:tcPr>
            <w:tcW w:w="1656" w:type="dxa"/>
            <w:noWrap/>
            <w:vAlign w:val="center"/>
            <w:hideMark/>
          </w:tcPr>
          <w:p w14:paraId="3F999584"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5.6% (227)</w:t>
            </w:r>
          </w:p>
        </w:tc>
        <w:tc>
          <w:tcPr>
            <w:tcW w:w="1656" w:type="dxa"/>
            <w:noWrap/>
            <w:vAlign w:val="center"/>
            <w:hideMark/>
          </w:tcPr>
          <w:p w14:paraId="0209B502"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5.1% (1</w:t>
            </w:r>
            <w:r w:rsidR="00AD1905" w:rsidRPr="00221186">
              <w:rPr>
                <w:color w:val="000000"/>
              </w:rPr>
              <w:t>,</w:t>
            </w:r>
            <w:r w:rsidRPr="00221186">
              <w:rPr>
                <w:color w:val="000000"/>
              </w:rPr>
              <w:t>226)</w:t>
            </w:r>
          </w:p>
        </w:tc>
      </w:tr>
      <w:tr w:rsidR="005D5360" w:rsidRPr="00221186" w14:paraId="12FD071B"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2018" w:type="dxa"/>
            <w:gridSpan w:val="2"/>
            <w:noWrap/>
            <w:vAlign w:val="center"/>
            <w:hideMark/>
          </w:tcPr>
          <w:p w14:paraId="2E274162" w14:textId="77777777" w:rsidR="005D5360" w:rsidRPr="00221186" w:rsidRDefault="005D5360" w:rsidP="00207E66">
            <w:pPr>
              <w:pStyle w:val="TableText"/>
              <w:rPr>
                <w:color w:val="000000"/>
              </w:rPr>
            </w:pPr>
            <w:r w:rsidRPr="00221186">
              <w:rPr>
                <w:color w:val="000000"/>
              </w:rPr>
              <w:t>Credit limit</w:t>
            </w:r>
          </w:p>
        </w:tc>
        <w:tc>
          <w:tcPr>
            <w:tcW w:w="1655" w:type="dxa"/>
            <w:noWrap/>
            <w:vAlign w:val="center"/>
            <w:hideMark/>
          </w:tcPr>
          <w:p w14:paraId="33041343"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$14</w:t>
            </w:r>
            <w:r w:rsidR="00AD1905" w:rsidRPr="00221186">
              <w:rPr>
                <w:color w:val="000000"/>
              </w:rPr>
              <w:t>,</w:t>
            </w:r>
            <w:r w:rsidRPr="00221186">
              <w:rPr>
                <w:color w:val="000000"/>
              </w:rPr>
              <w:t xml:space="preserve">416 </w:t>
            </w:r>
            <w:r w:rsidR="00AD1905" w:rsidRPr="00221186">
              <w:rPr>
                <w:color w:val="000000"/>
              </w:rPr>
              <w:br/>
            </w:r>
            <w:r w:rsidRPr="00221186">
              <w:rPr>
                <w:color w:val="000000"/>
              </w:rPr>
              <w:t>(± $9</w:t>
            </w:r>
            <w:r w:rsidR="00AD1905" w:rsidRPr="00221186">
              <w:rPr>
                <w:color w:val="000000"/>
              </w:rPr>
              <w:t>,</w:t>
            </w:r>
            <w:r w:rsidRPr="00221186">
              <w:rPr>
                <w:color w:val="000000"/>
              </w:rPr>
              <w:t>828)</w:t>
            </w:r>
          </w:p>
        </w:tc>
        <w:tc>
          <w:tcPr>
            <w:tcW w:w="1656" w:type="dxa"/>
            <w:noWrap/>
            <w:vAlign w:val="center"/>
            <w:hideMark/>
          </w:tcPr>
          <w:p w14:paraId="3E63AFD5"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$14</w:t>
            </w:r>
            <w:r w:rsidR="00AD1905" w:rsidRPr="00221186">
              <w:rPr>
                <w:color w:val="000000"/>
              </w:rPr>
              <w:t>,</w:t>
            </w:r>
            <w:r w:rsidRPr="00221186">
              <w:rPr>
                <w:color w:val="000000"/>
              </w:rPr>
              <w:t xml:space="preserve">500 </w:t>
            </w:r>
            <w:r w:rsidR="00AD1905" w:rsidRPr="00221186">
              <w:rPr>
                <w:color w:val="000000"/>
              </w:rPr>
              <w:br/>
            </w:r>
            <w:r w:rsidRPr="00221186">
              <w:rPr>
                <w:color w:val="000000"/>
              </w:rPr>
              <w:t>(± $10</w:t>
            </w:r>
            <w:r w:rsidR="00AD1905" w:rsidRPr="00221186">
              <w:rPr>
                <w:color w:val="000000"/>
              </w:rPr>
              <w:t>,</w:t>
            </w:r>
            <w:r w:rsidRPr="00221186">
              <w:rPr>
                <w:color w:val="000000"/>
              </w:rPr>
              <w:t>078)</w:t>
            </w:r>
          </w:p>
        </w:tc>
        <w:tc>
          <w:tcPr>
            <w:tcW w:w="1656" w:type="dxa"/>
            <w:noWrap/>
            <w:vAlign w:val="center"/>
            <w:hideMark/>
          </w:tcPr>
          <w:p w14:paraId="115D4497"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$14</w:t>
            </w:r>
            <w:r w:rsidR="00AD1905" w:rsidRPr="00221186">
              <w:rPr>
                <w:color w:val="000000"/>
              </w:rPr>
              <w:t>,</w:t>
            </w:r>
            <w:r w:rsidRPr="00221186">
              <w:rPr>
                <w:color w:val="000000"/>
              </w:rPr>
              <w:t xml:space="preserve">393 </w:t>
            </w:r>
            <w:r w:rsidR="00AD1905" w:rsidRPr="00221186">
              <w:rPr>
                <w:color w:val="000000"/>
              </w:rPr>
              <w:br/>
            </w:r>
            <w:r w:rsidRPr="00221186">
              <w:rPr>
                <w:color w:val="000000"/>
              </w:rPr>
              <w:t>(± $9</w:t>
            </w:r>
            <w:r w:rsidR="00AD1905" w:rsidRPr="00221186">
              <w:rPr>
                <w:color w:val="000000"/>
              </w:rPr>
              <w:t>,</w:t>
            </w:r>
            <w:r w:rsidRPr="00221186">
              <w:rPr>
                <w:color w:val="000000"/>
              </w:rPr>
              <w:t>837)</w:t>
            </w:r>
          </w:p>
        </w:tc>
        <w:tc>
          <w:tcPr>
            <w:tcW w:w="1655" w:type="dxa"/>
            <w:noWrap/>
            <w:vAlign w:val="center"/>
            <w:hideMark/>
          </w:tcPr>
          <w:p w14:paraId="421D0FE6"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$14</w:t>
            </w:r>
            <w:r w:rsidR="00AD1905" w:rsidRPr="00221186">
              <w:rPr>
                <w:color w:val="000000"/>
              </w:rPr>
              <w:t>,</w:t>
            </w:r>
            <w:r w:rsidRPr="00221186">
              <w:rPr>
                <w:color w:val="000000"/>
              </w:rPr>
              <w:t xml:space="preserve">431 </w:t>
            </w:r>
            <w:r w:rsidR="00AD1905" w:rsidRPr="00221186">
              <w:rPr>
                <w:color w:val="000000"/>
              </w:rPr>
              <w:br/>
            </w:r>
            <w:r w:rsidRPr="00221186">
              <w:rPr>
                <w:color w:val="000000"/>
              </w:rPr>
              <w:t>(± $9</w:t>
            </w:r>
            <w:r w:rsidR="00AD1905" w:rsidRPr="00221186">
              <w:rPr>
                <w:color w:val="000000"/>
              </w:rPr>
              <w:t>,</w:t>
            </w:r>
            <w:r w:rsidRPr="00221186">
              <w:rPr>
                <w:color w:val="000000"/>
              </w:rPr>
              <w:t>724)</w:t>
            </w:r>
          </w:p>
        </w:tc>
        <w:tc>
          <w:tcPr>
            <w:tcW w:w="1656" w:type="dxa"/>
            <w:noWrap/>
            <w:vAlign w:val="center"/>
            <w:hideMark/>
          </w:tcPr>
          <w:p w14:paraId="6FF7C97C"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$14</w:t>
            </w:r>
            <w:r w:rsidR="00AD1905" w:rsidRPr="00221186">
              <w:rPr>
                <w:color w:val="000000"/>
              </w:rPr>
              <w:t>,</w:t>
            </w:r>
            <w:r w:rsidRPr="00221186">
              <w:rPr>
                <w:color w:val="000000"/>
              </w:rPr>
              <w:t xml:space="preserve">424 </w:t>
            </w:r>
            <w:r w:rsidR="00AD1905" w:rsidRPr="00221186">
              <w:rPr>
                <w:color w:val="000000"/>
              </w:rPr>
              <w:br/>
            </w:r>
            <w:r w:rsidRPr="00221186">
              <w:rPr>
                <w:color w:val="000000"/>
              </w:rPr>
              <w:t>(± $9</w:t>
            </w:r>
            <w:r w:rsidR="00AD1905" w:rsidRPr="00221186">
              <w:rPr>
                <w:color w:val="000000"/>
              </w:rPr>
              <w:t>,</w:t>
            </w:r>
            <w:r w:rsidRPr="00221186">
              <w:rPr>
                <w:color w:val="000000"/>
              </w:rPr>
              <w:t>785)</w:t>
            </w:r>
          </w:p>
        </w:tc>
        <w:tc>
          <w:tcPr>
            <w:tcW w:w="1656" w:type="dxa"/>
            <w:noWrap/>
            <w:vAlign w:val="center"/>
            <w:hideMark/>
          </w:tcPr>
          <w:p w14:paraId="0FF99F93"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$14</w:t>
            </w:r>
            <w:r w:rsidR="00AD1905" w:rsidRPr="00221186">
              <w:rPr>
                <w:color w:val="000000"/>
              </w:rPr>
              <w:t>,</w:t>
            </w:r>
            <w:r w:rsidRPr="00221186">
              <w:rPr>
                <w:color w:val="000000"/>
              </w:rPr>
              <w:t>355</w:t>
            </w:r>
            <w:r w:rsidR="00AD1905" w:rsidRPr="00221186">
              <w:rPr>
                <w:color w:val="000000"/>
              </w:rPr>
              <w:br/>
            </w:r>
            <w:r w:rsidRPr="00221186">
              <w:rPr>
                <w:color w:val="000000"/>
              </w:rPr>
              <w:t xml:space="preserve"> (± $9</w:t>
            </w:r>
            <w:r w:rsidR="00AD1905" w:rsidRPr="00221186">
              <w:rPr>
                <w:color w:val="000000"/>
              </w:rPr>
              <w:t>,</w:t>
            </w:r>
            <w:r w:rsidRPr="00221186">
              <w:rPr>
                <w:color w:val="000000"/>
              </w:rPr>
              <w:t>754)</w:t>
            </w:r>
          </w:p>
        </w:tc>
        <w:tc>
          <w:tcPr>
            <w:tcW w:w="1656" w:type="dxa"/>
            <w:noWrap/>
            <w:vAlign w:val="center"/>
            <w:hideMark/>
          </w:tcPr>
          <w:p w14:paraId="766B71E3"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$14</w:t>
            </w:r>
            <w:r w:rsidR="00AD1905" w:rsidRPr="00221186">
              <w:rPr>
                <w:color w:val="000000"/>
              </w:rPr>
              <w:t>,</w:t>
            </w:r>
            <w:r w:rsidRPr="00221186">
              <w:rPr>
                <w:color w:val="000000"/>
              </w:rPr>
              <w:t xml:space="preserve">420 </w:t>
            </w:r>
            <w:r w:rsidR="00AD1905" w:rsidRPr="00221186">
              <w:rPr>
                <w:color w:val="000000"/>
              </w:rPr>
              <w:br/>
            </w:r>
            <w:r w:rsidRPr="00221186">
              <w:rPr>
                <w:color w:val="000000"/>
              </w:rPr>
              <w:t>(± $9</w:t>
            </w:r>
            <w:r w:rsidR="00AD1905" w:rsidRPr="00221186">
              <w:rPr>
                <w:color w:val="000000"/>
              </w:rPr>
              <w:t>,</w:t>
            </w:r>
            <w:r w:rsidRPr="00221186">
              <w:rPr>
                <w:color w:val="000000"/>
              </w:rPr>
              <w:t>834)</w:t>
            </w:r>
          </w:p>
        </w:tc>
      </w:tr>
      <w:tr w:rsidR="005D5360" w:rsidRPr="00221186" w14:paraId="3C70A9BC"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2018" w:type="dxa"/>
            <w:gridSpan w:val="2"/>
            <w:noWrap/>
            <w:vAlign w:val="center"/>
            <w:hideMark/>
          </w:tcPr>
          <w:p w14:paraId="1006512E" w14:textId="77777777" w:rsidR="005D5360" w:rsidRPr="00221186" w:rsidRDefault="005D5360" w:rsidP="00207E66">
            <w:pPr>
              <w:pStyle w:val="TableText"/>
              <w:rPr>
                <w:color w:val="000000"/>
              </w:rPr>
            </w:pPr>
            <w:r w:rsidRPr="00221186">
              <w:rPr>
                <w:color w:val="000000"/>
              </w:rPr>
              <w:t>Pre-trial payments</w:t>
            </w:r>
          </w:p>
        </w:tc>
        <w:tc>
          <w:tcPr>
            <w:tcW w:w="1655" w:type="dxa"/>
            <w:noWrap/>
            <w:vAlign w:val="center"/>
            <w:hideMark/>
          </w:tcPr>
          <w:p w14:paraId="5D65184B"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 xml:space="preserve">$277 </w:t>
            </w:r>
            <w:r w:rsidR="00AD1905" w:rsidRPr="00221186">
              <w:rPr>
                <w:color w:val="000000"/>
              </w:rPr>
              <w:br/>
            </w:r>
            <w:r w:rsidRPr="00221186">
              <w:rPr>
                <w:color w:val="000000"/>
              </w:rPr>
              <w:t>(± $205)</w:t>
            </w:r>
          </w:p>
        </w:tc>
        <w:tc>
          <w:tcPr>
            <w:tcW w:w="1656" w:type="dxa"/>
            <w:noWrap/>
            <w:vAlign w:val="center"/>
            <w:hideMark/>
          </w:tcPr>
          <w:p w14:paraId="0A61D323"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$279</w:t>
            </w:r>
            <w:r w:rsidR="00AD1905" w:rsidRPr="00221186">
              <w:rPr>
                <w:color w:val="000000"/>
              </w:rPr>
              <w:br/>
            </w:r>
            <w:r w:rsidRPr="00221186">
              <w:rPr>
                <w:color w:val="000000"/>
              </w:rPr>
              <w:t xml:space="preserve"> (± $209)</w:t>
            </w:r>
          </w:p>
        </w:tc>
        <w:tc>
          <w:tcPr>
            <w:tcW w:w="1656" w:type="dxa"/>
            <w:noWrap/>
            <w:vAlign w:val="center"/>
            <w:hideMark/>
          </w:tcPr>
          <w:p w14:paraId="65ED89AE"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 xml:space="preserve">$276 </w:t>
            </w:r>
            <w:r w:rsidR="00AD1905" w:rsidRPr="00221186">
              <w:rPr>
                <w:color w:val="000000"/>
              </w:rPr>
              <w:br/>
            </w:r>
            <w:r w:rsidRPr="00221186">
              <w:rPr>
                <w:color w:val="000000"/>
              </w:rPr>
              <w:t>(± $200)</w:t>
            </w:r>
          </w:p>
        </w:tc>
        <w:tc>
          <w:tcPr>
            <w:tcW w:w="1655" w:type="dxa"/>
            <w:noWrap/>
            <w:vAlign w:val="center"/>
            <w:hideMark/>
          </w:tcPr>
          <w:p w14:paraId="64C7B93E"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 xml:space="preserve">$275 </w:t>
            </w:r>
            <w:r w:rsidR="00AD1905" w:rsidRPr="00221186">
              <w:rPr>
                <w:color w:val="000000"/>
              </w:rPr>
              <w:br/>
            </w:r>
            <w:r w:rsidRPr="00221186">
              <w:rPr>
                <w:color w:val="000000"/>
              </w:rPr>
              <w:t>(± $199)</w:t>
            </w:r>
          </w:p>
        </w:tc>
        <w:tc>
          <w:tcPr>
            <w:tcW w:w="1656" w:type="dxa"/>
            <w:noWrap/>
            <w:vAlign w:val="center"/>
            <w:hideMark/>
          </w:tcPr>
          <w:p w14:paraId="5D1A61FA"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 xml:space="preserve">$279 </w:t>
            </w:r>
            <w:r w:rsidR="00AD1905" w:rsidRPr="00221186">
              <w:rPr>
                <w:color w:val="000000"/>
              </w:rPr>
              <w:br/>
            </w:r>
            <w:r w:rsidRPr="00221186">
              <w:rPr>
                <w:color w:val="000000"/>
              </w:rPr>
              <w:t>(± $206)</w:t>
            </w:r>
          </w:p>
        </w:tc>
        <w:tc>
          <w:tcPr>
            <w:tcW w:w="1656" w:type="dxa"/>
            <w:noWrap/>
            <w:vAlign w:val="center"/>
            <w:hideMark/>
          </w:tcPr>
          <w:p w14:paraId="582DA795"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 xml:space="preserve">$276 </w:t>
            </w:r>
            <w:r w:rsidR="00AD1905" w:rsidRPr="00221186">
              <w:rPr>
                <w:color w:val="000000"/>
              </w:rPr>
              <w:br/>
            </w:r>
            <w:r w:rsidRPr="00221186">
              <w:rPr>
                <w:color w:val="000000"/>
              </w:rPr>
              <w:t>(± $200)</w:t>
            </w:r>
          </w:p>
        </w:tc>
        <w:tc>
          <w:tcPr>
            <w:tcW w:w="1656" w:type="dxa"/>
            <w:noWrap/>
            <w:vAlign w:val="center"/>
            <w:hideMark/>
          </w:tcPr>
          <w:p w14:paraId="6A82F151"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 xml:space="preserve">$277 </w:t>
            </w:r>
            <w:r w:rsidR="00AD1905" w:rsidRPr="00221186">
              <w:rPr>
                <w:color w:val="000000"/>
              </w:rPr>
              <w:br/>
            </w:r>
            <w:r w:rsidRPr="00221186">
              <w:rPr>
                <w:color w:val="000000"/>
              </w:rPr>
              <w:t>(± $203)</w:t>
            </w:r>
          </w:p>
        </w:tc>
      </w:tr>
      <w:tr w:rsidR="005D5360" w:rsidRPr="00221186" w14:paraId="02E23A94"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2018" w:type="dxa"/>
            <w:gridSpan w:val="2"/>
            <w:noWrap/>
            <w:vAlign w:val="center"/>
            <w:hideMark/>
          </w:tcPr>
          <w:p w14:paraId="492C6E0F" w14:textId="77777777" w:rsidR="005D5360" w:rsidRPr="00221186" w:rsidRDefault="005D5360" w:rsidP="00207E66">
            <w:pPr>
              <w:pStyle w:val="TableText"/>
              <w:rPr>
                <w:color w:val="000000"/>
              </w:rPr>
            </w:pPr>
            <w:r w:rsidRPr="00221186">
              <w:rPr>
                <w:color w:val="000000"/>
              </w:rPr>
              <w:t xml:space="preserve">Pre-trial balance </w:t>
            </w:r>
          </w:p>
        </w:tc>
        <w:tc>
          <w:tcPr>
            <w:tcW w:w="1655" w:type="dxa"/>
            <w:noWrap/>
            <w:vAlign w:val="center"/>
            <w:hideMark/>
          </w:tcPr>
          <w:p w14:paraId="48870A58"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$11</w:t>
            </w:r>
            <w:r w:rsidR="00AD1905" w:rsidRPr="00221186">
              <w:rPr>
                <w:color w:val="000000"/>
              </w:rPr>
              <w:t>,</w:t>
            </w:r>
            <w:r w:rsidRPr="00221186">
              <w:rPr>
                <w:color w:val="000000"/>
              </w:rPr>
              <w:t xml:space="preserve">512 </w:t>
            </w:r>
            <w:r w:rsidR="00AD1905" w:rsidRPr="00221186">
              <w:rPr>
                <w:color w:val="000000"/>
              </w:rPr>
              <w:br/>
            </w:r>
            <w:r w:rsidRPr="00221186">
              <w:rPr>
                <w:color w:val="000000"/>
              </w:rPr>
              <w:t>(± $8</w:t>
            </w:r>
            <w:r w:rsidR="00AD1905" w:rsidRPr="00221186">
              <w:rPr>
                <w:color w:val="000000"/>
              </w:rPr>
              <w:t>,</w:t>
            </w:r>
            <w:r w:rsidRPr="00221186">
              <w:rPr>
                <w:color w:val="000000"/>
              </w:rPr>
              <w:t>403)</w:t>
            </w:r>
          </w:p>
        </w:tc>
        <w:tc>
          <w:tcPr>
            <w:tcW w:w="1656" w:type="dxa"/>
            <w:noWrap/>
            <w:vAlign w:val="center"/>
            <w:hideMark/>
          </w:tcPr>
          <w:p w14:paraId="7FA4A416"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$11</w:t>
            </w:r>
            <w:r w:rsidR="00AD1905" w:rsidRPr="00221186">
              <w:rPr>
                <w:color w:val="000000"/>
              </w:rPr>
              <w:t>,</w:t>
            </w:r>
            <w:r w:rsidRPr="00221186">
              <w:rPr>
                <w:color w:val="000000"/>
              </w:rPr>
              <w:t xml:space="preserve">630 </w:t>
            </w:r>
            <w:r w:rsidR="00AD1905" w:rsidRPr="00221186">
              <w:rPr>
                <w:color w:val="000000"/>
              </w:rPr>
              <w:br/>
            </w:r>
            <w:r w:rsidRPr="00221186">
              <w:rPr>
                <w:color w:val="000000"/>
              </w:rPr>
              <w:t>(± $</w:t>
            </w:r>
            <w:r w:rsidR="00AD1905" w:rsidRPr="00221186">
              <w:rPr>
                <w:color w:val="000000"/>
              </w:rPr>
              <w:t>,</w:t>
            </w:r>
            <w:r w:rsidRPr="00221186">
              <w:rPr>
                <w:color w:val="000000"/>
              </w:rPr>
              <w:t>8</w:t>
            </w:r>
            <w:r w:rsidR="00AD1905" w:rsidRPr="00221186">
              <w:rPr>
                <w:color w:val="000000"/>
              </w:rPr>
              <w:t>,</w:t>
            </w:r>
            <w:r w:rsidRPr="00221186">
              <w:rPr>
                <w:color w:val="000000"/>
              </w:rPr>
              <w:t>670)</w:t>
            </w:r>
          </w:p>
        </w:tc>
        <w:tc>
          <w:tcPr>
            <w:tcW w:w="1656" w:type="dxa"/>
            <w:noWrap/>
            <w:vAlign w:val="center"/>
            <w:hideMark/>
          </w:tcPr>
          <w:p w14:paraId="6A37E330"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$11</w:t>
            </w:r>
            <w:r w:rsidR="00AD1905" w:rsidRPr="00221186">
              <w:rPr>
                <w:color w:val="000000"/>
              </w:rPr>
              <w:t>,</w:t>
            </w:r>
            <w:r w:rsidRPr="00221186">
              <w:rPr>
                <w:color w:val="000000"/>
              </w:rPr>
              <w:t xml:space="preserve">461 </w:t>
            </w:r>
            <w:r w:rsidR="00AD1905" w:rsidRPr="00221186">
              <w:rPr>
                <w:color w:val="000000"/>
              </w:rPr>
              <w:br/>
            </w:r>
            <w:r w:rsidRPr="00221186">
              <w:rPr>
                <w:color w:val="000000"/>
              </w:rPr>
              <w:t>(± $8</w:t>
            </w:r>
            <w:r w:rsidR="00AD1905" w:rsidRPr="00221186">
              <w:rPr>
                <w:color w:val="000000"/>
              </w:rPr>
              <w:t>,</w:t>
            </w:r>
            <w:r w:rsidRPr="00221186">
              <w:rPr>
                <w:color w:val="000000"/>
              </w:rPr>
              <w:t>299)</w:t>
            </w:r>
          </w:p>
        </w:tc>
        <w:tc>
          <w:tcPr>
            <w:tcW w:w="1655" w:type="dxa"/>
            <w:noWrap/>
            <w:vAlign w:val="center"/>
            <w:hideMark/>
          </w:tcPr>
          <w:p w14:paraId="7D13AABC"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$11</w:t>
            </w:r>
            <w:r w:rsidR="00AD1905" w:rsidRPr="00221186">
              <w:rPr>
                <w:color w:val="000000"/>
              </w:rPr>
              <w:t>,</w:t>
            </w:r>
            <w:r w:rsidRPr="00221186">
              <w:rPr>
                <w:color w:val="000000"/>
              </w:rPr>
              <w:t>491</w:t>
            </w:r>
            <w:r w:rsidR="00AD1905" w:rsidRPr="00221186">
              <w:rPr>
                <w:color w:val="000000"/>
              </w:rPr>
              <w:br/>
            </w:r>
            <w:r w:rsidRPr="00221186">
              <w:rPr>
                <w:color w:val="000000"/>
              </w:rPr>
              <w:t xml:space="preserve"> (± $8</w:t>
            </w:r>
            <w:r w:rsidR="00AD1905" w:rsidRPr="00221186">
              <w:rPr>
                <w:color w:val="000000"/>
              </w:rPr>
              <w:t>,</w:t>
            </w:r>
            <w:r w:rsidRPr="00221186">
              <w:rPr>
                <w:color w:val="000000"/>
              </w:rPr>
              <w:t>326)</w:t>
            </w:r>
          </w:p>
        </w:tc>
        <w:tc>
          <w:tcPr>
            <w:tcW w:w="1656" w:type="dxa"/>
            <w:noWrap/>
            <w:vAlign w:val="center"/>
            <w:hideMark/>
          </w:tcPr>
          <w:p w14:paraId="7689E9A0"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$11</w:t>
            </w:r>
            <w:r w:rsidR="00AD1905" w:rsidRPr="00221186">
              <w:rPr>
                <w:color w:val="000000"/>
              </w:rPr>
              <w:t>,</w:t>
            </w:r>
            <w:r w:rsidRPr="00221186">
              <w:rPr>
                <w:color w:val="000000"/>
              </w:rPr>
              <w:t xml:space="preserve">596 </w:t>
            </w:r>
            <w:r w:rsidR="00AD1905" w:rsidRPr="00221186">
              <w:rPr>
                <w:color w:val="000000"/>
              </w:rPr>
              <w:br/>
            </w:r>
            <w:r w:rsidRPr="00221186">
              <w:rPr>
                <w:color w:val="000000"/>
              </w:rPr>
              <w:t>(± $8</w:t>
            </w:r>
            <w:r w:rsidR="00AD1905" w:rsidRPr="00221186">
              <w:rPr>
                <w:color w:val="000000"/>
              </w:rPr>
              <w:t>,</w:t>
            </w:r>
            <w:r w:rsidRPr="00221186">
              <w:rPr>
                <w:color w:val="000000"/>
              </w:rPr>
              <w:t>470)</w:t>
            </w:r>
          </w:p>
        </w:tc>
        <w:tc>
          <w:tcPr>
            <w:tcW w:w="1656" w:type="dxa"/>
            <w:noWrap/>
            <w:vAlign w:val="center"/>
            <w:hideMark/>
          </w:tcPr>
          <w:p w14:paraId="23D49EBB"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$11</w:t>
            </w:r>
            <w:r w:rsidR="00AD1905" w:rsidRPr="00221186">
              <w:rPr>
                <w:color w:val="000000"/>
              </w:rPr>
              <w:t>,</w:t>
            </w:r>
            <w:r w:rsidRPr="00221186">
              <w:rPr>
                <w:color w:val="000000"/>
              </w:rPr>
              <w:t>475</w:t>
            </w:r>
            <w:r w:rsidR="00AD1905" w:rsidRPr="00221186">
              <w:rPr>
                <w:color w:val="000000"/>
              </w:rPr>
              <w:br/>
            </w:r>
            <w:r w:rsidRPr="00221186">
              <w:rPr>
                <w:color w:val="000000"/>
              </w:rPr>
              <w:t xml:space="preserve"> (± $8</w:t>
            </w:r>
            <w:r w:rsidR="00AD1905" w:rsidRPr="00221186">
              <w:rPr>
                <w:color w:val="000000"/>
              </w:rPr>
              <w:t>,</w:t>
            </w:r>
            <w:r w:rsidRPr="00221186">
              <w:rPr>
                <w:color w:val="000000"/>
              </w:rPr>
              <w:t>265)</w:t>
            </w:r>
          </w:p>
        </w:tc>
        <w:tc>
          <w:tcPr>
            <w:tcW w:w="1656" w:type="dxa"/>
            <w:noWrap/>
            <w:vAlign w:val="center"/>
            <w:hideMark/>
          </w:tcPr>
          <w:p w14:paraId="2EDA2C4C"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$11</w:t>
            </w:r>
            <w:r w:rsidR="00AD1905" w:rsidRPr="00221186">
              <w:rPr>
                <w:color w:val="000000"/>
              </w:rPr>
              <w:t>,</w:t>
            </w:r>
            <w:r w:rsidRPr="00221186">
              <w:rPr>
                <w:color w:val="000000"/>
              </w:rPr>
              <w:t xml:space="preserve">527 </w:t>
            </w:r>
            <w:r w:rsidR="00AD1905" w:rsidRPr="00221186">
              <w:rPr>
                <w:color w:val="000000"/>
              </w:rPr>
              <w:br/>
            </w:r>
            <w:r w:rsidRPr="00221186">
              <w:rPr>
                <w:color w:val="000000"/>
              </w:rPr>
              <w:t>(± $8</w:t>
            </w:r>
            <w:r w:rsidR="00AD1905" w:rsidRPr="00221186">
              <w:rPr>
                <w:color w:val="000000"/>
              </w:rPr>
              <w:t>,</w:t>
            </w:r>
            <w:r w:rsidRPr="00221186">
              <w:rPr>
                <w:color w:val="000000"/>
              </w:rPr>
              <w:t>406)</w:t>
            </w:r>
          </w:p>
        </w:tc>
      </w:tr>
      <w:tr w:rsidR="00884C0F" w:rsidRPr="00221186" w14:paraId="2FCAC388"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13608" w:type="dxa"/>
            <w:gridSpan w:val="9"/>
            <w:shd w:val="clear" w:color="auto" w:fill="FFFFFF" w:themeFill="background1"/>
            <w:noWrap/>
            <w:vAlign w:val="center"/>
          </w:tcPr>
          <w:p w14:paraId="3BEDE083" w14:textId="77777777" w:rsidR="00884C0F" w:rsidRPr="00221186" w:rsidRDefault="00884C0F" w:rsidP="00207E66">
            <w:pPr>
              <w:pStyle w:val="TableText"/>
              <w:rPr>
                <w:color w:val="000000"/>
              </w:rPr>
            </w:pPr>
            <w:r w:rsidRPr="00352245">
              <w:rPr>
                <w:sz w:val="14"/>
              </w:rPr>
              <w:t xml:space="preserve">Note: This table shows the characteristics of all individuals enrolled in the trial at randomisation. For characteristics presented as categories, we report raw numbers as well as percentages. Percentages do not always sum to 100% due to rounding error. For continuous characteristics (such as payments/balance) we present means along with standard deviations.   </w:t>
            </w:r>
          </w:p>
        </w:tc>
      </w:tr>
    </w:tbl>
    <w:p w14:paraId="10BBFCE5" w14:textId="77777777" w:rsidR="00207E66" w:rsidRDefault="00207E66" w:rsidP="005C0B42">
      <w:pPr>
        <w:pStyle w:val="SourceNotesText"/>
      </w:pPr>
      <w:r>
        <w:br w:type="page"/>
      </w:r>
    </w:p>
    <w:p w14:paraId="16E1916B" w14:textId="77777777" w:rsidR="00ED462E" w:rsidRDefault="00ED462E" w:rsidP="005C0B42">
      <w:pPr>
        <w:pStyle w:val="SourceNotesText"/>
      </w:pPr>
    </w:p>
    <w:tbl>
      <w:tblPr>
        <w:tblStyle w:val="DefaultTable"/>
        <w:tblW w:w="14176" w:type="dxa"/>
        <w:tblLayout w:type="fixed"/>
        <w:tblCellMar>
          <w:top w:w="57" w:type="dxa"/>
        </w:tblCellMar>
        <w:tblLook w:val="04A0" w:firstRow="1" w:lastRow="0" w:firstColumn="1" w:lastColumn="0" w:noHBand="0" w:noVBand="1"/>
        <w:tblDescription w:val="This table plots the effect of reminders against characteristics of trial participants by communication channel."/>
      </w:tblPr>
      <w:tblGrid>
        <w:gridCol w:w="1134"/>
        <w:gridCol w:w="1342"/>
        <w:gridCol w:w="1494"/>
        <w:gridCol w:w="1560"/>
        <w:gridCol w:w="1559"/>
        <w:gridCol w:w="992"/>
        <w:gridCol w:w="1134"/>
        <w:gridCol w:w="1559"/>
        <w:gridCol w:w="1418"/>
        <w:gridCol w:w="1984"/>
      </w:tblGrid>
      <w:tr w:rsidR="00FF50AF" w:rsidRPr="005D5360" w14:paraId="6A12850A" w14:textId="77777777" w:rsidTr="00506FF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176" w:type="dxa"/>
            <w:gridSpan w:val="10"/>
            <w:vAlign w:val="center"/>
          </w:tcPr>
          <w:p w14:paraId="6694807F" w14:textId="77777777" w:rsidR="00FF50AF" w:rsidRPr="005D5360" w:rsidRDefault="00FF50AF" w:rsidP="00207E66">
            <w:pPr>
              <w:pStyle w:val="TableHeading"/>
              <w:rPr>
                <w:color w:val="000000"/>
              </w:rPr>
            </w:pPr>
            <w:r>
              <w:t>Table 2 : Baseline characteristics of trial participants by communications channel</w:t>
            </w:r>
          </w:p>
        </w:tc>
      </w:tr>
      <w:tr w:rsidR="00FF50AF" w:rsidRPr="005D5360" w14:paraId="12CB6A56" w14:textId="77777777" w:rsidTr="00506FF6">
        <w:trPr>
          <w:trHeight w:val="300"/>
        </w:trPr>
        <w:tc>
          <w:tcPr>
            <w:cnfStyle w:val="001000000000" w:firstRow="0" w:lastRow="0" w:firstColumn="1" w:lastColumn="0" w:oddVBand="0" w:evenVBand="0" w:oddHBand="0" w:evenHBand="0" w:firstRowFirstColumn="0" w:firstRowLastColumn="0" w:lastRowFirstColumn="0" w:lastRowLastColumn="0"/>
            <w:tcW w:w="1134" w:type="dxa"/>
            <w:shd w:val="clear" w:color="auto" w:fill="20B9A3" w:themeFill="background2"/>
            <w:noWrap/>
            <w:vAlign w:val="center"/>
            <w:hideMark/>
          </w:tcPr>
          <w:p w14:paraId="6386C8F7" w14:textId="77777777" w:rsidR="00FF50AF" w:rsidRPr="005D5360" w:rsidRDefault="00FF50AF" w:rsidP="00207E66">
            <w:pPr>
              <w:pStyle w:val="TableText"/>
              <w:rPr>
                <w:color w:val="auto"/>
              </w:rPr>
            </w:pPr>
          </w:p>
        </w:tc>
        <w:tc>
          <w:tcPr>
            <w:tcW w:w="1341" w:type="dxa"/>
            <w:shd w:val="clear" w:color="auto" w:fill="20B9A3" w:themeFill="background2"/>
            <w:noWrap/>
            <w:vAlign w:val="center"/>
            <w:hideMark/>
          </w:tcPr>
          <w:p w14:paraId="44D8A0FE" w14:textId="77777777" w:rsidR="00FF50AF" w:rsidRPr="00F65B80" w:rsidRDefault="00FF50AF" w:rsidP="00207E66">
            <w:pPr>
              <w:pStyle w:val="TableText"/>
              <w:cnfStyle w:val="000000000000" w:firstRow="0" w:lastRow="0" w:firstColumn="0" w:lastColumn="0" w:oddVBand="0" w:evenVBand="0" w:oddHBand="0" w:evenHBand="0" w:firstRowFirstColumn="0" w:firstRowLastColumn="0" w:lastRowFirstColumn="0" w:lastRowLastColumn="0"/>
              <w:rPr>
                <w:b/>
                <w:color w:val="auto"/>
              </w:rPr>
            </w:pPr>
          </w:p>
        </w:tc>
        <w:tc>
          <w:tcPr>
            <w:tcW w:w="1494" w:type="dxa"/>
            <w:shd w:val="clear" w:color="auto" w:fill="20B9A3" w:themeFill="background2"/>
            <w:noWrap/>
            <w:vAlign w:val="center"/>
            <w:hideMark/>
          </w:tcPr>
          <w:p w14:paraId="45A51461" w14:textId="77777777" w:rsidR="00FF50AF" w:rsidRPr="00F65B80" w:rsidRDefault="00FF50AF" w:rsidP="00207E66">
            <w:pPr>
              <w:pStyle w:val="TableText"/>
              <w:cnfStyle w:val="000000000000" w:firstRow="0" w:lastRow="0" w:firstColumn="0" w:lastColumn="0" w:oddVBand="0" w:evenVBand="0" w:oddHBand="0" w:evenHBand="0" w:firstRowFirstColumn="0" w:firstRowLastColumn="0" w:lastRowFirstColumn="0" w:lastRowLastColumn="0"/>
              <w:rPr>
                <w:b/>
                <w:color w:val="000000"/>
              </w:rPr>
            </w:pPr>
            <w:r w:rsidRPr="00F65B80">
              <w:rPr>
                <w:b/>
                <w:color w:val="000000"/>
              </w:rPr>
              <w:t>Email</w:t>
            </w:r>
          </w:p>
        </w:tc>
        <w:tc>
          <w:tcPr>
            <w:tcW w:w="1560" w:type="dxa"/>
            <w:shd w:val="clear" w:color="auto" w:fill="20B9A3" w:themeFill="background2"/>
            <w:noWrap/>
            <w:vAlign w:val="center"/>
            <w:hideMark/>
          </w:tcPr>
          <w:p w14:paraId="690B9A7D" w14:textId="77777777" w:rsidR="00FF50AF" w:rsidRPr="00F65B80" w:rsidRDefault="00FF50AF" w:rsidP="00207E66">
            <w:pPr>
              <w:pStyle w:val="TableText"/>
              <w:cnfStyle w:val="000000000000" w:firstRow="0" w:lastRow="0" w:firstColumn="0" w:lastColumn="0" w:oddVBand="0" w:evenVBand="0" w:oddHBand="0" w:evenHBand="0" w:firstRowFirstColumn="0" w:firstRowLastColumn="0" w:lastRowFirstColumn="0" w:lastRowLastColumn="0"/>
              <w:rPr>
                <w:b/>
                <w:color w:val="000000"/>
              </w:rPr>
            </w:pPr>
            <w:r w:rsidRPr="00F65B80">
              <w:rPr>
                <w:b/>
                <w:color w:val="000000"/>
              </w:rPr>
              <w:t>SMS</w:t>
            </w:r>
          </w:p>
        </w:tc>
        <w:tc>
          <w:tcPr>
            <w:tcW w:w="1559" w:type="dxa"/>
            <w:tcBorders>
              <w:right w:val="single" w:sz="4" w:space="0" w:color="D8D8D8" w:themeColor="text1" w:themeTint="33"/>
            </w:tcBorders>
            <w:shd w:val="clear" w:color="auto" w:fill="20B9A3" w:themeFill="background2"/>
            <w:noWrap/>
            <w:vAlign w:val="center"/>
            <w:hideMark/>
          </w:tcPr>
          <w:p w14:paraId="7D3291A9" w14:textId="77777777" w:rsidR="00FF50AF" w:rsidRPr="00F65B80" w:rsidRDefault="00FF50AF" w:rsidP="00207E66">
            <w:pPr>
              <w:pStyle w:val="TableText"/>
              <w:cnfStyle w:val="000000000000" w:firstRow="0" w:lastRow="0" w:firstColumn="0" w:lastColumn="0" w:oddVBand="0" w:evenVBand="0" w:oddHBand="0" w:evenHBand="0" w:firstRowFirstColumn="0" w:firstRowLastColumn="0" w:lastRowFirstColumn="0" w:lastRowLastColumn="0"/>
              <w:rPr>
                <w:b/>
                <w:color w:val="000000"/>
              </w:rPr>
            </w:pPr>
            <w:r w:rsidRPr="00F65B80">
              <w:rPr>
                <w:b/>
                <w:color w:val="000000"/>
              </w:rPr>
              <w:t>Total sample</w:t>
            </w:r>
          </w:p>
        </w:tc>
        <w:tc>
          <w:tcPr>
            <w:tcW w:w="992" w:type="dxa"/>
            <w:tcBorders>
              <w:top w:val="single" w:sz="4" w:space="0" w:color="808080" w:themeColor="background1" w:themeShade="80"/>
              <w:left w:val="single" w:sz="4" w:space="0" w:color="D8D8D8" w:themeColor="text1" w:themeTint="33"/>
            </w:tcBorders>
            <w:shd w:val="clear" w:color="auto" w:fill="20B9A3" w:themeFill="background2"/>
            <w:noWrap/>
            <w:vAlign w:val="center"/>
          </w:tcPr>
          <w:p w14:paraId="180B01F3" w14:textId="77777777" w:rsidR="00FF50AF" w:rsidRPr="00F65B80" w:rsidRDefault="00FF50AF" w:rsidP="00207E66">
            <w:pPr>
              <w:pStyle w:val="TableText"/>
              <w:cnfStyle w:val="000000000000" w:firstRow="0" w:lastRow="0" w:firstColumn="0" w:lastColumn="0" w:oddVBand="0" w:evenVBand="0" w:oddHBand="0" w:evenHBand="0" w:firstRowFirstColumn="0" w:firstRowLastColumn="0" w:lastRowFirstColumn="0" w:lastRowLastColumn="0"/>
              <w:rPr>
                <w:b/>
                <w:color w:val="000000"/>
              </w:rPr>
            </w:pPr>
          </w:p>
        </w:tc>
        <w:tc>
          <w:tcPr>
            <w:tcW w:w="1134" w:type="dxa"/>
            <w:tcBorders>
              <w:top w:val="single" w:sz="4" w:space="0" w:color="808080" w:themeColor="background1" w:themeShade="80"/>
            </w:tcBorders>
            <w:shd w:val="clear" w:color="auto" w:fill="20B9A3" w:themeFill="background2"/>
            <w:vAlign w:val="center"/>
          </w:tcPr>
          <w:p w14:paraId="79567CFF" w14:textId="77777777" w:rsidR="00FF50AF" w:rsidRPr="00F65B80" w:rsidRDefault="00FF50AF" w:rsidP="00207E66">
            <w:pPr>
              <w:pStyle w:val="TableText"/>
              <w:cnfStyle w:val="000000000000" w:firstRow="0" w:lastRow="0" w:firstColumn="0" w:lastColumn="0" w:oddVBand="0" w:evenVBand="0" w:oddHBand="0" w:evenHBand="0" w:firstRowFirstColumn="0" w:firstRowLastColumn="0" w:lastRowFirstColumn="0" w:lastRowLastColumn="0"/>
              <w:rPr>
                <w:b/>
                <w:color w:val="000000"/>
              </w:rPr>
            </w:pPr>
          </w:p>
        </w:tc>
        <w:tc>
          <w:tcPr>
            <w:tcW w:w="1559" w:type="dxa"/>
            <w:tcBorders>
              <w:top w:val="single" w:sz="4" w:space="0" w:color="808080" w:themeColor="background1" w:themeShade="80"/>
            </w:tcBorders>
            <w:shd w:val="clear" w:color="auto" w:fill="20B9A3" w:themeFill="background2"/>
            <w:noWrap/>
            <w:vAlign w:val="center"/>
          </w:tcPr>
          <w:p w14:paraId="06064BE9" w14:textId="77777777" w:rsidR="00FF50AF" w:rsidRPr="00F65B80" w:rsidRDefault="00FF50AF" w:rsidP="00207E66">
            <w:pPr>
              <w:pStyle w:val="TableText"/>
              <w:cnfStyle w:val="000000000000" w:firstRow="0" w:lastRow="0" w:firstColumn="0" w:lastColumn="0" w:oddVBand="0" w:evenVBand="0" w:oddHBand="0" w:evenHBand="0" w:firstRowFirstColumn="0" w:firstRowLastColumn="0" w:lastRowFirstColumn="0" w:lastRowLastColumn="0"/>
              <w:rPr>
                <w:b/>
                <w:color w:val="000000"/>
              </w:rPr>
            </w:pPr>
            <w:r w:rsidRPr="00F65B80">
              <w:rPr>
                <w:b/>
                <w:color w:val="000000"/>
              </w:rPr>
              <w:t>Email</w:t>
            </w:r>
          </w:p>
        </w:tc>
        <w:tc>
          <w:tcPr>
            <w:tcW w:w="1418" w:type="dxa"/>
            <w:tcBorders>
              <w:top w:val="single" w:sz="4" w:space="0" w:color="808080" w:themeColor="background1" w:themeShade="80"/>
            </w:tcBorders>
            <w:shd w:val="clear" w:color="auto" w:fill="20B9A3" w:themeFill="background2"/>
            <w:noWrap/>
            <w:vAlign w:val="center"/>
          </w:tcPr>
          <w:p w14:paraId="3A9AD421" w14:textId="77777777" w:rsidR="00FF50AF" w:rsidRPr="00F65B80" w:rsidRDefault="00FF50AF" w:rsidP="00207E66">
            <w:pPr>
              <w:pStyle w:val="TableText"/>
              <w:cnfStyle w:val="000000000000" w:firstRow="0" w:lastRow="0" w:firstColumn="0" w:lastColumn="0" w:oddVBand="0" w:evenVBand="0" w:oddHBand="0" w:evenHBand="0" w:firstRowFirstColumn="0" w:firstRowLastColumn="0" w:lastRowFirstColumn="0" w:lastRowLastColumn="0"/>
              <w:rPr>
                <w:b/>
                <w:color w:val="000000"/>
              </w:rPr>
            </w:pPr>
            <w:r w:rsidRPr="00F65B80">
              <w:rPr>
                <w:b/>
                <w:color w:val="000000"/>
              </w:rPr>
              <w:t>SMS</w:t>
            </w:r>
          </w:p>
        </w:tc>
        <w:tc>
          <w:tcPr>
            <w:tcW w:w="1984" w:type="dxa"/>
            <w:tcBorders>
              <w:top w:val="single" w:sz="4" w:space="0" w:color="808080" w:themeColor="background1" w:themeShade="80"/>
            </w:tcBorders>
            <w:shd w:val="clear" w:color="auto" w:fill="20B9A3" w:themeFill="background2"/>
            <w:noWrap/>
            <w:vAlign w:val="center"/>
          </w:tcPr>
          <w:p w14:paraId="60C8CF73" w14:textId="77777777" w:rsidR="00FF50AF" w:rsidRPr="00F65B80" w:rsidRDefault="00FF50AF" w:rsidP="00207E66">
            <w:pPr>
              <w:pStyle w:val="TableText"/>
              <w:cnfStyle w:val="000000000000" w:firstRow="0" w:lastRow="0" w:firstColumn="0" w:lastColumn="0" w:oddVBand="0" w:evenVBand="0" w:oddHBand="0" w:evenHBand="0" w:firstRowFirstColumn="0" w:firstRowLastColumn="0" w:lastRowFirstColumn="0" w:lastRowLastColumn="0"/>
              <w:rPr>
                <w:b/>
                <w:color w:val="000000"/>
              </w:rPr>
            </w:pPr>
            <w:r w:rsidRPr="00F65B80">
              <w:rPr>
                <w:b/>
                <w:color w:val="000000"/>
              </w:rPr>
              <w:t>Total sample</w:t>
            </w:r>
          </w:p>
        </w:tc>
      </w:tr>
      <w:tr w:rsidR="00FF50AF" w:rsidRPr="005D5360" w14:paraId="00048269" w14:textId="77777777" w:rsidTr="00506FF6">
        <w:trPr>
          <w:trHeight w:val="300"/>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20BB2CE0" w14:textId="77777777" w:rsidR="00FF50AF" w:rsidRPr="005D5360" w:rsidRDefault="00FF50AF" w:rsidP="00506FF6">
            <w:pPr>
              <w:pStyle w:val="TableText"/>
              <w:ind w:right="-251"/>
              <w:rPr>
                <w:i/>
                <w:color w:val="000000"/>
              </w:rPr>
            </w:pPr>
            <w:r w:rsidRPr="005D5360">
              <w:rPr>
                <w:i/>
                <w:color w:val="000000"/>
              </w:rPr>
              <w:t>n</w:t>
            </w:r>
          </w:p>
        </w:tc>
        <w:tc>
          <w:tcPr>
            <w:tcW w:w="1341" w:type="dxa"/>
            <w:noWrap/>
            <w:vAlign w:val="center"/>
            <w:hideMark/>
          </w:tcPr>
          <w:p w14:paraId="47B559BA" w14:textId="77777777" w:rsidR="00FF50AF" w:rsidRPr="005D5360" w:rsidRDefault="00FF50AF"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1494" w:type="dxa"/>
            <w:noWrap/>
            <w:vAlign w:val="center"/>
          </w:tcPr>
          <w:p w14:paraId="134011EF" w14:textId="77777777" w:rsidR="00FF50AF"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9,462</w:t>
            </w:r>
          </w:p>
        </w:tc>
        <w:tc>
          <w:tcPr>
            <w:tcW w:w="1560" w:type="dxa"/>
            <w:noWrap/>
            <w:vAlign w:val="center"/>
          </w:tcPr>
          <w:p w14:paraId="1BFCBDBE" w14:textId="77777777" w:rsidR="00FF50AF"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14,591</w:t>
            </w:r>
          </w:p>
        </w:tc>
        <w:tc>
          <w:tcPr>
            <w:tcW w:w="1559" w:type="dxa"/>
            <w:tcBorders>
              <w:right w:val="single" w:sz="4" w:space="0" w:color="D8D8D8" w:themeColor="text1" w:themeTint="33"/>
            </w:tcBorders>
            <w:noWrap/>
            <w:vAlign w:val="center"/>
          </w:tcPr>
          <w:p w14:paraId="4A07D32D" w14:textId="77777777" w:rsidR="00FF50AF" w:rsidRPr="005D5360" w:rsidRDefault="00EA5671"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24</w:t>
            </w:r>
            <w:r>
              <w:rPr>
                <w:color w:val="000000"/>
              </w:rPr>
              <w:t>,</w:t>
            </w:r>
            <w:r w:rsidRPr="005D5360">
              <w:rPr>
                <w:color w:val="000000"/>
              </w:rPr>
              <w:t>053</w:t>
            </w:r>
          </w:p>
        </w:tc>
        <w:tc>
          <w:tcPr>
            <w:tcW w:w="2126" w:type="dxa"/>
            <w:gridSpan w:val="2"/>
            <w:tcBorders>
              <w:top w:val="single" w:sz="4" w:space="0" w:color="808080" w:themeColor="background1" w:themeShade="80"/>
              <w:left w:val="single" w:sz="4" w:space="0" w:color="D8D8D8" w:themeColor="text1" w:themeTint="33"/>
            </w:tcBorders>
            <w:noWrap/>
            <w:vAlign w:val="center"/>
          </w:tcPr>
          <w:p w14:paraId="293D452F" w14:textId="77777777" w:rsidR="00FF50AF" w:rsidRPr="005D5360" w:rsidRDefault="00FF50AF"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Interest rate</w:t>
            </w:r>
          </w:p>
        </w:tc>
        <w:tc>
          <w:tcPr>
            <w:tcW w:w="1559" w:type="dxa"/>
            <w:tcBorders>
              <w:top w:val="single" w:sz="4" w:space="0" w:color="808080" w:themeColor="background1" w:themeShade="80"/>
            </w:tcBorders>
            <w:noWrap/>
            <w:vAlign w:val="center"/>
          </w:tcPr>
          <w:p w14:paraId="2E93DBC4" w14:textId="77777777" w:rsidR="00FF50AF" w:rsidRPr="005D5360" w:rsidRDefault="00FF50AF"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1418" w:type="dxa"/>
            <w:tcBorders>
              <w:top w:val="single" w:sz="4" w:space="0" w:color="808080" w:themeColor="background1" w:themeShade="80"/>
            </w:tcBorders>
            <w:noWrap/>
            <w:vAlign w:val="center"/>
          </w:tcPr>
          <w:p w14:paraId="7962B0D0" w14:textId="77777777" w:rsidR="00FF50AF" w:rsidRPr="005D5360" w:rsidRDefault="00FF50AF"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1984" w:type="dxa"/>
            <w:tcBorders>
              <w:top w:val="single" w:sz="4" w:space="0" w:color="808080" w:themeColor="background1" w:themeShade="80"/>
            </w:tcBorders>
            <w:noWrap/>
            <w:vAlign w:val="center"/>
          </w:tcPr>
          <w:p w14:paraId="5A2607C2" w14:textId="77777777" w:rsidR="00FF50AF" w:rsidRPr="005D5360" w:rsidRDefault="00FF50AF"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r>
      <w:tr w:rsidR="00771CF6" w:rsidRPr="005D5360" w14:paraId="12BF5A23" w14:textId="77777777" w:rsidTr="00506FF6">
        <w:trPr>
          <w:trHeight w:val="234"/>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480B9CF5" w14:textId="77777777" w:rsidR="00924912" w:rsidRPr="005D5360" w:rsidRDefault="00924912" w:rsidP="00207E66">
            <w:pPr>
              <w:pStyle w:val="TableText"/>
              <w:rPr>
                <w:color w:val="000000"/>
              </w:rPr>
            </w:pPr>
            <w:r w:rsidRPr="005D5360">
              <w:rPr>
                <w:color w:val="000000"/>
              </w:rPr>
              <w:t>Age</w:t>
            </w:r>
          </w:p>
        </w:tc>
        <w:tc>
          <w:tcPr>
            <w:tcW w:w="1341" w:type="dxa"/>
            <w:noWrap/>
            <w:vAlign w:val="center"/>
            <w:hideMark/>
          </w:tcPr>
          <w:p w14:paraId="0091404C"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1494" w:type="dxa"/>
            <w:noWrap/>
            <w:vAlign w:val="center"/>
          </w:tcPr>
          <w:p w14:paraId="5F5C440D"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560" w:type="dxa"/>
            <w:noWrap/>
            <w:vAlign w:val="center"/>
          </w:tcPr>
          <w:p w14:paraId="71AB9983"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559" w:type="dxa"/>
            <w:tcBorders>
              <w:right w:val="single" w:sz="4" w:space="0" w:color="D8D8D8" w:themeColor="text1" w:themeTint="33"/>
            </w:tcBorders>
            <w:noWrap/>
            <w:vAlign w:val="center"/>
          </w:tcPr>
          <w:p w14:paraId="5F2D2662"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992" w:type="dxa"/>
            <w:tcBorders>
              <w:top w:val="single" w:sz="4" w:space="0" w:color="808080" w:themeColor="background1" w:themeShade="80"/>
              <w:left w:val="single" w:sz="4" w:space="0" w:color="D8D8D8" w:themeColor="text1" w:themeTint="33"/>
            </w:tcBorders>
            <w:noWrap/>
            <w:vAlign w:val="center"/>
          </w:tcPr>
          <w:p w14:paraId="622657BD"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134" w:type="dxa"/>
            <w:tcBorders>
              <w:top w:val="single" w:sz="4" w:space="0" w:color="808080" w:themeColor="background1" w:themeShade="80"/>
            </w:tcBorders>
            <w:vAlign w:val="center"/>
          </w:tcPr>
          <w:p w14:paraId="7400DB34"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r w:rsidRPr="005D5360">
              <w:rPr>
                <w:color w:val="000000"/>
              </w:rPr>
              <w:t>13.49%</w:t>
            </w:r>
          </w:p>
        </w:tc>
        <w:tc>
          <w:tcPr>
            <w:tcW w:w="1559" w:type="dxa"/>
            <w:tcBorders>
              <w:top w:val="single" w:sz="4" w:space="0" w:color="808080" w:themeColor="background1" w:themeShade="80"/>
            </w:tcBorders>
            <w:noWrap/>
            <w:vAlign w:val="center"/>
          </w:tcPr>
          <w:p w14:paraId="5FE64928"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r>
              <w:rPr>
                <w:color w:val="auto"/>
              </w:rPr>
              <w:t>42.9%</w:t>
            </w:r>
            <w:r w:rsidR="00771CF6">
              <w:rPr>
                <w:color w:val="auto"/>
              </w:rPr>
              <w:t xml:space="preserve"> (4,055)</w:t>
            </w:r>
          </w:p>
        </w:tc>
        <w:tc>
          <w:tcPr>
            <w:tcW w:w="1418" w:type="dxa"/>
            <w:tcBorders>
              <w:top w:val="single" w:sz="4" w:space="0" w:color="808080" w:themeColor="background1" w:themeShade="80"/>
            </w:tcBorders>
            <w:noWrap/>
            <w:vAlign w:val="center"/>
          </w:tcPr>
          <w:p w14:paraId="209179B2"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r>
              <w:rPr>
                <w:color w:val="auto"/>
              </w:rPr>
              <w:t>44.1%</w:t>
            </w:r>
            <w:r w:rsidR="00771CF6">
              <w:rPr>
                <w:color w:val="auto"/>
              </w:rPr>
              <w:t xml:space="preserve"> (6,430)</w:t>
            </w:r>
          </w:p>
        </w:tc>
        <w:tc>
          <w:tcPr>
            <w:tcW w:w="1984" w:type="dxa"/>
            <w:tcBorders>
              <w:top w:val="single" w:sz="4" w:space="0" w:color="808080" w:themeColor="background1" w:themeShade="80"/>
            </w:tcBorders>
            <w:noWrap/>
            <w:vAlign w:val="center"/>
          </w:tcPr>
          <w:p w14:paraId="07F6664D"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r w:rsidRPr="005D5360">
              <w:rPr>
                <w:color w:val="000000"/>
              </w:rPr>
              <w:t>43.6% (10</w:t>
            </w:r>
            <w:r>
              <w:rPr>
                <w:color w:val="000000"/>
              </w:rPr>
              <w:t>,</w:t>
            </w:r>
            <w:r w:rsidRPr="005D5360">
              <w:rPr>
                <w:color w:val="000000"/>
              </w:rPr>
              <w:t>485)</w:t>
            </w:r>
          </w:p>
        </w:tc>
      </w:tr>
      <w:tr w:rsidR="00771CF6" w:rsidRPr="005D5360" w14:paraId="73D6444E" w14:textId="77777777" w:rsidTr="00506FF6">
        <w:trPr>
          <w:trHeight w:val="300"/>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51F1B31A" w14:textId="77777777" w:rsidR="00924912" w:rsidRPr="005D5360" w:rsidRDefault="00924912" w:rsidP="00207E66">
            <w:pPr>
              <w:pStyle w:val="TableText"/>
              <w:rPr>
                <w:color w:val="auto"/>
              </w:rPr>
            </w:pPr>
          </w:p>
        </w:tc>
        <w:tc>
          <w:tcPr>
            <w:tcW w:w="1341" w:type="dxa"/>
            <w:noWrap/>
            <w:vAlign w:val="center"/>
            <w:hideMark/>
          </w:tcPr>
          <w:p w14:paraId="4070C3BD"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45 or less</w:t>
            </w:r>
          </w:p>
        </w:tc>
        <w:tc>
          <w:tcPr>
            <w:tcW w:w="1494" w:type="dxa"/>
            <w:noWrap/>
            <w:vAlign w:val="center"/>
          </w:tcPr>
          <w:p w14:paraId="4111F497"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31.3%</w:t>
            </w:r>
            <w:r w:rsidR="007E135C">
              <w:rPr>
                <w:color w:val="000000"/>
              </w:rPr>
              <w:t xml:space="preserve"> (2,961)</w:t>
            </w:r>
          </w:p>
        </w:tc>
        <w:tc>
          <w:tcPr>
            <w:tcW w:w="1560" w:type="dxa"/>
            <w:noWrap/>
            <w:vAlign w:val="center"/>
          </w:tcPr>
          <w:p w14:paraId="68E110E8"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28.1%</w:t>
            </w:r>
            <w:r w:rsidR="007E135C">
              <w:rPr>
                <w:color w:val="000000"/>
              </w:rPr>
              <w:t xml:space="preserve"> (4,099)</w:t>
            </w:r>
          </w:p>
        </w:tc>
        <w:tc>
          <w:tcPr>
            <w:tcW w:w="1559" w:type="dxa"/>
            <w:tcBorders>
              <w:right w:val="single" w:sz="4" w:space="0" w:color="D8D8D8" w:themeColor="text1" w:themeTint="33"/>
            </w:tcBorders>
            <w:noWrap/>
            <w:vAlign w:val="center"/>
          </w:tcPr>
          <w:p w14:paraId="1D527C22"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29.4% (7</w:t>
            </w:r>
            <w:r>
              <w:rPr>
                <w:color w:val="000000"/>
              </w:rPr>
              <w:t>,</w:t>
            </w:r>
            <w:r w:rsidRPr="005D5360">
              <w:rPr>
                <w:color w:val="000000"/>
              </w:rPr>
              <w:t>060)</w:t>
            </w:r>
          </w:p>
        </w:tc>
        <w:tc>
          <w:tcPr>
            <w:tcW w:w="992" w:type="dxa"/>
            <w:tcBorders>
              <w:top w:val="single" w:sz="4" w:space="0" w:color="808080" w:themeColor="background1" w:themeShade="80"/>
              <w:left w:val="single" w:sz="4" w:space="0" w:color="D8D8D8" w:themeColor="text1" w:themeTint="33"/>
            </w:tcBorders>
            <w:noWrap/>
            <w:vAlign w:val="center"/>
          </w:tcPr>
          <w:p w14:paraId="0070F4C1"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1134" w:type="dxa"/>
            <w:tcBorders>
              <w:top w:val="single" w:sz="4" w:space="0" w:color="808080" w:themeColor="background1" w:themeShade="80"/>
            </w:tcBorders>
            <w:vAlign w:val="center"/>
          </w:tcPr>
          <w:p w14:paraId="086A3FC5"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15.99%</w:t>
            </w:r>
          </w:p>
        </w:tc>
        <w:tc>
          <w:tcPr>
            <w:tcW w:w="1559" w:type="dxa"/>
            <w:tcBorders>
              <w:top w:val="single" w:sz="4" w:space="0" w:color="808080" w:themeColor="background1" w:themeShade="80"/>
            </w:tcBorders>
            <w:noWrap/>
            <w:vAlign w:val="center"/>
          </w:tcPr>
          <w:p w14:paraId="6F1D301F"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15.2%</w:t>
            </w:r>
            <w:r w:rsidR="00771CF6">
              <w:rPr>
                <w:color w:val="000000"/>
              </w:rPr>
              <w:t xml:space="preserve"> (1,434)</w:t>
            </w:r>
          </w:p>
        </w:tc>
        <w:tc>
          <w:tcPr>
            <w:tcW w:w="1418" w:type="dxa"/>
            <w:tcBorders>
              <w:top w:val="single" w:sz="4" w:space="0" w:color="808080" w:themeColor="background1" w:themeShade="80"/>
            </w:tcBorders>
            <w:noWrap/>
            <w:vAlign w:val="center"/>
          </w:tcPr>
          <w:p w14:paraId="4DCC0C82"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18.3%</w:t>
            </w:r>
            <w:r w:rsidR="00771CF6">
              <w:rPr>
                <w:color w:val="000000"/>
              </w:rPr>
              <w:t xml:space="preserve"> (2,666)</w:t>
            </w:r>
          </w:p>
        </w:tc>
        <w:tc>
          <w:tcPr>
            <w:tcW w:w="1984" w:type="dxa"/>
            <w:tcBorders>
              <w:top w:val="single" w:sz="4" w:space="0" w:color="808080" w:themeColor="background1" w:themeShade="80"/>
            </w:tcBorders>
            <w:noWrap/>
            <w:vAlign w:val="center"/>
          </w:tcPr>
          <w:p w14:paraId="2808C765"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17</w:t>
            </w:r>
            <w:r w:rsidR="003A119B">
              <w:rPr>
                <w:color w:val="000000"/>
              </w:rPr>
              <w:t>.0</w:t>
            </w:r>
            <w:r w:rsidRPr="005D5360">
              <w:rPr>
                <w:color w:val="000000"/>
              </w:rPr>
              <w:t>% (4</w:t>
            </w:r>
            <w:r>
              <w:rPr>
                <w:color w:val="000000"/>
              </w:rPr>
              <w:t>,</w:t>
            </w:r>
            <w:r w:rsidRPr="005D5360">
              <w:rPr>
                <w:color w:val="000000"/>
              </w:rPr>
              <w:t>100)</w:t>
            </w:r>
          </w:p>
        </w:tc>
      </w:tr>
      <w:tr w:rsidR="00771CF6" w:rsidRPr="005D5360" w14:paraId="1AEAB891" w14:textId="77777777" w:rsidTr="00506FF6">
        <w:trPr>
          <w:trHeight w:val="300"/>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7E0763A3" w14:textId="77777777" w:rsidR="00924912" w:rsidRPr="005D5360" w:rsidRDefault="00924912" w:rsidP="00207E66">
            <w:pPr>
              <w:pStyle w:val="TableText"/>
              <w:rPr>
                <w:color w:val="000000"/>
              </w:rPr>
            </w:pPr>
          </w:p>
        </w:tc>
        <w:tc>
          <w:tcPr>
            <w:tcW w:w="1341" w:type="dxa"/>
            <w:noWrap/>
            <w:vAlign w:val="center"/>
            <w:hideMark/>
          </w:tcPr>
          <w:p w14:paraId="7C86556E"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&gt; </w:t>
            </w:r>
            <w:r w:rsidRPr="005D5360">
              <w:rPr>
                <w:color w:val="000000"/>
              </w:rPr>
              <w:t>45</w:t>
            </w:r>
          </w:p>
        </w:tc>
        <w:tc>
          <w:tcPr>
            <w:tcW w:w="1494" w:type="dxa"/>
            <w:noWrap/>
            <w:vAlign w:val="center"/>
          </w:tcPr>
          <w:p w14:paraId="4888487C"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68.7%</w:t>
            </w:r>
            <w:r w:rsidR="007E135C">
              <w:rPr>
                <w:color w:val="000000"/>
              </w:rPr>
              <w:t xml:space="preserve"> (6,501)</w:t>
            </w:r>
          </w:p>
        </w:tc>
        <w:tc>
          <w:tcPr>
            <w:tcW w:w="1560" w:type="dxa"/>
            <w:noWrap/>
            <w:vAlign w:val="center"/>
          </w:tcPr>
          <w:p w14:paraId="2F5189B3"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71.9%</w:t>
            </w:r>
            <w:r w:rsidR="007E135C">
              <w:rPr>
                <w:color w:val="000000"/>
              </w:rPr>
              <w:t xml:space="preserve"> (10,492)</w:t>
            </w:r>
          </w:p>
        </w:tc>
        <w:tc>
          <w:tcPr>
            <w:tcW w:w="1559" w:type="dxa"/>
            <w:tcBorders>
              <w:right w:val="single" w:sz="4" w:space="0" w:color="D8D8D8" w:themeColor="text1" w:themeTint="33"/>
            </w:tcBorders>
            <w:noWrap/>
            <w:vAlign w:val="center"/>
          </w:tcPr>
          <w:p w14:paraId="661C6AE5"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70.6% (16</w:t>
            </w:r>
            <w:r>
              <w:rPr>
                <w:color w:val="000000"/>
              </w:rPr>
              <w:t>,</w:t>
            </w:r>
            <w:r w:rsidRPr="005D5360">
              <w:rPr>
                <w:color w:val="000000"/>
              </w:rPr>
              <w:t>993)</w:t>
            </w:r>
          </w:p>
        </w:tc>
        <w:tc>
          <w:tcPr>
            <w:tcW w:w="992" w:type="dxa"/>
            <w:tcBorders>
              <w:top w:val="single" w:sz="4" w:space="0" w:color="808080" w:themeColor="background1" w:themeShade="80"/>
              <w:left w:val="single" w:sz="4" w:space="0" w:color="D8D8D8" w:themeColor="text1" w:themeTint="33"/>
            </w:tcBorders>
            <w:noWrap/>
            <w:vAlign w:val="center"/>
          </w:tcPr>
          <w:p w14:paraId="6B3DCF58"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1134" w:type="dxa"/>
            <w:tcBorders>
              <w:top w:val="single" w:sz="4" w:space="0" w:color="808080" w:themeColor="background1" w:themeShade="80"/>
            </w:tcBorders>
            <w:vAlign w:val="center"/>
          </w:tcPr>
          <w:p w14:paraId="3D486259"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19.84%</w:t>
            </w:r>
          </w:p>
        </w:tc>
        <w:tc>
          <w:tcPr>
            <w:tcW w:w="1559" w:type="dxa"/>
            <w:tcBorders>
              <w:top w:val="single" w:sz="4" w:space="0" w:color="808080" w:themeColor="background1" w:themeShade="80"/>
            </w:tcBorders>
            <w:noWrap/>
            <w:vAlign w:val="center"/>
          </w:tcPr>
          <w:p w14:paraId="1CF1C215"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15.8%</w:t>
            </w:r>
            <w:r w:rsidR="00771CF6">
              <w:rPr>
                <w:color w:val="000000"/>
              </w:rPr>
              <w:t xml:space="preserve"> (1,496)</w:t>
            </w:r>
          </w:p>
        </w:tc>
        <w:tc>
          <w:tcPr>
            <w:tcW w:w="1418" w:type="dxa"/>
            <w:tcBorders>
              <w:top w:val="single" w:sz="4" w:space="0" w:color="808080" w:themeColor="background1" w:themeShade="80"/>
            </w:tcBorders>
            <w:noWrap/>
            <w:vAlign w:val="center"/>
          </w:tcPr>
          <w:p w14:paraId="01AF59A1"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14.7%</w:t>
            </w:r>
            <w:r w:rsidR="00771CF6">
              <w:rPr>
                <w:color w:val="000000"/>
              </w:rPr>
              <w:t xml:space="preserve"> (2,147)</w:t>
            </w:r>
          </w:p>
        </w:tc>
        <w:tc>
          <w:tcPr>
            <w:tcW w:w="1984" w:type="dxa"/>
            <w:tcBorders>
              <w:top w:val="single" w:sz="4" w:space="0" w:color="808080" w:themeColor="background1" w:themeShade="80"/>
            </w:tcBorders>
            <w:noWrap/>
            <w:vAlign w:val="center"/>
          </w:tcPr>
          <w:p w14:paraId="3F0E193B"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15.1% (3</w:t>
            </w:r>
            <w:r>
              <w:rPr>
                <w:color w:val="000000"/>
              </w:rPr>
              <w:t>,</w:t>
            </w:r>
            <w:r w:rsidRPr="005D5360">
              <w:rPr>
                <w:color w:val="000000"/>
              </w:rPr>
              <w:t>643)</w:t>
            </w:r>
          </w:p>
        </w:tc>
      </w:tr>
      <w:tr w:rsidR="00771CF6" w:rsidRPr="005D5360" w14:paraId="0B3CE089" w14:textId="77777777" w:rsidTr="00506FF6">
        <w:trPr>
          <w:trHeight w:val="275"/>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39B74BC6" w14:textId="77777777" w:rsidR="00924912" w:rsidRPr="005D5360" w:rsidRDefault="00924912" w:rsidP="00207E66">
            <w:pPr>
              <w:pStyle w:val="TableText"/>
              <w:rPr>
                <w:color w:val="000000"/>
              </w:rPr>
            </w:pPr>
            <w:r w:rsidRPr="005D5360">
              <w:rPr>
                <w:color w:val="000000"/>
              </w:rPr>
              <w:t>Sex</w:t>
            </w:r>
          </w:p>
        </w:tc>
        <w:tc>
          <w:tcPr>
            <w:tcW w:w="1341" w:type="dxa"/>
            <w:noWrap/>
            <w:vAlign w:val="center"/>
            <w:hideMark/>
          </w:tcPr>
          <w:p w14:paraId="47E2AE24"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1494" w:type="dxa"/>
            <w:noWrap/>
            <w:vAlign w:val="center"/>
          </w:tcPr>
          <w:p w14:paraId="5E3F724B"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560" w:type="dxa"/>
            <w:noWrap/>
            <w:vAlign w:val="center"/>
          </w:tcPr>
          <w:p w14:paraId="43109192"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559" w:type="dxa"/>
            <w:tcBorders>
              <w:right w:val="single" w:sz="4" w:space="0" w:color="D8D8D8" w:themeColor="text1" w:themeTint="33"/>
            </w:tcBorders>
            <w:noWrap/>
            <w:vAlign w:val="center"/>
          </w:tcPr>
          <w:p w14:paraId="6DAD5E36"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992" w:type="dxa"/>
            <w:tcBorders>
              <w:top w:val="single" w:sz="4" w:space="0" w:color="808080" w:themeColor="background1" w:themeShade="80"/>
              <w:left w:val="single" w:sz="4" w:space="0" w:color="D8D8D8" w:themeColor="text1" w:themeTint="33"/>
            </w:tcBorders>
            <w:noWrap/>
            <w:vAlign w:val="center"/>
          </w:tcPr>
          <w:p w14:paraId="2F042518"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134" w:type="dxa"/>
            <w:tcBorders>
              <w:top w:val="single" w:sz="4" w:space="0" w:color="808080" w:themeColor="background1" w:themeShade="80"/>
            </w:tcBorders>
            <w:vAlign w:val="center"/>
          </w:tcPr>
          <w:p w14:paraId="4D0FDDB7"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r w:rsidRPr="005D5360">
              <w:rPr>
                <w:color w:val="000000"/>
              </w:rPr>
              <w:t>19.99%</w:t>
            </w:r>
          </w:p>
        </w:tc>
        <w:tc>
          <w:tcPr>
            <w:tcW w:w="1559" w:type="dxa"/>
            <w:tcBorders>
              <w:top w:val="single" w:sz="4" w:space="0" w:color="808080" w:themeColor="background1" w:themeShade="80"/>
            </w:tcBorders>
            <w:noWrap/>
            <w:vAlign w:val="center"/>
          </w:tcPr>
          <w:p w14:paraId="74B980B5"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r>
              <w:rPr>
                <w:color w:val="auto"/>
              </w:rPr>
              <w:t>5.5%</w:t>
            </w:r>
            <w:r w:rsidR="00771CF6">
              <w:rPr>
                <w:color w:val="auto"/>
              </w:rPr>
              <w:t xml:space="preserve"> (525)</w:t>
            </w:r>
          </w:p>
        </w:tc>
        <w:tc>
          <w:tcPr>
            <w:tcW w:w="1418" w:type="dxa"/>
            <w:tcBorders>
              <w:top w:val="single" w:sz="4" w:space="0" w:color="808080" w:themeColor="background1" w:themeShade="80"/>
            </w:tcBorders>
            <w:noWrap/>
            <w:vAlign w:val="center"/>
          </w:tcPr>
          <w:p w14:paraId="0B8B87AF"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r>
              <w:rPr>
                <w:color w:val="auto"/>
              </w:rPr>
              <w:t>5.1%</w:t>
            </w:r>
            <w:r w:rsidR="00771CF6">
              <w:rPr>
                <w:color w:val="auto"/>
              </w:rPr>
              <w:t xml:space="preserve"> (747)</w:t>
            </w:r>
          </w:p>
        </w:tc>
        <w:tc>
          <w:tcPr>
            <w:tcW w:w="1984" w:type="dxa"/>
            <w:tcBorders>
              <w:top w:val="single" w:sz="4" w:space="0" w:color="808080" w:themeColor="background1" w:themeShade="80"/>
            </w:tcBorders>
            <w:noWrap/>
            <w:vAlign w:val="center"/>
          </w:tcPr>
          <w:p w14:paraId="02E0F5A8"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r w:rsidRPr="005D5360">
              <w:rPr>
                <w:color w:val="000000"/>
              </w:rPr>
              <w:t>5.3% (1</w:t>
            </w:r>
            <w:r>
              <w:rPr>
                <w:color w:val="000000"/>
              </w:rPr>
              <w:t>,</w:t>
            </w:r>
            <w:r w:rsidRPr="005D5360">
              <w:rPr>
                <w:color w:val="000000"/>
              </w:rPr>
              <w:t>272)</w:t>
            </w:r>
          </w:p>
        </w:tc>
      </w:tr>
      <w:tr w:rsidR="00771CF6" w:rsidRPr="005D5360" w14:paraId="551C3663" w14:textId="77777777" w:rsidTr="00506FF6">
        <w:trPr>
          <w:trHeight w:val="300"/>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397EAB95" w14:textId="77777777" w:rsidR="00924912" w:rsidRPr="005D5360" w:rsidRDefault="00924912" w:rsidP="00207E66">
            <w:pPr>
              <w:pStyle w:val="TableText"/>
              <w:rPr>
                <w:color w:val="auto"/>
              </w:rPr>
            </w:pPr>
          </w:p>
        </w:tc>
        <w:tc>
          <w:tcPr>
            <w:tcW w:w="1341" w:type="dxa"/>
            <w:noWrap/>
            <w:vAlign w:val="center"/>
            <w:hideMark/>
          </w:tcPr>
          <w:p w14:paraId="4B894C5C"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Female</w:t>
            </w:r>
          </w:p>
        </w:tc>
        <w:tc>
          <w:tcPr>
            <w:tcW w:w="1494" w:type="dxa"/>
            <w:noWrap/>
            <w:vAlign w:val="center"/>
          </w:tcPr>
          <w:p w14:paraId="6D433CC9"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45.0%</w:t>
            </w:r>
            <w:r w:rsidR="0025015D">
              <w:rPr>
                <w:color w:val="000000"/>
              </w:rPr>
              <w:t xml:space="preserve"> (4,259)</w:t>
            </w:r>
          </w:p>
        </w:tc>
        <w:tc>
          <w:tcPr>
            <w:tcW w:w="1560" w:type="dxa"/>
            <w:noWrap/>
            <w:vAlign w:val="center"/>
          </w:tcPr>
          <w:p w14:paraId="477FE348"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44.3%</w:t>
            </w:r>
            <w:r w:rsidR="0025015D">
              <w:rPr>
                <w:color w:val="000000"/>
              </w:rPr>
              <w:t xml:space="preserve"> (6,464)</w:t>
            </w:r>
          </w:p>
        </w:tc>
        <w:tc>
          <w:tcPr>
            <w:tcW w:w="1559" w:type="dxa"/>
            <w:tcBorders>
              <w:right w:val="single" w:sz="4" w:space="0" w:color="D8D8D8" w:themeColor="text1" w:themeTint="33"/>
            </w:tcBorders>
            <w:noWrap/>
            <w:vAlign w:val="center"/>
          </w:tcPr>
          <w:p w14:paraId="103F092A"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44.6% (10</w:t>
            </w:r>
            <w:r>
              <w:rPr>
                <w:color w:val="000000"/>
              </w:rPr>
              <w:t>,</w:t>
            </w:r>
            <w:r w:rsidRPr="005D5360">
              <w:rPr>
                <w:color w:val="000000"/>
              </w:rPr>
              <w:t>723)</w:t>
            </w:r>
          </w:p>
        </w:tc>
        <w:tc>
          <w:tcPr>
            <w:tcW w:w="992" w:type="dxa"/>
            <w:tcBorders>
              <w:top w:val="single" w:sz="4" w:space="0" w:color="808080" w:themeColor="background1" w:themeShade="80"/>
              <w:left w:val="single" w:sz="4" w:space="0" w:color="D8D8D8" w:themeColor="text1" w:themeTint="33"/>
            </w:tcBorders>
            <w:noWrap/>
            <w:vAlign w:val="center"/>
          </w:tcPr>
          <w:p w14:paraId="5D4F5916"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1134" w:type="dxa"/>
            <w:tcBorders>
              <w:top w:val="single" w:sz="4" w:space="0" w:color="808080" w:themeColor="background1" w:themeShade="80"/>
            </w:tcBorders>
            <w:vAlign w:val="center"/>
          </w:tcPr>
          <w:p w14:paraId="4819901C"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20.24%</w:t>
            </w:r>
          </w:p>
        </w:tc>
        <w:tc>
          <w:tcPr>
            <w:tcW w:w="1559" w:type="dxa"/>
            <w:tcBorders>
              <w:top w:val="single" w:sz="4" w:space="0" w:color="808080" w:themeColor="background1" w:themeShade="80"/>
            </w:tcBorders>
            <w:noWrap/>
            <w:vAlign w:val="center"/>
          </w:tcPr>
          <w:p w14:paraId="17BA6A53"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15.3%</w:t>
            </w:r>
            <w:r w:rsidR="00771CF6">
              <w:rPr>
                <w:color w:val="000000"/>
              </w:rPr>
              <w:t xml:space="preserve"> (1,452)</w:t>
            </w:r>
          </w:p>
        </w:tc>
        <w:tc>
          <w:tcPr>
            <w:tcW w:w="1418" w:type="dxa"/>
            <w:tcBorders>
              <w:top w:val="single" w:sz="4" w:space="0" w:color="808080" w:themeColor="background1" w:themeShade="80"/>
            </w:tcBorders>
            <w:noWrap/>
            <w:vAlign w:val="center"/>
          </w:tcPr>
          <w:p w14:paraId="658DB80F"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12.6%</w:t>
            </w:r>
            <w:r w:rsidR="00771CF6">
              <w:rPr>
                <w:color w:val="000000"/>
              </w:rPr>
              <w:t xml:space="preserve"> (1,839)</w:t>
            </w:r>
          </w:p>
        </w:tc>
        <w:tc>
          <w:tcPr>
            <w:tcW w:w="1984" w:type="dxa"/>
            <w:tcBorders>
              <w:top w:val="single" w:sz="4" w:space="0" w:color="808080" w:themeColor="background1" w:themeShade="80"/>
            </w:tcBorders>
            <w:noWrap/>
            <w:vAlign w:val="center"/>
          </w:tcPr>
          <w:p w14:paraId="08DB035A"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13.7% (3</w:t>
            </w:r>
            <w:r>
              <w:rPr>
                <w:color w:val="000000"/>
              </w:rPr>
              <w:t>,</w:t>
            </w:r>
            <w:r w:rsidRPr="005D5360">
              <w:rPr>
                <w:color w:val="000000"/>
              </w:rPr>
              <w:t>291)</w:t>
            </w:r>
          </w:p>
        </w:tc>
      </w:tr>
      <w:tr w:rsidR="00771CF6" w:rsidRPr="005D5360" w14:paraId="7E01E90F" w14:textId="77777777" w:rsidTr="00506FF6">
        <w:trPr>
          <w:trHeight w:val="300"/>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365F51A0" w14:textId="77777777" w:rsidR="00924912" w:rsidRPr="005D5360" w:rsidRDefault="00924912" w:rsidP="00207E66">
            <w:pPr>
              <w:pStyle w:val="TableText"/>
              <w:rPr>
                <w:color w:val="000000"/>
              </w:rPr>
            </w:pPr>
          </w:p>
        </w:tc>
        <w:tc>
          <w:tcPr>
            <w:tcW w:w="1341" w:type="dxa"/>
            <w:noWrap/>
            <w:vAlign w:val="center"/>
            <w:hideMark/>
          </w:tcPr>
          <w:p w14:paraId="01CB42EB"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Male</w:t>
            </w:r>
          </w:p>
        </w:tc>
        <w:tc>
          <w:tcPr>
            <w:tcW w:w="1494" w:type="dxa"/>
            <w:noWrap/>
            <w:vAlign w:val="center"/>
          </w:tcPr>
          <w:p w14:paraId="6DD2D20A"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55.0%</w:t>
            </w:r>
            <w:r w:rsidR="0025015D">
              <w:rPr>
                <w:color w:val="000000"/>
              </w:rPr>
              <w:t xml:space="preserve"> (5,203)</w:t>
            </w:r>
          </w:p>
        </w:tc>
        <w:tc>
          <w:tcPr>
            <w:tcW w:w="1560" w:type="dxa"/>
            <w:noWrap/>
            <w:vAlign w:val="center"/>
          </w:tcPr>
          <w:p w14:paraId="4BD0AAF7"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55.7%</w:t>
            </w:r>
            <w:r w:rsidR="0025015D">
              <w:rPr>
                <w:color w:val="000000"/>
              </w:rPr>
              <w:t xml:space="preserve"> (8,127)</w:t>
            </w:r>
          </w:p>
        </w:tc>
        <w:tc>
          <w:tcPr>
            <w:tcW w:w="1559" w:type="dxa"/>
            <w:tcBorders>
              <w:right w:val="single" w:sz="4" w:space="0" w:color="D8D8D8" w:themeColor="text1" w:themeTint="33"/>
            </w:tcBorders>
            <w:noWrap/>
            <w:vAlign w:val="center"/>
          </w:tcPr>
          <w:p w14:paraId="1F3BB4B4"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55.4% (13</w:t>
            </w:r>
            <w:r>
              <w:rPr>
                <w:color w:val="000000"/>
              </w:rPr>
              <w:t>,</w:t>
            </w:r>
            <w:r w:rsidRPr="005D5360">
              <w:rPr>
                <w:color w:val="000000"/>
              </w:rPr>
              <w:t>330)</w:t>
            </w:r>
          </w:p>
        </w:tc>
        <w:tc>
          <w:tcPr>
            <w:tcW w:w="992" w:type="dxa"/>
            <w:tcBorders>
              <w:top w:val="single" w:sz="4" w:space="0" w:color="808080" w:themeColor="background1" w:themeShade="80"/>
              <w:left w:val="single" w:sz="4" w:space="0" w:color="D8D8D8" w:themeColor="text1" w:themeTint="33"/>
            </w:tcBorders>
            <w:noWrap/>
            <w:vAlign w:val="center"/>
          </w:tcPr>
          <w:p w14:paraId="5090113E"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1134" w:type="dxa"/>
            <w:tcBorders>
              <w:top w:val="single" w:sz="4" w:space="0" w:color="808080" w:themeColor="background1" w:themeShade="80"/>
            </w:tcBorders>
            <w:vAlign w:val="center"/>
          </w:tcPr>
          <w:p w14:paraId="41F245AD"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Other</w:t>
            </w:r>
          </w:p>
        </w:tc>
        <w:tc>
          <w:tcPr>
            <w:tcW w:w="1559" w:type="dxa"/>
            <w:tcBorders>
              <w:top w:val="single" w:sz="4" w:space="0" w:color="808080" w:themeColor="background1" w:themeShade="80"/>
            </w:tcBorders>
            <w:noWrap/>
            <w:vAlign w:val="center"/>
          </w:tcPr>
          <w:p w14:paraId="0667C2A3"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2.1%</w:t>
            </w:r>
            <w:r w:rsidR="00771CF6">
              <w:rPr>
                <w:color w:val="000000"/>
              </w:rPr>
              <w:t xml:space="preserve"> (201)</w:t>
            </w:r>
          </w:p>
        </w:tc>
        <w:tc>
          <w:tcPr>
            <w:tcW w:w="1418" w:type="dxa"/>
            <w:tcBorders>
              <w:top w:val="single" w:sz="4" w:space="0" w:color="808080" w:themeColor="background1" w:themeShade="80"/>
            </w:tcBorders>
            <w:noWrap/>
            <w:vAlign w:val="center"/>
          </w:tcPr>
          <w:p w14:paraId="55A290F3"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2.4%</w:t>
            </w:r>
            <w:r w:rsidR="00771CF6">
              <w:rPr>
                <w:color w:val="000000"/>
              </w:rPr>
              <w:t xml:space="preserve"> (346)</w:t>
            </w:r>
          </w:p>
        </w:tc>
        <w:tc>
          <w:tcPr>
            <w:tcW w:w="1984" w:type="dxa"/>
            <w:tcBorders>
              <w:top w:val="single" w:sz="4" w:space="0" w:color="808080" w:themeColor="background1" w:themeShade="80"/>
            </w:tcBorders>
            <w:noWrap/>
            <w:vAlign w:val="center"/>
          </w:tcPr>
          <w:p w14:paraId="589F9AC9"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5.1% (1</w:t>
            </w:r>
            <w:r>
              <w:rPr>
                <w:color w:val="000000"/>
              </w:rPr>
              <w:t>,</w:t>
            </w:r>
            <w:r w:rsidRPr="005D5360">
              <w:rPr>
                <w:color w:val="000000"/>
              </w:rPr>
              <w:t>226)</w:t>
            </w:r>
          </w:p>
        </w:tc>
      </w:tr>
      <w:tr w:rsidR="00924912" w:rsidRPr="005D5360" w14:paraId="4A78D09C" w14:textId="77777777" w:rsidTr="00506FF6">
        <w:trPr>
          <w:trHeight w:val="300"/>
        </w:trPr>
        <w:tc>
          <w:tcPr>
            <w:cnfStyle w:val="001000000000" w:firstRow="0" w:lastRow="0" w:firstColumn="1" w:lastColumn="0" w:oddVBand="0" w:evenVBand="0" w:oddHBand="0" w:evenHBand="0" w:firstRowFirstColumn="0" w:firstRowLastColumn="0" w:lastRowFirstColumn="0" w:lastRowLastColumn="0"/>
            <w:tcW w:w="2476" w:type="dxa"/>
            <w:gridSpan w:val="2"/>
            <w:noWrap/>
            <w:vAlign w:val="center"/>
          </w:tcPr>
          <w:p w14:paraId="2A56CEB3" w14:textId="77777777" w:rsidR="00924912" w:rsidRPr="005D5360" w:rsidRDefault="00924912" w:rsidP="00207E66">
            <w:pPr>
              <w:pStyle w:val="TableText"/>
              <w:rPr>
                <w:color w:val="000000"/>
              </w:rPr>
            </w:pPr>
            <w:r w:rsidRPr="005D5360">
              <w:rPr>
                <w:color w:val="000000"/>
              </w:rPr>
              <w:t>Card type</w:t>
            </w:r>
          </w:p>
        </w:tc>
        <w:tc>
          <w:tcPr>
            <w:tcW w:w="1494" w:type="dxa"/>
            <w:noWrap/>
            <w:vAlign w:val="center"/>
          </w:tcPr>
          <w:p w14:paraId="5F447261"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1560" w:type="dxa"/>
            <w:noWrap/>
            <w:vAlign w:val="center"/>
          </w:tcPr>
          <w:p w14:paraId="5FE4ECC5"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1559" w:type="dxa"/>
            <w:tcBorders>
              <w:right w:val="single" w:sz="4" w:space="0" w:color="D8D8D8" w:themeColor="text1" w:themeTint="33"/>
            </w:tcBorders>
            <w:noWrap/>
            <w:vAlign w:val="center"/>
          </w:tcPr>
          <w:p w14:paraId="6C5C333B"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2126" w:type="dxa"/>
            <w:gridSpan w:val="2"/>
            <w:tcBorders>
              <w:top w:val="single" w:sz="4" w:space="0" w:color="808080" w:themeColor="background1" w:themeShade="80"/>
              <w:left w:val="single" w:sz="4" w:space="0" w:color="D8D8D8" w:themeColor="text1" w:themeTint="33"/>
            </w:tcBorders>
            <w:noWrap/>
            <w:vAlign w:val="center"/>
          </w:tcPr>
          <w:p w14:paraId="28264D54"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Credit limit</w:t>
            </w:r>
          </w:p>
        </w:tc>
        <w:tc>
          <w:tcPr>
            <w:tcW w:w="1559" w:type="dxa"/>
            <w:tcBorders>
              <w:top w:val="single" w:sz="4" w:space="0" w:color="808080" w:themeColor="background1" w:themeShade="80"/>
            </w:tcBorders>
            <w:noWrap/>
            <w:vAlign w:val="center"/>
          </w:tcPr>
          <w:p w14:paraId="607162C2"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EA5671">
              <w:rPr>
                <w:color w:val="000000"/>
              </w:rPr>
              <w:t>$15</w:t>
            </w:r>
            <w:r w:rsidR="00821DD2">
              <w:rPr>
                <w:color w:val="000000"/>
              </w:rPr>
              <w:t>,</w:t>
            </w:r>
            <w:r w:rsidRPr="00EA5671">
              <w:rPr>
                <w:color w:val="000000"/>
              </w:rPr>
              <w:t>351 (± 10</w:t>
            </w:r>
            <w:r w:rsidR="00821DD2">
              <w:rPr>
                <w:color w:val="000000"/>
              </w:rPr>
              <w:t>,</w:t>
            </w:r>
            <w:r w:rsidRPr="00EA5671">
              <w:rPr>
                <w:color w:val="000000"/>
              </w:rPr>
              <w:t>347)</w:t>
            </w:r>
          </w:p>
        </w:tc>
        <w:tc>
          <w:tcPr>
            <w:tcW w:w="1418" w:type="dxa"/>
            <w:tcBorders>
              <w:top w:val="single" w:sz="4" w:space="0" w:color="808080" w:themeColor="background1" w:themeShade="80"/>
            </w:tcBorders>
            <w:noWrap/>
            <w:vAlign w:val="center"/>
          </w:tcPr>
          <w:p w14:paraId="78E6A51C"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EA5671">
              <w:rPr>
                <w:color w:val="000000"/>
              </w:rPr>
              <w:t>$13</w:t>
            </w:r>
            <w:r w:rsidR="00821DD2">
              <w:rPr>
                <w:color w:val="000000"/>
              </w:rPr>
              <w:t>,</w:t>
            </w:r>
            <w:r w:rsidRPr="00EA5671">
              <w:rPr>
                <w:color w:val="000000"/>
              </w:rPr>
              <w:t>818 (± 9</w:t>
            </w:r>
            <w:r w:rsidR="00821DD2">
              <w:rPr>
                <w:color w:val="000000"/>
              </w:rPr>
              <w:t>,</w:t>
            </w:r>
            <w:r w:rsidRPr="00EA5671">
              <w:rPr>
                <w:color w:val="000000"/>
              </w:rPr>
              <w:t>439)</w:t>
            </w:r>
          </w:p>
        </w:tc>
        <w:tc>
          <w:tcPr>
            <w:tcW w:w="1984" w:type="dxa"/>
            <w:tcBorders>
              <w:top w:val="single" w:sz="4" w:space="0" w:color="808080" w:themeColor="background1" w:themeShade="80"/>
            </w:tcBorders>
            <w:noWrap/>
            <w:vAlign w:val="center"/>
          </w:tcPr>
          <w:p w14:paraId="43590DF2"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$14</w:t>
            </w:r>
            <w:r>
              <w:rPr>
                <w:color w:val="000000"/>
              </w:rPr>
              <w:t>,</w:t>
            </w:r>
            <w:r w:rsidRPr="005D5360">
              <w:rPr>
                <w:color w:val="000000"/>
              </w:rPr>
              <w:t xml:space="preserve">420 </w:t>
            </w:r>
            <w:r>
              <w:rPr>
                <w:color w:val="000000"/>
              </w:rPr>
              <w:br/>
            </w:r>
            <w:r w:rsidRPr="005D5360">
              <w:rPr>
                <w:color w:val="000000"/>
              </w:rPr>
              <w:t>(± $9</w:t>
            </w:r>
            <w:r>
              <w:rPr>
                <w:color w:val="000000"/>
              </w:rPr>
              <w:t>,</w:t>
            </w:r>
            <w:r w:rsidRPr="005D5360">
              <w:rPr>
                <w:color w:val="000000"/>
              </w:rPr>
              <w:t>834)</w:t>
            </w:r>
          </w:p>
        </w:tc>
      </w:tr>
      <w:tr w:rsidR="00924912" w:rsidRPr="005D5360" w14:paraId="0734F071" w14:textId="77777777" w:rsidTr="00506FF6">
        <w:trPr>
          <w:trHeight w:val="300"/>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17E7C665" w14:textId="77777777" w:rsidR="00924912" w:rsidRPr="005D5360" w:rsidRDefault="00924912" w:rsidP="00207E66">
            <w:pPr>
              <w:pStyle w:val="TableText"/>
              <w:rPr>
                <w:color w:val="auto"/>
              </w:rPr>
            </w:pPr>
          </w:p>
        </w:tc>
        <w:tc>
          <w:tcPr>
            <w:tcW w:w="1341" w:type="dxa"/>
            <w:noWrap/>
            <w:vAlign w:val="center"/>
            <w:hideMark/>
          </w:tcPr>
          <w:p w14:paraId="31B2BC60"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Rewards</w:t>
            </w:r>
          </w:p>
        </w:tc>
        <w:tc>
          <w:tcPr>
            <w:tcW w:w="1494" w:type="dxa"/>
            <w:noWrap/>
            <w:vAlign w:val="center"/>
          </w:tcPr>
          <w:p w14:paraId="30F184BE"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19.6%</w:t>
            </w:r>
            <w:r w:rsidR="001879A3">
              <w:rPr>
                <w:color w:val="000000"/>
              </w:rPr>
              <w:t xml:space="preserve"> (1,853)</w:t>
            </w:r>
          </w:p>
        </w:tc>
        <w:tc>
          <w:tcPr>
            <w:tcW w:w="1560" w:type="dxa"/>
            <w:noWrap/>
            <w:vAlign w:val="center"/>
          </w:tcPr>
          <w:p w14:paraId="3C7E4D02"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15.9%</w:t>
            </w:r>
            <w:r w:rsidR="001879A3">
              <w:rPr>
                <w:color w:val="000000"/>
              </w:rPr>
              <w:t xml:space="preserve"> (2,322)</w:t>
            </w:r>
          </w:p>
        </w:tc>
        <w:tc>
          <w:tcPr>
            <w:tcW w:w="1559" w:type="dxa"/>
            <w:tcBorders>
              <w:right w:val="single" w:sz="4" w:space="0" w:color="D8D8D8" w:themeColor="text1" w:themeTint="33"/>
            </w:tcBorders>
            <w:noWrap/>
            <w:vAlign w:val="center"/>
          </w:tcPr>
          <w:p w14:paraId="545D135A"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17.4% (4</w:t>
            </w:r>
            <w:r>
              <w:rPr>
                <w:color w:val="000000"/>
              </w:rPr>
              <w:t>,</w:t>
            </w:r>
            <w:r w:rsidRPr="005D5360">
              <w:rPr>
                <w:color w:val="000000"/>
              </w:rPr>
              <w:t>175)</w:t>
            </w:r>
          </w:p>
        </w:tc>
        <w:tc>
          <w:tcPr>
            <w:tcW w:w="2126" w:type="dxa"/>
            <w:gridSpan w:val="2"/>
            <w:tcBorders>
              <w:top w:val="single" w:sz="4" w:space="0" w:color="808080" w:themeColor="background1" w:themeShade="80"/>
              <w:left w:val="single" w:sz="4" w:space="0" w:color="D8D8D8" w:themeColor="text1" w:themeTint="33"/>
            </w:tcBorders>
            <w:noWrap/>
            <w:vAlign w:val="center"/>
          </w:tcPr>
          <w:p w14:paraId="11BC446E"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Pre-trial payments</w:t>
            </w:r>
          </w:p>
        </w:tc>
        <w:tc>
          <w:tcPr>
            <w:tcW w:w="1559" w:type="dxa"/>
            <w:tcBorders>
              <w:top w:val="single" w:sz="4" w:space="0" w:color="808080" w:themeColor="background1" w:themeShade="80"/>
            </w:tcBorders>
            <w:noWrap/>
            <w:vAlign w:val="center"/>
          </w:tcPr>
          <w:p w14:paraId="7E99F68A"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EA5671">
              <w:rPr>
                <w:color w:val="000000"/>
              </w:rPr>
              <w:t>$297 (± 215)</w:t>
            </w:r>
          </w:p>
        </w:tc>
        <w:tc>
          <w:tcPr>
            <w:tcW w:w="1418" w:type="dxa"/>
            <w:tcBorders>
              <w:top w:val="single" w:sz="4" w:space="0" w:color="808080" w:themeColor="background1" w:themeShade="80"/>
            </w:tcBorders>
            <w:noWrap/>
            <w:vAlign w:val="center"/>
          </w:tcPr>
          <w:p w14:paraId="73941061"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EA5671">
              <w:rPr>
                <w:color w:val="000000"/>
              </w:rPr>
              <w:t>$264 (± 194)</w:t>
            </w:r>
          </w:p>
        </w:tc>
        <w:tc>
          <w:tcPr>
            <w:tcW w:w="1984" w:type="dxa"/>
            <w:tcBorders>
              <w:top w:val="single" w:sz="4" w:space="0" w:color="808080" w:themeColor="background1" w:themeShade="80"/>
            </w:tcBorders>
            <w:noWrap/>
            <w:vAlign w:val="center"/>
          </w:tcPr>
          <w:p w14:paraId="12454A02"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 xml:space="preserve">$277 </w:t>
            </w:r>
            <w:r>
              <w:rPr>
                <w:color w:val="000000"/>
              </w:rPr>
              <w:br/>
            </w:r>
            <w:r w:rsidRPr="005D5360">
              <w:rPr>
                <w:color w:val="000000"/>
              </w:rPr>
              <w:t>(± $203)</w:t>
            </w:r>
          </w:p>
        </w:tc>
      </w:tr>
      <w:tr w:rsidR="00924912" w:rsidRPr="005D5360" w14:paraId="17077D56" w14:textId="77777777" w:rsidTr="00506FF6">
        <w:trPr>
          <w:trHeight w:val="300"/>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14F8DDFE" w14:textId="77777777" w:rsidR="00924912" w:rsidRPr="005D5360" w:rsidRDefault="00924912" w:rsidP="00207E66">
            <w:pPr>
              <w:pStyle w:val="TableText"/>
              <w:rPr>
                <w:color w:val="000000"/>
              </w:rPr>
            </w:pPr>
          </w:p>
        </w:tc>
        <w:tc>
          <w:tcPr>
            <w:tcW w:w="1341" w:type="dxa"/>
            <w:noWrap/>
            <w:vAlign w:val="center"/>
            <w:hideMark/>
          </w:tcPr>
          <w:p w14:paraId="2A6922EE"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Non-</w:t>
            </w:r>
            <w:r w:rsidR="006F5600">
              <w:rPr>
                <w:color w:val="000000"/>
              </w:rPr>
              <w:t>Rewards</w:t>
            </w:r>
          </w:p>
        </w:tc>
        <w:tc>
          <w:tcPr>
            <w:tcW w:w="1494" w:type="dxa"/>
            <w:noWrap/>
            <w:vAlign w:val="center"/>
          </w:tcPr>
          <w:p w14:paraId="1E6DCD25"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77.4%</w:t>
            </w:r>
            <w:r w:rsidR="001879A3">
              <w:rPr>
                <w:color w:val="000000"/>
              </w:rPr>
              <w:t xml:space="preserve"> (7,326)</w:t>
            </w:r>
          </w:p>
        </w:tc>
        <w:tc>
          <w:tcPr>
            <w:tcW w:w="1560" w:type="dxa"/>
            <w:noWrap/>
            <w:vAlign w:val="center"/>
          </w:tcPr>
          <w:p w14:paraId="7563BF42"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81.4%</w:t>
            </w:r>
            <w:r w:rsidR="001879A3">
              <w:rPr>
                <w:color w:val="000000"/>
              </w:rPr>
              <w:t xml:space="preserve"> (11,873)</w:t>
            </w:r>
          </w:p>
        </w:tc>
        <w:tc>
          <w:tcPr>
            <w:tcW w:w="1559" w:type="dxa"/>
            <w:tcBorders>
              <w:right w:val="single" w:sz="4" w:space="0" w:color="D8D8D8" w:themeColor="text1" w:themeTint="33"/>
            </w:tcBorders>
            <w:noWrap/>
            <w:vAlign w:val="center"/>
          </w:tcPr>
          <w:p w14:paraId="0EAD375F"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79.8% (19</w:t>
            </w:r>
            <w:r>
              <w:rPr>
                <w:color w:val="000000"/>
              </w:rPr>
              <w:t>,</w:t>
            </w:r>
            <w:r w:rsidRPr="005D5360">
              <w:rPr>
                <w:color w:val="000000"/>
              </w:rPr>
              <w:t>199)</w:t>
            </w:r>
          </w:p>
        </w:tc>
        <w:tc>
          <w:tcPr>
            <w:tcW w:w="2126" w:type="dxa"/>
            <w:gridSpan w:val="2"/>
            <w:tcBorders>
              <w:top w:val="single" w:sz="4" w:space="0" w:color="808080" w:themeColor="background1" w:themeShade="80"/>
              <w:left w:val="single" w:sz="4" w:space="0" w:color="D8D8D8" w:themeColor="text1" w:themeTint="33"/>
            </w:tcBorders>
            <w:noWrap/>
            <w:vAlign w:val="center"/>
          </w:tcPr>
          <w:p w14:paraId="2631FCAC"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Pre-trial balance</w:t>
            </w:r>
          </w:p>
        </w:tc>
        <w:tc>
          <w:tcPr>
            <w:tcW w:w="1559" w:type="dxa"/>
            <w:tcBorders>
              <w:top w:val="single" w:sz="4" w:space="0" w:color="808080" w:themeColor="background1" w:themeShade="80"/>
            </w:tcBorders>
            <w:noWrap/>
            <w:vAlign w:val="center"/>
          </w:tcPr>
          <w:p w14:paraId="66B71F0F"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EA5671">
              <w:rPr>
                <w:color w:val="000000"/>
              </w:rPr>
              <w:t>$12</w:t>
            </w:r>
            <w:r w:rsidR="00821DD2">
              <w:rPr>
                <w:color w:val="000000"/>
              </w:rPr>
              <w:t>,</w:t>
            </w:r>
            <w:r w:rsidRPr="00EA5671">
              <w:rPr>
                <w:color w:val="000000"/>
              </w:rPr>
              <w:t>391 (± 8</w:t>
            </w:r>
            <w:r w:rsidR="00821DD2">
              <w:rPr>
                <w:color w:val="000000"/>
              </w:rPr>
              <w:t>,</w:t>
            </w:r>
            <w:r w:rsidRPr="00EA5671">
              <w:rPr>
                <w:color w:val="000000"/>
              </w:rPr>
              <w:t>936)</w:t>
            </w:r>
          </w:p>
        </w:tc>
        <w:tc>
          <w:tcPr>
            <w:tcW w:w="1418" w:type="dxa"/>
            <w:tcBorders>
              <w:top w:val="single" w:sz="4" w:space="0" w:color="808080" w:themeColor="background1" w:themeShade="80"/>
            </w:tcBorders>
            <w:noWrap/>
            <w:vAlign w:val="center"/>
          </w:tcPr>
          <w:p w14:paraId="1A2F74B8"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EA5671">
              <w:rPr>
                <w:color w:val="000000"/>
              </w:rPr>
              <w:t>$10</w:t>
            </w:r>
            <w:r w:rsidR="000527A0">
              <w:rPr>
                <w:color w:val="000000"/>
              </w:rPr>
              <w:t>,</w:t>
            </w:r>
            <w:r w:rsidRPr="00EA5671">
              <w:rPr>
                <w:color w:val="000000"/>
              </w:rPr>
              <w:t>967 (± 7</w:t>
            </w:r>
            <w:r w:rsidR="000527A0">
              <w:rPr>
                <w:color w:val="000000"/>
              </w:rPr>
              <w:t>,</w:t>
            </w:r>
            <w:r w:rsidRPr="00EA5671">
              <w:rPr>
                <w:color w:val="000000"/>
              </w:rPr>
              <w:t>994)</w:t>
            </w:r>
          </w:p>
        </w:tc>
        <w:tc>
          <w:tcPr>
            <w:tcW w:w="1984" w:type="dxa"/>
            <w:tcBorders>
              <w:top w:val="single" w:sz="4" w:space="0" w:color="808080" w:themeColor="background1" w:themeShade="80"/>
            </w:tcBorders>
            <w:noWrap/>
            <w:vAlign w:val="center"/>
          </w:tcPr>
          <w:p w14:paraId="299D6A65"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$11</w:t>
            </w:r>
            <w:r>
              <w:rPr>
                <w:color w:val="000000"/>
              </w:rPr>
              <w:t>,</w:t>
            </w:r>
            <w:r w:rsidRPr="005D5360">
              <w:rPr>
                <w:color w:val="000000"/>
              </w:rPr>
              <w:t xml:space="preserve">527 </w:t>
            </w:r>
            <w:r>
              <w:rPr>
                <w:color w:val="000000"/>
              </w:rPr>
              <w:br/>
            </w:r>
            <w:r w:rsidRPr="005D5360">
              <w:rPr>
                <w:color w:val="000000"/>
              </w:rPr>
              <w:t>(± $8</w:t>
            </w:r>
            <w:r>
              <w:rPr>
                <w:color w:val="000000"/>
              </w:rPr>
              <w:t>,</w:t>
            </w:r>
            <w:r w:rsidRPr="005D5360">
              <w:rPr>
                <w:color w:val="000000"/>
              </w:rPr>
              <w:t>406)</w:t>
            </w:r>
          </w:p>
        </w:tc>
      </w:tr>
      <w:tr w:rsidR="00771CF6" w:rsidRPr="005D5360" w14:paraId="46C29FEE" w14:textId="77777777" w:rsidTr="00506FF6">
        <w:trPr>
          <w:trHeight w:val="300"/>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155FFB26" w14:textId="77777777" w:rsidR="00924912" w:rsidRPr="005D5360" w:rsidRDefault="00924912" w:rsidP="00207E66">
            <w:pPr>
              <w:pStyle w:val="TableText"/>
              <w:rPr>
                <w:color w:val="000000"/>
              </w:rPr>
            </w:pPr>
          </w:p>
        </w:tc>
        <w:tc>
          <w:tcPr>
            <w:tcW w:w="1341" w:type="dxa"/>
            <w:noWrap/>
            <w:vAlign w:val="center"/>
            <w:hideMark/>
          </w:tcPr>
          <w:p w14:paraId="1E32AF68"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 xml:space="preserve">Missing </w:t>
            </w:r>
          </w:p>
        </w:tc>
        <w:tc>
          <w:tcPr>
            <w:tcW w:w="1494" w:type="dxa"/>
            <w:noWrap/>
            <w:vAlign w:val="center"/>
          </w:tcPr>
          <w:p w14:paraId="197FF104"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3.0%</w:t>
            </w:r>
            <w:r w:rsidR="001879A3">
              <w:rPr>
                <w:color w:val="000000"/>
              </w:rPr>
              <w:t xml:space="preserve"> (283)</w:t>
            </w:r>
          </w:p>
        </w:tc>
        <w:tc>
          <w:tcPr>
            <w:tcW w:w="1560" w:type="dxa"/>
            <w:noWrap/>
            <w:vAlign w:val="center"/>
          </w:tcPr>
          <w:p w14:paraId="5C4DDDD3"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2.7%</w:t>
            </w:r>
            <w:r w:rsidR="001879A3">
              <w:rPr>
                <w:color w:val="000000"/>
              </w:rPr>
              <w:t xml:space="preserve"> (396)</w:t>
            </w:r>
          </w:p>
        </w:tc>
        <w:tc>
          <w:tcPr>
            <w:tcW w:w="1559" w:type="dxa"/>
            <w:tcBorders>
              <w:right w:val="single" w:sz="4" w:space="0" w:color="D8D8D8" w:themeColor="text1" w:themeTint="33"/>
            </w:tcBorders>
            <w:noWrap/>
            <w:vAlign w:val="center"/>
          </w:tcPr>
          <w:p w14:paraId="3243CA69"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2.8% (679)</w:t>
            </w:r>
          </w:p>
        </w:tc>
        <w:tc>
          <w:tcPr>
            <w:tcW w:w="992" w:type="dxa"/>
            <w:tcBorders>
              <w:top w:val="single" w:sz="4" w:space="0" w:color="808080" w:themeColor="background1" w:themeShade="80"/>
              <w:left w:val="single" w:sz="4" w:space="0" w:color="D8D8D8" w:themeColor="text1" w:themeTint="33"/>
              <w:bottom w:val="single" w:sz="4" w:space="0" w:color="808080" w:themeColor="background1" w:themeShade="80"/>
            </w:tcBorders>
            <w:noWrap/>
            <w:vAlign w:val="center"/>
          </w:tcPr>
          <w:p w14:paraId="6DB8E10E"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1134" w:type="dxa"/>
            <w:vAlign w:val="center"/>
          </w:tcPr>
          <w:p w14:paraId="689EB7CA"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1559" w:type="dxa"/>
            <w:noWrap/>
            <w:vAlign w:val="center"/>
          </w:tcPr>
          <w:p w14:paraId="2BFDBB31"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1418" w:type="dxa"/>
            <w:noWrap/>
            <w:vAlign w:val="center"/>
          </w:tcPr>
          <w:p w14:paraId="4003157A"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1984" w:type="dxa"/>
            <w:noWrap/>
            <w:vAlign w:val="center"/>
          </w:tcPr>
          <w:p w14:paraId="515BB885"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r>
      <w:tr w:rsidR="00884C0F" w:rsidRPr="005D5360" w14:paraId="0FE6969D" w14:textId="77777777" w:rsidTr="00506FF6">
        <w:trPr>
          <w:trHeight w:val="300"/>
        </w:trPr>
        <w:tc>
          <w:tcPr>
            <w:cnfStyle w:val="001000000000" w:firstRow="0" w:lastRow="0" w:firstColumn="1" w:lastColumn="0" w:oddVBand="0" w:evenVBand="0" w:oddHBand="0" w:evenHBand="0" w:firstRowFirstColumn="0" w:firstRowLastColumn="0" w:lastRowFirstColumn="0" w:lastRowLastColumn="0"/>
            <w:tcW w:w="14176" w:type="dxa"/>
            <w:gridSpan w:val="10"/>
            <w:shd w:val="clear" w:color="auto" w:fill="FFFFFF" w:themeFill="background1"/>
            <w:noWrap/>
            <w:vAlign w:val="center"/>
          </w:tcPr>
          <w:p w14:paraId="337E5098" w14:textId="77777777" w:rsidR="00884C0F" w:rsidRPr="005D5360" w:rsidRDefault="00884C0F" w:rsidP="00207E66">
            <w:pPr>
              <w:pStyle w:val="TableText"/>
              <w:rPr>
                <w:color w:val="000000"/>
              </w:rPr>
            </w:pPr>
            <w:r w:rsidRPr="00352245">
              <w:rPr>
                <w:sz w:val="14"/>
              </w:rPr>
              <w:t>Note: This table shows the characteristics of all individuals enrolled in the trial at randomisation. For characteristics presented as categories, we report raw numbers as well as percentages. Percentages do not always sum to 100% due to rounding error. For continuous characteristics (such as payments/balance) we present means along with standard deviations.</w:t>
            </w:r>
          </w:p>
        </w:tc>
      </w:tr>
    </w:tbl>
    <w:p w14:paraId="1C2CABC7" w14:textId="77777777" w:rsidR="00ED462E" w:rsidRDefault="00ED462E">
      <w:pPr>
        <w:spacing w:before="0" w:after="0" w:line="240" w:lineRule="auto"/>
        <w:rPr>
          <w:sz w:val="18"/>
          <w:szCs w:val="16"/>
        </w:rPr>
      </w:pPr>
    </w:p>
    <w:p w14:paraId="78C6A13E" w14:textId="77777777" w:rsidR="005D5360" w:rsidRDefault="005D5360" w:rsidP="005C0B42">
      <w:pPr>
        <w:pStyle w:val="SourceNotesText"/>
      </w:pPr>
      <w:r>
        <w:br w:type="page"/>
      </w:r>
    </w:p>
    <w:tbl>
      <w:tblPr>
        <w:tblStyle w:val="DefaultTable"/>
        <w:tblW w:w="0" w:type="auto"/>
        <w:tblBorders>
          <w:left w:val="single" w:sz="4" w:space="0" w:color="FFFFFF" w:themeColor="background1"/>
          <w:bottom w:val="none" w:sz="0" w:space="0" w:color="auto"/>
          <w:right w:val="single" w:sz="4" w:space="0" w:color="FFFFFF" w:themeColor="background1"/>
          <w:insideH w:val="single" w:sz="4" w:space="0" w:color="FFFFFF" w:themeColor="background1"/>
        </w:tblBorders>
        <w:tblLayout w:type="fixed"/>
        <w:tblLook w:val="04A0" w:firstRow="1" w:lastRow="0" w:firstColumn="1" w:lastColumn="0" w:noHBand="0" w:noVBand="1"/>
        <w:tblDescription w:val="This table shows detailed statistics for payments and balances by month, plotted against different reminders. "/>
      </w:tblPr>
      <w:tblGrid>
        <w:gridCol w:w="846"/>
        <w:gridCol w:w="1057"/>
        <w:gridCol w:w="1058"/>
        <w:gridCol w:w="1058"/>
        <w:gridCol w:w="1058"/>
        <w:gridCol w:w="1058"/>
        <w:gridCol w:w="1058"/>
        <w:gridCol w:w="1057"/>
        <w:gridCol w:w="1058"/>
        <w:gridCol w:w="1058"/>
        <w:gridCol w:w="1058"/>
        <w:gridCol w:w="1058"/>
        <w:gridCol w:w="1058"/>
      </w:tblGrid>
      <w:tr w:rsidR="00DA7FC5" w:rsidRPr="00207E66" w14:paraId="5A7EEBC3" w14:textId="77777777" w:rsidTr="00575C3A">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3540" w:type="dxa"/>
            <w:gridSpan w:val="13"/>
            <w:tcBorders>
              <w:top w:val="single" w:sz="4" w:space="0" w:color="FFFFFF" w:themeColor="background1"/>
              <w:left w:val="none" w:sz="0" w:space="0" w:color="auto"/>
              <w:bottom w:val="single" w:sz="4" w:space="0" w:color="FFFFFF" w:themeColor="background1"/>
              <w:right w:val="none" w:sz="0" w:space="0" w:color="auto"/>
              <w:tl2br w:val="none" w:sz="0" w:space="0" w:color="auto"/>
              <w:tr2bl w:val="none" w:sz="0" w:space="0" w:color="auto"/>
            </w:tcBorders>
            <w:noWrap/>
            <w:vAlign w:val="center"/>
          </w:tcPr>
          <w:p w14:paraId="7724D150" w14:textId="3CBFAE20" w:rsidR="00DA7FC5" w:rsidRPr="00207E66" w:rsidRDefault="00DA7FC5" w:rsidP="00F65B80">
            <w:pPr>
              <w:pStyle w:val="TableHeading"/>
            </w:pPr>
            <w:r w:rsidRPr="00207E66">
              <w:lastRenderedPageBreak/>
              <w:t xml:space="preserve">Table </w:t>
            </w:r>
            <w:r w:rsidR="00EC22D3" w:rsidRPr="00207E66">
              <w:t>3</w:t>
            </w:r>
            <w:r w:rsidR="007E2C7A" w:rsidRPr="00207E66">
              <w:t xml:space="preserve"> </w:t>
            </w:r>
            <w:r w:rsidR="00AA795E" w:rsidRPr="00207E66">
              <w:t>:</w:t>
            </w:r>
            <w:r w:rsidRPr="00207E66">
              <w:t xml:space="preserve"> Monthly descriptive statistics for payments and balances </w:t>
            </w:r>
            <w:r w:rsidR="00F65B80">
              <w:t xml:space="preserve">in dollars </w:t>
            </w:r>
            <w:r w:rsidRPr="00207E66">
              <w:t>(mean ± SD)</w:t>
            </w:r>
          </w:p>
        </w:tc>
      </w:tr>
      <w:tr w:rsidR="00884C0F" w:rsidRPr="00207E66" w14:paraId="4D7B1A25" w14:textId="77777777" w:rsidTr="00575C3A">
        <w:trPr>
          <w:trHeight w:val="397"/>
        </w:trPr>
        <w:tc>
          <w:tcPr>
            <w:cnfStyle w:val="001000000000" w:firstRow="0" w:lastRow="0" w:firstColumn="1" w:lastColumn="0" w:oddVBand="0" w:evenVBand="0" w:oddHBand="0" w:evenHBand="0" w:firstRowFirstColumn="0" w:firstRowLastColumn="0" w:lastRowFirstColumn="0" w:lastRowLastColumn="0"/>
            <w:tcW w:w="846" w:type="dxa"/>
            <w:vMerge w:val="restart"/>
            <w:tcBorders>
              <w:top w:val="single" w:sz="4" w:space="0" w:color="FFFFFF" w:themeColor="background1"/>
              <w:right w:val="single" w:sz="4" w:space="0" w:color="FFFFFF" w:themeColor="background1"/>
            </w:tcBorders>
            <w:shd w:val="clear" w:color="auto" w:fill="20B9A3" w:themeFill="background2"/>
            <w:noWrap/>
            <w:vAlign w:val="center"/>
          </w:tcPr>
          <w:p w14:paraId="522781DD" w14:textId="77777777" w:rsidR="00884C0F" w:rsidRPr="00F65B80" w:rsidRDefault="00884C0F" w:rsidP="00207E66">
            <w:pPr>
              <w:pStyle w:val="TableText"/>
              <w:rPr>
                <w:b/>
              </w:rPr>
            </w:pPr>
            <w:r w:rsidRPr="00F65B80">
              <w:rPr>
                <w:b/>
                <w:sz w:val="18"/>
              </w:rPr>
              <w:t>Period</w:t>
            </w:r>
          </w:p>
        </w:tc>
        <w:tc>
          <w:tcPr>
            <w:tcW w:w="211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B9A3" w:themeFill="background2"/>
            <w:noWrap/>
            <w:vAlign w:val="center"/>
          </w:tcPr>
          <w:p w14:paraId="50ADD5F3" w14:textId="77777777" w:rsidR="00884C0F" w:rsidRPr="00F65B80" w:rsidRDefault="00884C0F" w:rsidP="00207E66">
            <w:pPr>
              <w:pStyle w:val="TableText"/>
              <w:cnfStyle w:val="000000000000" w:firstRow="0" w:lastRow="0" w:firstColumn="0" w:lastColumn="0" w:oddVBand="0" w:evenVBand="0" w:oddHBand="0" w:evenHBand="0" w:firstRowFirstColumn="0" w:firstRowLastColumn="0" w:lastRowFirstColumn="0" w:lastRowLastColumn="0"/>
              <w:rPr>
                <w:b/>
              </w:rPr>
            </w:pPr>
            <w:r w:rsidRPr="00F65B80">
              <w:rPr>
                <w:b/>
              </w:rPr>
              <w:t>Control</w:t>
            </w:r>
          </w:p>
        </w:tc>
        <w:tc>
          <w:tcPr>
            <w:tcW w:w="21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B9A3" w:themeFill="background2"/>
            <w:noWrap/>
            <w:vAlign w:val="center"/>
          </w:tcPr>
          <w:p w14:paraId="37F59CE0" w14:textId="77777777" w:rsidR="00884C0F" w:rsidRPr="00F65B80" w:rsidRDefault="00884C0F" w:rsidP="00207E66">
            <w:pPr>
              <w:pStyle w:val="TableText"/>
              <w:cnfStyle w:val="000000000000" w:firstRow="0" w:lastRow="0" w:firstColumn="0" w:lastColumn="0" w:oddVBand="0" w:evenVBand="0" w:oddHBand="0" w:evenHBand="0" w:firstRowFirstColumn="0" w:firstRowLastColumn="0" w:lastRowFirstColumn="0" w:lastRowLastColumn="0"/>
              <w:rPr>
                <w:b/>
              </w:rPr>
            </w:pPr>
            <w:r w:rsidRPr="00F65B80">
              <w:rPr>
                <w:b/>
              </w:rPr>
              <w:t>Short</w:t>
            </w:r>
          </w:p>
        </w:tc>
        <w:tc>
          <w:tcPr>
            <w:tcW w:w="21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B9A3" w:themeFill="background2"/>
            <w:noWrap/>
            <w:vAlign w:val="center"/>
          </w:tcPr>
          <w:p w14:paraId="64900FCB" w14:textId="77777777" w:rsidR="00884C0F" w:rsidRPr="00F65B80" w:rsidRDefault="00884C0F" w:rsidP="00207E66">
            <w:pPr>
              <w:pStyle w:val="TableText"/>
              <w:cnfStyle w:val="000000000000" w:firstRow="0" w:lastRow="0" w:firstColumn="0" w:lastColumn="0" w:oddVBand="0" w:evenVBand="0" w:oddHBand="0" w:evenHBand="0" w:firstRowFirstColumn="0" w:firstRowLastColumn="0" w:lastRowFirstColumn="0" w:lastRowLastColumn="0"/>
              <w:rPr>
                <w:b/>
              </w:rPr>
            </w:pPr>
            <w:r w:rsidRPr="00F65B80">
              <w:rPr>
                <w:b/>
              </w:rPr>
              <w:t>Loss frame + balance</w:t>
            </w:r>
          </w:p>
        </w:tc>
        <w:tc>
          <w:tcPr>
            <w:tcW w:w="211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B9A3" w:themeFill="background2"/>
            <w:noWrap/>
            <w:vAlign w:val="center"/>
          </w:tcPr>
          <w:p w14:paraId="05BAD776" w14:textId="77777777" w:rsidR="00884C0F" w:rsidRPr="00F65B80" w:rsidRDefault="00884C0F" w:rsidP="00207E66">
            <w:pPr>
              <w:pStyle w:val="TableText"/>
              <w:cnfStyle w:val="000000000000" w:firstRow="0" w:lastRow="0" w:firstColumn="0" w:lastColumn="0" w:oddVBand="0" w:evenVBand="0" w:oddHBand="0" w:evenHBand="0" w:firstRowFirstColumn="0" w:firstRowLastColumn="0" w:lastRowFirstColumn="0" w:lastRowLastColumn="0"/>
              <w:rPr>
                <w:b/>
              </w:rPr>
            </w:pPr>
            <w:r w:rsidRPr="00F65B80">
              <w:rPr>
                <w:b/>
              </w:rPr>
              <w:t>Loss frame + debt</w:t>
            </w:r>
          </w:p>
        </w:tc>
        <w:tc>
          <w:tcPr>
            <w:tcW w:w="21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B9A3" w:themeFill="background2"/>
            <w:noWrap/>
            <w:vAlign w:val="center"/>
          </w:tcPr>
          <w:p w14:paraId="6BE86EE1" w14:textId="77777777" w:rsidR="00884C0F" w:rsidRPr="00F65B80" w:rsidRDefault="00884C0F" w:rsidP="00207E66">
            <w:pPr>
              <w:pStyle w:val="TableText"/>
              <w:cnfStyle w:val="000000000000" w:firstRow="0" w:lastRow="0" w:firstColumn="0" w:lastColumn="0" w:oddVBand="0" w:evenVBand="0" w:oddHBand="0" w:evenHBand="0" w:firstRowFirstColumn="0" w:firstRowLastColumn="0" w:lastRowFirstColumn="0" w:lastRowLastColumn="0"/>
              <w:rPr>
                <w:b/>
              </w:rPr>
            </w:pPr>
            <w:r w:rsidRPr="00F65B80">
              <w:rPr>
                <w:b/>
              </w:rPr>
              <w:t>Social norm + balance</w:t>
            </w:r>
          </w:p>
        </w:tc>
        <w:tc>
          <w:tcPr>
            <w:tcW w:w="2116" w:type="dxa"/>
            <w:gridSpan w:val="2"/>
            <w:tcBorders>
              <w:top w:val="single" w:sz="4" w:space="0" w:color="FFFFFF" w:themeColor="background1"/>
              <w:left w:val="single" w:sz="4" w:space="0" w:color="FFFFFF" w:themeColor="background1"/>
              <w:bottom w:val="single" w:sz="4" w:space="0" w:color="FFFFFF" w:themeColor="background1"/>
            </w:tcBorders>
            <w:shd w:val="clear" w:color="auto" w:fill="20B9A3" w:themeFill="background2"/>
            <w:noWrap/>
            <w:vAlign w:val="center"/>
          </w:tcPr>
          <w:p w14:paraId="4EF2A39A" w14:textId="77777777" w:rsidR="00884C0F" w:rsidRPr="00F65B80" w:rsidRDefault="00884C0F" w:rsidP="00207E66">
            <w:pPr>
              <w:pStyle w:val="TableText"/>
              <w:cnfStyle w:val="000000000000" w:firstRow="0" w:lastRow="0" w:firstColumn="0" w:lastColumn="0" w:oddVBand="0" w:evenVBand="0" w:oddHBand="0" w:evenHBand="0" w:firstRowFirstColumn="0" w:firstRowLastColumn="0" w:lastRowFirstColumn="0" w:lastRowLastColumn="0"/>
              <w:rPr>
                <w:b/>
              </w:rPr>
            </w:pPr>
            <w:r w:rsidRPr="00F65B80">
              <w:rPr>
                <w:b/>
              </w:rPr>
              <w:t>Social norm + debt</w:t>
            </w:r>
          </w:p>
        </w:tc>
      </w:tr>
      <w:tr w:rsidR="00884C0F" w:rsidRPr="00207E66" w14:paraId="17A8EFB3" w14:textId="77777777" w:rsidTr="00575C3A">
        <w:trPr>
          <w:trHeight w:val="397"/>
        </w:trPr>
        <w:tc>
          <w:tcPr>
            <w:cnfStyle w:val="001000000000" w:firstRow="0" w:lastRow="0" w:firstColumn="1" w:lastColumn="0" w:oddVBand="0" w:evenVBand="0" w:oddHBand="0" w:evenHBand="0" w:firstRowFirstColumn="0" w:firstRowLastColumn="0" w:lastRowFirstColumn="0" w:lastRowLastColumn="0"/>
            <w:tcW w:w="846" w:type="dxa"/>
            <w:vMerge/>
            <w:tcBorders>
              <w:bottom w:val="single" w:sz="4" w:space="0" w:color="FFFFFF" w:themeColor="background1"/>
              <w:right w:val="single" w:sz="4" w:space="0" w:color="FFFFFF" w:themeColor="background1"/>
            </w:tcBorders>
            <w:shd w:val="clear" w:color="auto" w:fill="20B9A3" w:themeFill="background2"/>
            <w:noWrap/>
            <w:vAlign w:val="center"/>
            <w:hideMark/>
          </w:tcPr>
          <w:p w14:paraId="06A6D70F" w14:textId="77777777" w:rsidR="00884C0F" w:rsidRPr="00F65B80" w:rsidRDefault="00884C0F" w:rsidP="00207E66">
            <w:pPr>
              <w:pStyle w:val="TableText"/>
              <w:rPr>
                <w:b/>
              </w:rPr>
            </w:pP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B9A3" w:themeFill="background2"/>
            <w:noWrap/>
            <w:vAlign w:val="center"/>
            <w:hideMark/>
          </w:tcPr>
          <w:p w14:paraId="49951737" w14:textId="35FFC81D" w:rsidR="00884C0F" w:rsidRPr="00F65B80" w:rsidRDefault="00F65B80" w:rsidP="00207E66">
            <w:pPr>
              <w:pStyle w:val="TableText"/>
              <w:cnfStyle w:val="000000000000" w:firstRow="0" w:lastRow="0" w:firstColumn="0" w:lastColumn="0" w:oddVBand="0" w:evenVBand="0" w:oddHBand="0" w:evenHBand="0" w:firstRowFirstColumn="0" w:firstRowLastColumn="0" w:lastRowFirstColumn="0" w:lastRowLastColumn="0"/>
              <w:rPr>
                <w:b/>
                <w:sz w:val="18"/>
              </w:rPr>
            </w:pPr>
            <w:r w:rsidRPr="00F65B80">
              <w:rPr>
                <w:b/>
                <w:sz w:val="18"/>
              </w:rPr>
              <w:t xml:space="preserve">Payment </w:t>
            </w:r>
            <w:r>
              <w:rPr>
                <w:b/>
                <w:sz w:val="18"/>
              </w:rPr>
              <w:t>($</w:t>
            </w:r>
            <w:r w:rsidR="00884C0F" w:rsidRPr="00F65B80">
              <w:rPr>
                <w:b/>
                <w:sz w:val="18"/>
              </w:rPr>
              <w:t xml:space="preserve">) </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B9A3" w:themeFill="background2"/>
            <w:noWrap/>
            <w:vAlign w:val="center"/>
            <w:hideMark/>
          </w:tcPr>
          <w:p w14:paraId="77A87EBB" w14:textId="77777777" w:rsidR="00884C0F" w:rsidRPr="00F65B80" w:rsidRDefault="00884C0F" w:rsidP="00207E66">
            <w:pPr>
              <w:pStyle w:val="TableText"/>
              <w:cnfStyle w:val="000000000000" w:firstRow="0" w:lastRow="0" w:firstColumn="0" w:lastColumn="0" w:oddVBand="0" w:evenVBand="0" w:oddHBand="0" w:evenHBand="0" w:firstRowFirstColumn="0" w:firstRowLastColumn="0" w:lastRowFirstColumn="0" w:lastRowLastColumn="0"/>
              <w:rPr>
                <w:b/>
                <w:sz w:val="18"/>
              </w:rPr>
            </w:pPr>
            <w:r w:rsidRPr="00F65B80">
              <w:rPr>
                <w:b/>
                <w:sz w:val="18"/>
              </w:rPr>
              <w:t>Balance ($)</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B9A3" w:themeFill="background2"/>
            <w:noWrap/>
            <w:vAlign w:val="center"/>
            <w:hideMark/>
          </w:tcPr>
          <w:p w14:paraId="1612BF67" w14:textId="77777777" w:rsidR="00884C0F" w:rsidRPr="00F65B80" w:rsidRDefault="00884C0F" w:rsidP="00207E66">
            <w:pPr>
              <w:pStyle w:val="TableText"/>
              <w:cnfStyle w:val="000000000000" w:firstRow="0" w:lastRow="0" w:firstColumn="0" w:lastColumn="0" w:oddVBand="0" w:evenVBand="0" w:oddHBand="0" w:evenHBand="0" w:firstRowFirstColumn="0" w:firstRowLastColumn="0" w:lastRowFirstColumn="0" w:lastRowLastColumn="0"/>
              <w:rPr>
                <w:b/>
                <w:sz w:val="18"/>
              </w:rPr>
            </w:pPr>
            <w:r w:rsidRPr="00F65B80">
              <w:rPr>
                <w:b/>
                <w:sz w:val="18"/>
              </w:rPr>
              <w:t>Payment</w:t>
            </w:r>
            <w:r w:rsidRPr="00F65B80">
              <w:rPr>
                <w:b/>
                <w:sz w:val="18"/>
              </w:rPr>
              <w:br/>
              <w:t>($)</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B9A3" w:themeFill="background2"/>
            <w:noWrap/>
            <w:vAlign w:val="center"/>
            <w:hideMark/>
          </w:tcPr>
          <w:p w14:paraId="68458272" w14:textId="77777777" w:rsidR="00884C0F" w:rsidRPr="00F65B80" w:rsidRDefault="00884C0F" w:rsidP="00207E66">
            <w:pPr>
              <w:pStyle w:val="TableText"/>
              <w:cnfStyle w:val="000000000000" w:firstRow="0" w:lastRow="0" w:firstColumn="0" w:lastColumn="0" w:oddVBand="0" w:evenVBand="0" w:oddHBand="0" w:evenHBand="0" w:firstRowFirstColumn="0" w:firstRowLastColumn="0" w:lastRowFirstColumn="0" w:lastRowLastColumn="0"/>
              <w:rPr>
                <w:b/>
                <w:sz w:val="18"/>
              </w:rPr>
            </w:pPr>
            <w:r w:rsidRPr="00F65B80">
              <w:rPr>
                <w:b/>
                <w:sz w:val="18"/>
              </w:rPr>
              <w:t>Balance ($)</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B9A3" w:themeFill="background2"/>
            <w:noWrap/>
            <w:vAlign w:val="center"/>
            <w:hideMark/>
          </w:tcPr>
          <w:p w14:paraId="4DAA39D0" w14:textId="77777777" w:rsidR="00884C0F" w:rsidRPr="00F65B80" w:rsidRDefault="00884C0F" w:rsidP="00207E66">
            <w:pPr>
              <w:pStyle w:val="TableText"/>
              <w:cnfStyle w:val="000000000000" w:firstRow="0" w:lastRow="0" w:firstColumn="0" w:lastColumn="0" w:oddVBand="0" w:evenVBand="0" w:oddHBand="0" w:evenHBand="0" w:firstRowFirstColumn="0" w:firstRowLastColumn="0" w:lastRowFirstColumn="0" w:lastRowLastColumn="0"/>
              <w:rPr>
                <w:b/>
                <w:sz w:val="18"/>
              </w:rPr>
            </w:pPr>
            <w:r w:rsidRPr="00F65B80">
              <w:rPr>
                <w:b/>
                <w:sz w:val="18"/>
              </w:rPr>
              <w:t>Payment ($)</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B9A3" w:themeFill="background2"/>
            <w:noWrap/>
            <w:vAlign w:val="center"/>
            <w:hideMark/>
          </w:tcPr>
          <w:p w14:paraId="1678B7B5" w14:textId="77777777" w:rsidR="00884C0F" w:rsidRPr="00F65B80" w:rsidRDefault="00884C0F" w:rsidP="00207E66">
            <w:pPr>
              <w:pStyle w:val="TableText"/>
              <w:cnfStyle w:val="000000000000" w:firstRow="0" w:lastRow="0" w:firstColumn="0" w:lastColumn="0" w:oddVBand="0" w:evenVBand="0" w:oddHBand="0" w:evenHBand="0" w:firstRowFirstColumn="0" w:firstRowLastColumn="0" w:lastRowFirstColumn="0" w:lastRowLastColumn="0"/>
              <w:rPr>
                <w:b/>
                <w:sz w:val="18"/>
              </w:rPr>
            </w:pPr>
            <w:r w:rsidRPr="00F65B80">
              <w:rPr>
                <w:b/>
                <w:sz w:val="18"/>
              </w:rPr>
              <w:t>Balance ($)</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B9A3" w:themeFill="background2"/>
            <w:noWrap/>
            <w:vAlign w:val="center"/>
            <w:hideMark/>
          </w:tcPr>
          <w:p w14:paraId="302C57BF" w14:textId="77777777" w:rsidR="00884C0F" w:rsidRPr="00F65B80" w:rsidRDefault="00884C0F" w:rsidP="00207E66">
            <w:pPr>
              <w:pStyle w:val="TableText"/>
              <w:cnfStyle w:val="000000000000" w:firstRow="0" w:lastRow="0" w:firstColumn="0" w:lastColumn="0" w:oddVBand="0" w:evenVBand="0" w:oddHBand="0" w:evenHBand="0" w:firstRowFirstColumn="0" w:firstRowLastColumn="0" w:lastRowFirstColumn="0" w:lastRowLastColumn="0"/>
              <w:rPr>
                <w:b/>
                <w:sz w:val="18"/>
              </w:rPr>
            </w:pPr>
            <w:r w:rsidRPr="00F65B80">
              <w:rPr>
                <w:b/>
                <w:sz w:val="18"/>
              </w:rPr>
              <w:t>Payment ($)</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B9A3" w:themeFill="background2"/>
            <w:noWrap/>
            <w:vAlign w:val="center"/>
            <w:hideMark/>
          </w:tcPr>
          <w:p w14:paraId="302F0EAF" w14:textId="77777777" w:rsidR="00884C0F" w:rsidRPr="00F65B80" w:rsidRDefault="00884C0F" w:rsidP="00207E66">
            <w:pPr>
              <w:pStyle w:val="TableText"/>
              <w:cnfStyle w:val="000000000000" w:firstRow="0" w:lastRow="0" w:firstColumn="0" w:lastColumn="0" w:oddVBand="0" w:evenVBand="0" w:oddHBand="0" w:evenHBand="0" w:firstRowFirstColumn="0" w:firstRowLastColumn="0" w:lastRowFirstColumn="0" w:lastRowLastColumn="0"/>
              <w:rPr>
                <w:b/>
                <w:sz w:val="18"/>
              </w:rPr>
            </w:pPr>
            <w:r w:rsidRPr="00F65B80">
              <w:rPr>
                <w:b/>
                <w:sz w:val="18"/>
              </w:rPr>
              <w:t>Balance ($)</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B9A3" w:themeFill="background2"/>
            <w:noWrap/>
            <w:vAlign w:val="center"/>
            <w:hideMark/>
          </w:tcPr>
          <w:p w14:paraId="18531051" w14:textId="77777777" w:rsidR="00884C0F" w:rsidRPr="00F65B80" w:rsidRDefault="00884C0F" w:rsidP="00207E66">
            <w:pPr>
              <w:pStyle w:val="TableText"/>
              <w:cnfStyle w:val="000000000000" w:firstRow="0" w:lastRow="0" w:firstColumn="0" w:lastColumn="0" w:oddVBand="0" w:evenVBand="0" w:oddHBand="0" w:evenHBand="0" w:firstRowFirstColumn="0" w:firstRowLastColumn="0" w:lastRowFirstColumn="0" w:lastRowLastColumn="0"/>
              <w:rPr>
                <w:b/>
                <w:sz w:val="18"/>
              </w:rPr>
            </w:pPr>
            <w:r w:rsidRPr="00F65B80">
              <w:rPr>
                <w:b/>
                <w:sz w:val="18"/>
              </w:rPr>
              <w:t>Payment ($)</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B9A3" w:themeFill="background2"/>
            <w:noWrap/>
            <w:vAlign w:val="center"/>
            <w:hideMark/>
          </w:tcPr>
          <w:p w14:paraId="45A5A481" w14:textId="77777777" w:rsidR="00884C0F" w:rsidRPr="00F65B80" w:rsidRDefault="00884C0F" w:rsidP="00207E66">
            <w:pPr>
              <w:pStyle w:val="TableText"/>
              <w:cnfStyle w:val="000000000000" w:firstRow="0" w:lastRow="0" w:firstColumn="0" w:lastColumn="0" w:oddVBand="0" w:evenVBand="0" w:oddHBand="0" w:evenHBand="0" w:firstRowFirstColumn="0" w:firstRowLastColumn="0" w:lastRowFirstColumn="0" w:lastRowLastColumn="0"/>
              <w:rPr>
                <w:b/>
                <w:sz w:val="18"/>
              </w:rPr>
            </w:pPr>
            <w:r w:rsidRPr="00F65B80">
              <w:rPr>
                <w:b/>
                <w:sz w:val="18"/>
              </w:rPr>
              <w:t>Balance ($)</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B9A3" w:themeFill="background2"/>
            <w:noWrap/>
            <w:vAlign w:val="center"/>
            <w:hideMark/>
          </w:tcPr>
          <w:p w14:paraId="7EA4C1BA" w14:textId="77777777" w:rsidR="00884C0F" w:rsidRPr="00F65B80" w:rsidRDefault="00884C0F" w:rsidP="00207E66">
            <w:pPr>
              <w:pStyle w:val="TableText"/>
              <w:cnfStyle w:val="000000000000" w:firstRow="0" w:lastRow="0" w:firstColumn="0" w:lastColumn="0" w:oddVBand="0" w:evenVBand="0" w:oddHBand="0" w:evenHBand="0" w:firstRowFirstColumn="0" w:firstRowLastColumn="0" w:lastRowFirstColumn="0" w:lastRowLastColumn="0"/>
              <w:rPr>
                <w:b/>
                <w:sz w:val="18"/>
              </w:rPr>
            </w:pPr>
            <w:r w:rsidRPr="00F65B80">
              <w:rPr>
                <w:b/>
                <w:sz w:val="18"/>
              </w:rPr>
              <w:t>Payment ($)</w:t>
            </w:r>
          </w:p>
        </w:tc>
        <w:tc>
          <w:tcPr>
            <w:tcW w:w="1058" w:type="dxa"/>
            <w:tcBorders>
              <w:top w:val="single" w:sz="4" w:space="0" w:color="FFFFFF" w:themeColor="background1"/>
              <w:left w:val="single" w:sz="4" w:space="0" w:color="FFFFFF" w:themeColor="background1"/>
              <w:bottom w:val="single" w:sz="4" w:space="0" w:color="FFFFFF" w:themeColor="background1"/>
            </w:tcBorders>
            <w:shd w:val="clear" w:color="auto" w:fill="20B9A3" w:themeFill="background2"/>
            <w:noWrap/>
            <w:vAlign w:val="center"/>
            <w:hideMark/>
          </w:tcPr>
          <w:p w14:paraId="11A8E6BF" w14:textId="77777777" w:rsidR="00884C0F" w:rsidRPr="00F65B80" w:rsidRDefault="00884C0F" w:rsidP="00207E66">
            <w:pPr>
              <w:pStyle w:val="TableText"/>
              <w:cnfStyle w:val="000000000000" w:firstRow="0" w:lastRow="0" w:firstColumn="0" w:lastColumn="0" w:oddVBand="0" w:evenVBand="0" w:oddHBand="0" w:evenHBand="0" w:firstRowFirstColumn="0" w:firstRowLastColumn="0" w:lastRowFirstColumn="0" w:lastRowLastColumn="0"/>
              <w:rPr>
                <w:b/>
                <w:sz w:val="18"/>
              </w:rPr>
            </w:pPr>
            <w:r w:rsidRPr="00F65B80">
              <w:rPr>
                <w:b/>
                <w:sz w:val="18"/>
              </w:rPr>
              <w:t>Balance ($)</w:t>
            </w:r>
          </w:p>
        </w:tc>
      </w:tr>
      <w:tr w:rsidR="00575C3A" w:rsidRPr="00207E66" w14:paraId="3DEABF26" w14:textId="77777777" w:rsidTr="00575C3A">
        <w:trPr>
          <w:trHeight w:val="397"/>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4700765A" w14:textId="77777777" w:rsidR="00DA7FC5" w:rsidRPr="00207E66" w:rsidRDefault="00DA7FC5" w:rsidP="00207E66">
            <w:pPr>
              <w:pStyle w:val="TableText"/>
            </w:pPr>
            <w:r w:rsidRPr="00207E66">
              <w:t>Jun-17</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7C929BE"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 xml:space="preserve">551 </w:t>
            </w:r>
            <w:r w:rsidRPr="00207E66">
              <w:br/>
              <w:t>± 1,759</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B535010"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12,212</w:t>
            </w:r>
            <w:r w:rsidRPr="00207E66">
              <w:br/>
              <w:t>± 8,959</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6336156"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616</w:t>
            </w:r>
            <w:r w:rsidRPr="00207E66">
              <w:br/>
              <w:t>± 2,135</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C29ECE5"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12,365</w:t>
            </w:r>
            <w:r w:rsidRPr="00207E66">
              <w:br/>
              <w:t>± 9,366</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F71E010"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605</w:t>
            </w:r>
            <w:r w:rsidRPr="00207E66">
              <w:br/>
              <w:t>± 2,162</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EAD9B9B"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12,193</w:t>
            </w:r>
            <w:r w:rsidRPr="00207E66">
              <w:br/>
              <w:t>± 8,938</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5376253"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673</w:t>
            </w:r>
            <w:r w:rsidRPr="00207E66">
              <w:br/>
              <w:t>± 2,109</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8C3DBE6"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12,143</w:t>
            </w:r>
            <w:r w:rsidRPr="00207E66">
              <w:br/>
              <w:t>± 8,882</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CD7E6E9"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641</w:t>
            </w:r>
            <w:r w:rsidRPr="00207E66">
              <w:br/>
              <w:t>± 2,139</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1C2691D"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12,372</w:t>
            </w:r>
            <w:r w:rsidRPr="00207E66">
              <w:br/>
              <w:t>± 9,055</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A4749BE"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608</w:t>
            </w:r>
            <w:r w:rsidRPr="00207E66">
              <w:br/>
              <w:t>± 1,958</w:t>
            </w:r>
          </w:p>
        </w:tc>
        <w:tc>
          <w:tcPr>
            <w:tcW w:w="1058" w:type="dxa"/>
            <w:tcBorders>
              <w:top w:val="single" w:sz="4" w:space="0" w:color="FFFFFF" w:themeColor="background1"/>
              <w:left w:val="single" w:sz="4" w:space="0" w:color="FFFFFF" w:themeColor="background1"/>
              <w:bottom w:val="single" w:sz="4" w:space="0" w:color="FFFFFF" w:themeColor="background1"/>
            </w:tcBorders>
            <w:noWrap/>
            <w:vAlign w:val="center"/>
            <w:hideMark/>
          </w:tcPr>
          <w:p w14:paraId="6BE4A715"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12,217</w:t>
            </w:r>
            <w:r w:rsidRPr="00207E66">
              <w:br/>
              <w:t>± 8,873</w:t>
            </w:r>
          </w:p>
        </w:tc>
      </w:tr>
      <w:tr w:rsidR="00575C3A" w:rsidRPr="00207E66" w14:paraId="1855A10F" w14:textId="77777777" w:rsidTr="00575C3A">
        <w:trPr>
          <w:trHeight w:val="397"/>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71B3EBA5" w14:textId="77777777" w:rsidR="00DA7FC5" w:rsidRPr="00207E66" w:rsidRDefault="00DA7FC5" w:rsidP="00207E66">
            <w:pPr>
              <w:pStyle w:val="TableText"/>
            </w:pPr>
            <w:r w:rsidRPr="00207E66">
              <w:t>Jul-17</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E6406CA"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553</w:t>
            </w:r>
            <w:r w:rsidRPr="00207E66">
              <w:br/>
              <w:t>± 2,133</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E6531F2"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 xml:space="preserve">12,021 </w:t>
            </w:r>
            <w:r w:rsidRPr="00207E66">
              <w:br/>
              <w:t>± 9,034</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B3A0475"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 xml:space="preserve">630 </w:t>
            </w:r>
            <w:r w:rsidRPr="00207E66">
              <w:br/>
              <w:t>± 2,283</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BC9B393"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 xml:space="preserve">12,105  </w:t>
            </w:r>
            <w:r w:rsidRPr="00207E66">
              <w:br/>
              <w:t>± 9,414</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3FAFBA7"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590</w:t>
            </w:r>
            <w:r w:rsidRPr="00207E66">
              <w:br/>
              <w:t>± 2,001</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E94E2B4"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11,933</w:t>
            </w:r>
            <w:r w:rsidRPr="00207E66">
              <w:br/>
              <w:t>± 8,986</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0C9CD3C"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625</w:t>
            </w:r>
            <w:r w:rsidRPr="00207E66">
              <w:br/>
              <w:t>± 2,000</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8D35953"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11,796</w:t>
            </w:r>
            <w:r w:rsidRPr="00207E66">
              <w:br/>
              <w:t>± 9,010</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F16BFE3"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630</w:t>
            </w:r>
            <w:r w:rsidRPr="00207E66">
              <w:br/>
              <w:t>± 2,203</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6CC2F2B"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12,101</w:t>
            </w:r>
            <w:r w:rsidRPr="00207E66">
              <w:br/>
              <w:t>± 9,144</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23A7E4F"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569</w:t>
            </w:r>
            <w:r w:rsidRPr="00207E66">
              <w:br/>
              <w:t>± 1,823</w:t>
            </w:r>
          </w:p>
        </w:tc>
        <w:tc>
          <w:tcPr>
            <w:tcW w:w="1058" w:type="dxa"/>
            <w:tcBorders>
              <w:top w:val="single" w:sz="4" w:space="0" w:color="FFFFFF" w:themeColor="background1"/>
              <w:left w:val="single" w:sz="4" w:space="0" w:color="FFFFFF" w:themeColor="background1"/>
              <w:bottom w:val="single" w:sz="4" w:space="0" w:color="FFFFFF" w:themeColor="background1"/>
            </w:tcBorders>
            <w:noWrap/>
            <w:vAlign w:val="center"/>
            <w:hideMark/>
          </w:tcPr>
          <w:p w14:paraId="690C4F93"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11,926</w:t>
            </w:r>
            <w:r w:rsidRPr="00207E66">
              <w:br/>
              <w:t>± 8,956</w:t>
            </w:r>
          </w:p>
        </w:tc>
      </w:tr>
      <w:tr w:rsidR="00575C3A" w:rsidRPr="00207E66" w14:paraId="5F696DB0" w14:textId="77777777" w:rsidTr="00575C3A">
        <w:trPr>
          <w:trHeight w:val="397"/>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28106A15" w14:textId="77777777" w:rsidR="00DA7FC5" w:rsidRPr="00207E66" w:rsidRDefault="00DA7FC5" w:rsidP="00207E66">
            <w:pPr>
              <w:pStyle w:val="TableText"/>
            </w:pPr>
            <w:r w:rsidRPr="00207E66">
              <w:t>Aug-17</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8C272DC"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614</w:t>
            </w:r>
            <w:r w:rsidRPr="00207E66">
              <w:br/>
              <w:t>± 2,143</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6BD237B"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 xml:space="preserve">11,828 </w:t>
            </w:r>
            <w:r w:rsidRPr="00207E66">
              <w:br/>
              <w:t>± 9,034</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107236A"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617</w:t>
            </w:r>
            <w:r w:rsidRPr="00207E66">
              <w:br/>
              <w:t>± 2,083</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9E66B8F"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11,850</w:t>
            </w:r>
            <w:r w:rsidRPr="00207E66">
              <w:br/>
              <w:t>± 9,488</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7B8FC74"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583</w:t>
            </w:r>
            <w:r w:rsidRPr="00207E66">
              <w:br/>
              <w:t>± 1,803</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EB9CE20"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11,727</w:t>
            </w:r>
            <w:r w:rsidRPr="00207E66">
              <w:br/>
              <w:t>± 9,052</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9256F40"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562</w:t>
            </w:r>
            <w:r w:rsidRPr="00207E66">
              <w:br/>
              <w:t>± 1,781</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C29CAFC"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11,537</w:t>
            </w:r>
            <w:r w:rsidRPr="00207E66">
              <w:br/>
              <w:t>± 9,126</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A5CEC22"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595</w:t>
            </w:r>
            <w:r w:rsidRPr="00207E66">
              <w:br/>
              <w:t>± 2,030</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9DB8BE0"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11,829</w:t>
            </w:r>
            <w:r w:rsidRPr="00207E66">
              <w:br/>
              <w:t>± 9,221</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691DAB5"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606</w:t>
            </w:r>
            <w:r w:rsidRPr="00207E66">
              <w:br/>
              <w:t>± 1,929</w:t>
            </w:r>
          </w:p>
        </w:tc>
        <w:tc>
          <w:tcPr>
            <w:tcW w:w="1058" w:type="dxa"/>
            <w:tcBorders>
              <w:top w:val="single" w:sz="4" w:space="0" w:color="FFFFFF" w:themeColor="background1"/>
              <w:left w:val="single" w:sz="4" w:space="0" w:color="FFFFFF" w:themeColor="background1"/>
              <w:bottom w:val="single" w:sz="4" w:space="0" w:color="FFFFFF" w:themeColor="background1"/>
            </w:tcBorders>
            <w:noWrap/>
            <w:vAlign w:val="center"/>
            <w:hideMark/>
          </w:tcPr>
          <w:p w14:paraId="24800C6D"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11,708</w:t>
            </w:r>
            <w:r w:rsidRPr="00207E66">
              <w:br/>
              <w:t>± 9,028</w:t>
            </w:r>
          </w:p>
        </w:tc>
      </w:tr>
      <w:tr w:rsidR="00575C3A" w:rsidRPr="00207E66" w14:paraId="42B39BCD" w14:textId="77777777" w:rsidTr="00575C3A">
        <w:trPr>
          <w:trHeight w:val="397"/>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6AA1ECB3" w14:textId="77777777" w:rsidR="00DA7FC5" w:rsidRPr="00207E66" w:rsidRDefault="00DA7FC5" w:rsidP="00207E66">
            <w:pPr>
              <w:pStyle w:val="TableText"/>
            </w:pPr>
            <w:r w:rsidRPr="00207E66">
              <w:t>Sep-17</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1028137"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561</w:t>
            </w:r>
            <w:r w:rsidRPr="00207E66">
              <w:br/>
              <w:t>± 1,979</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824144A"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 xml:space="preserve">11,576 </w:t>
            </w:r>
            <w:r w:rsidRPr="00207E66">
              <w:br/>
              <w:t>± 9,100</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B2B37A5"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576</w:t>
            </w:r>
            <w:r w:rsidRPr="00207E66">
              <w:br/>
              <w:t>± 2,104</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40289D6"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11,599</w:t>
            </w:r>
            <w:r w:rsidRPr="00207E66">
              <w:br/>
              <w:t>± 9,542</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06EA8DE"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594</w:t>
            </w:r>
            <w:r w:rsidRPr="00207E66">
              <w:br/>
              <w:t>± 2,060</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0510320"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11,473</w:t>
            </w:r>
            <w:r w:rsidRPr="00207E66">
              <w:br/>
              <w:t>± 9,149</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EF19820"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582</w:t>
            </w:r>
            <w:r w:rsidRPr="00207E66">
              <w:br/>
              <w:t>± 2,005</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565D1A0"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11,257</w:t>
            </w:r>
            <w:r w:rsidRPr="00207E66">
              <w:br/>
              <w:t>± 9,224</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E27D2B9"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527</w:t>
            </w:r>
            <w:r w:rsidRPr="00207E66">
              <w:br/>
              <w:t>± 1,744</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8CBD6C1"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11,539</w:t>
            </w:r>
            <w:r w:rsidRPr="00207E66">
              <w:br/>
              <w:t>± 9,306</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EFA71E5"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594</w:t>
            </w:r>
            <w:r w:rsidRPr="00207E66">
              <w:br/>
              <w:t>± 2,207</w:t>
            </w:r>
          </w:p>
        </w:tc>
        <w:tc>
          <w:tcPr>
            <w:tcW w:w="1058" w:type="dxa"/>
            <w:tcBorders>
              <w:top w:val="single" w:sz="4" w:space="0" w:color="FFFFFF" w:themeColor="background1"/>
              <w:left w:val="single" w:sz="4" w:space="0" w:color="FFFFFF" w:themeColor="background1"/>
              <w:bottom w:val="single" w:sz="4" w:space="0" w:color="FFFFFF" w:themeColor="background1"/>
            </w:tcBorders>
            <w:noWrap/>
            <w:vAlign w:val="center"/>
            <w:hideMark/>
          </w:tcPr>
          <w:p w14:paraId="48F0387B"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11,383</w:t>
            </w:r>
            <w:r w:rsidRPr="00207E66">
              <w:br/>
              <w:t>± 9,098</w:t>
            </w:r>
          </w:p>
        </w:tc>
      </w:tr>
      <w:tr w:rsidR="00575C3A" w:rsidRPr="00207E66" w14:paraId="2C68024C" w14:textId="77777777" w:rsidTr="00575C3A">
        <w:trPr>
          <w:trHeight w:val="397"/>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7F6CEE7F" w14:textId="77777777" w:rsidR="00DA7FC5" w:rsidRPr="00207E66" w:rsidRDefault="00DA7FC5" w:rsidP="00207E66">
            <w:pPr>
              <w:pStyle w:val="TableText"/>
            </w:pPr>
            <w:r w:rsidRPr="00207E66">
              <w:t>Oct-17</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10674FA"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538</w:t>
            </w:r>
            <w:r w:rsidRPr="00207E66">
              <w:br/>
              <w:t>± 1,884</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FC25198"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 xml:space="preserve">11,239 </w:t>
            </w:r>
            <w:r w:rsidRPr="00207E66">
              <w:br/>
              <w:t>± 9,098</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CC10598"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570</w:t>
            </w:r>
            <w:r w:rsidRPr="00207E66">
              <w:br/>
              <w:t>± 2,086</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40055BC"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11,348</w:t>
            </w:r>
            <w:r w:rsidRPr="00207E66">
              <w:br/>
              <w:t>± 9,590</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BE5EC02"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583</w:t>
            </w:r>
            <w:r w:rsidRPr="00207E66">
              <w:br/>
              <w:t>± 2,066</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E9BD2FC"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11,207</w:t>
            </w:r>
            <w:r w:rsidRPr="00207E66">
              <w:br/>
              <w:t>± 9,205</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AF9C140"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516</w:t>
            </w:r>
            <w:r w:rsidRPr="00207E66">
              <w:br/>
              <w:t>± 1,790</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A777477"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10,982</w:t>
            </w:r>
            <w:r w:rsidRPr="00207E66">
              <w:br/>
              <w:t>± 9,268</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3BBC642"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559</w:t>
            </w:r>
            <w:r w:rsidRPr="00207E66">
              <w:br/>
              <w:t>± 1,926</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5B1A154"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11,286</w:t>
            </w:r>
            <w:r w:rsidRPr="00207E66">
              <w:br/>
              <w:t>± 9,368</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A86D4B4"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578</w:t>
            </w:r>
            <w:r w:rsidRPr="00207E66">
              <w:br/>
              <w:t>± 2,209</w:t>
            </w:r>
          </w:p>
        </w:tc>
        <w:tc>
          <w:tcPr>
            <w:tcW w:w="1058" w:type="dxa"/>
            <w:tcBorders>
              <w:top w:val="single" w:sz="4" w:space="0" w:color="FFFFFF" w:themeColor="background1"/>
              <w:left w:val="single" w:sz="4" w:space="0" w:color="FFFFFF" w:themeColor="background1"/>
              <w:bottom w:val="single" w:sz="4" w:space="0" w:color="FFFFFF" w:themeColor="background1"/>
            </w:tcBorders>
            <w:noWrap/>
            <w:vAlign w:val="center"/>
            <w:hideMark/>
          </w:tcPr>
          <w:p w14:paraId="019AD848"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11,115</w:t>
            </w:r>
            <w:r w:rsidRPr="00207E66">
              <w:br/>
              <w:t>± 9,176</w:t>
            </w:r>
          </w:p>
        </w:tc>
      </w:tr>
      <w:tr w:rsidR="00575C3A" w:rsidRPr="00207E66" w14:paraId="7CCEF979" w14:textId="77777777" w:rsidTr="00575C3A">
        <w:trPr>
          <w:trHeight w:val="397"/>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2D2CE3AC" w14:textId="77777777" w:rsidR="00DA7FC5" w:rsidRPr="00207E66" w:rsidRDefault="00DA7FC5" w:rsidP="00207E66">
            <w:pPr>
              <w:pStyle w:val="TableText"/>
            </w:pPr>
            <w:r w:rsidRPr="00207E66">
              <w:t>Nov-17</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E26F618"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502</w:t>
            </w:r>
            <w:r w:rsidRPr="00207E66">
              <w:br/>
              <w:t>±1,678</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7BBC62F"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 xml:space="preserve">11,042 </w:t>
            </w:r>
            <w:r w:rsidRPr="00207E66">
              <w:br/>
              <w:t xml:space="preserve">± 9,221 </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9AEB188"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547</w:t>
            </w:r>
            <w:r w:rsidRPr="00207E66">
              <w:br/>
              <w:t>± 1,770</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DDD964B"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11,100</w:t>
            </w:r>
            <w:r w:rsidRPr="00207E66">
              <w:br/>
              <w:t>± 9,604</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8DBA258"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544</w:t>
            </w:r>
            <w:r w:rsidRPr="00207E66">
              <w:br/>
              <w:t>± 1,866</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CF007C6"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10,937</w:t>
            </w:r>
            <w:r w:rsidRPr="00207E66">
              <w:br/>
              <w:t>± 9,266</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F670FCC"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531</w:t>
            </w:r>
            <w:r w:rsidRPr="00207E66">
              <w:br/>
              <w:t>± 1,802</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FD5C8EC"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10,754</w:t>
            </w:r>
            <w:r w:rsidRPr="00207E66">
              <w:br/>
              <w:t>± 9,277</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789C7F8"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523</w:t>
            </w:r>
            <w:r w:rsidRPr="00207E66">
              <w:br/>
              <w:t>± 1,959</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BC964D0"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11,056</w:t>
            </w:r>
            <w:r w:rsidRPr="00207E66">
              <w:br/>
              <w:t>± 9,463</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82D52BB"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572</w:t>
            </w:r>
            <w:r w:rsidRPr="00207E66">
              <w:br/>
              <w:t xml:space="preserve">± 2,118 </w:t>
            </w:r>
          </w:p>
        </w:tc>
        <w:tc>
          <w:tcPr>
            <w:tcW w:w="1058" w:type="dxa"/>
            <w:tcBorders>
              <w:top w:val="single" w:sz="4" w:space="0" w:color="FFFFFF" w:themeColor="background1"/>
              <w:left w:val="single" w:sz="4" w:space="0" w:color="FFFFFF" w:themeColor="background1"/>
              <w:bottom w:val="single" w:sz="4" w:space="0" w:color="FFFFFF" w:themeColor="background1"/>
            </w:tcBorders>
            <w:noWrap/>
            <w:vAlign w:val="center"/>
            <w:hideMark/>
          </w:tcPr>
          <w:p w14:paraId="2DCBC19A"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10,891</w:t>
            </w:r>
            <w:r w:rsidRPr="00207E66">
              <w:br/>
              <w:t>± 9,179</w:t>
            </w:r>
          </w:p>
        </w:tc>
      </w:tr>
      <w:tr w:rsidR="00575C3A" w:rsidRPr="00207E66" w14:paraId="11A0797A" w14:textId="77777777" w:rsidTr="00575C3A">
        <w:trPr>
          <w:trHeight w:val="397"/>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2B459091" w14:textId="77777777" w:rsidR="00DA7FC5" w:rsidRPr="00207E66" w:rsidRDefault="00DA7FC5" w:rsidP="00207E66">
            <w:pPr>
              <w:pStyle w:val="TableText"/>
            </w:pPr>
            <w:r w:rsidRPr="00207E66">
              <w:t>Dec-17</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6C7DD06"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447</w:t>
            </w:r>
            <w:r w:rsidRPr="00207E66">
              <w:br/>
              <w:t>± 1,402</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C76FA8E"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 xml:space="preserve">10,869 </w:t>
            </w:r>
            <w:r w:rsidRPr="00207E66">
              <w:br/>
              <w:t>± 9,265</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B770F72"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502</w:t>
            </w:r>
            <w:r w:rsidRPr="00207E66">
              <w:br/>
              <w:t xml:space="preserve">± 2,079 </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1987DE8"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10,837</w:t>
            </w:r>
            <w:r w:rsidRPr="00207E66">
              <w:br/>
              <w:t>± 9,666</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222D990"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499</w:t>
            </w:r>
            <w:r w:rsidRPr="00207E66">
              <w:br/>
              <w:t>± 1,760</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E015091"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10,696</w:t>
            </w:r>
            <w:r w:rsidRPr="00207E66">
              <w:br/>
              <w:t>± 9,290</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37C9528"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474</w:t>
            </w:r>
            <w:r w:rsidRPr="00207E66">
              <w:br/>
              <w:t>± 1,556</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D72E823"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10,508</w:t>
            </w:r>
            <w:r w:rsidRPr="00207E66">
              <w:br/>
              <w:t>± 9,285</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C4060EE"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550</w:t>
            </w:r>
            <w:r w:rsidRPr="00207E66">
              <w:br/>
              <w:t>± 2,147</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CD3589C"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10,831</w:t>
            </w:r>
            <w:r w:rsidRPr="00207E66">
              <w:br/>
              <w:t>± 9,456</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2FB43D2"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457</w:t>
            </w:r>
            <w:r w:rsidRPr="00207E66">
              <w:br/>
              <w:t>± 1,449</w:t>
            </w:r>
          </w:p>
        </w:tc>
        <w:tc>
          <w:tcPr>
            <w:tcW w:w="1058" w:type="dxa"/>
            <w:tcBorders>
              <w:top w:val="single" w:sz="4" w:space="0" w:color="FFFFFF" w:themeColor="background1"/>
              <w:left w:val="single" w:sz="4" w:space="0" w:color="FFFFFF" w:themeColor="background1"/>
              <w:bottom w:val="single" w:sz="4" w:space="0" w:color="FFFFFF" w:themeColor="background1"/>
            </w:tcBorders>
            <w:noWrap/>
            <w:vAlign w:val="center"/>
            <w:hideMark/>
          </w:tcPr>
          <w:p w14:paraId="6C659F63"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10,656</w:t>
            </w:r>
            <w:r w:rsidRPr="00207E66">
              <w:br/>
              <w:t>± 9,201</w:t>
            </w:r>
          </w:p>
        </w:tc>
      </w:tr>
      <w:tr w:rsidR="00575C3A" w:rsidRPr="00207E66" w14:paraId="2A35ED39" w14:textId="77777777" w:rsidTr="00575C3A">
        <w:trPr>
          <w:trHeight w:val="397"/>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5460EEFF" w14:textId="77777777" w:rsidR="00DA7FC5" w:rsidRPr="00207E66" w:rsidRDefault="00DA7FC5" w:rsidP="00207E66">
            <w:pPr>
              <w:pStyle w:val="TableText"/>
            </w:pPr>
            <w:r w:rsidRPr="00207E66">
              <w:t>Jan-18</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5BD96E3"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534</w:t>
            </w:r>
            <w:r w:rsidRPr="00207E66">
              <w:br/>
              <w:t>± 2,291</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5524BAB"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10,710</w:t>
            </w:r>
            <w:r w:rsidRPr="00207E66">
              <w:br/>
              <w:t xml:space="preserve">± 9,308 </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12DCAB7"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 xml:space="preserve">497 </w:t>
            </w:r>
          </w:p>
          <w:p w14:paraId="04C6C865"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 1,809</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9026C2F"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10,591</w:t>
            </w:r>
            <w:r w:rsidRPr="00207E66">
              <w:br/>
              <w:t>± 9,638</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CFD2855"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485</w:t>
            </w:r>
            <w:r w:rsidRPr="00207E66">
              <w:br/>
              <w:t>± 1,794</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70115E1"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10,438</w:t>
            </w:r>
            <w:r w:rsidRPr="00207E66">
              <w:br/>
              <w:t>± 9,275</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FB119C6"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470</w:t>
            </w:r>
            <w:r w:rsidRPr="00207E66">
              <w:br/>
              <w:t>± 1,578</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836B43E"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10,357</w:t>
            </w:r>
            <w:r w:rsidRPr="00207E66">
              <w:br/>
              <w:t>± 9,296</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5AD9D57"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444</w:t>
            </w:r>
            <w:r w:rsidRPr="00207E66">
              <w:br/>
              <w:t>± 1,602</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07A0552"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10,516</w:t>
            </w:r>
            <w:r w:rsidRPr="00207E66">
              <w:br/>
              <w:t>± 9,400</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42AF826"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512</w:t>
            </w:r>
            <w:r w:rsidRPr="00207E66">
              <w:br/>
              <w:t>± 1,707</w:t>
            </w:r>
          </w:p>
        </w:tc>
        <w:tc>
          <w:tcPr>
            <w:tcW w:w="1058" w:type="dxa"/>
            <w:tcBorders>
              <w:top w:val="single" w:sz="4" w:space="0" w:color="FFFFFF" w:themeColor="background1"/>
              <w:left w:val="single" w:sz="4" w:space="0" w:color="FFFFFF" w:themeColor="background1"/>
              <w:bottom w:val="single" w:sz="4" w:space="0" w:color="FFFFFF" w:themeColor="background1"/>
            </w:tcBorders>
            <w:noWrap/>
            <w:vAlign w:val="center"/>
            <w:hideMark/>
          </w:tcPr>
          <w:p w14:paraId="2F7EB015"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10,359</w:t>
            </w:r>
            <w:r w:rsidRPr="00207E66">
              <w:br/>
              <w:t>± 9,122</w:t>
            </w:r>
          </w:p>
        </w:tc>
      </w:tr>
      <w:tr w:rsidR="00575C3A" w:rsidRPr="00207E66" w14:paraId="29564526" w14:textId="77777777" w:rsidTr="00575C3A">
        <w:trPr>
          <w:trHeight w:val="397"/>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71DA6425" w14:textId="77777777" w:rsidR="00DA7FC5" w:rsidRPr="00207E66" w:rsidRDefault="00DA7FC5" w:rsidP="00207E66">
            <w:pPr>
              <w:pStyle w:val="TableText"/>
            </w:pPr>
            <w:r w:rsidRPr="00207E66">
              <w:lastRenderedPageBreak/>
              <w:t>Feb-18</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240C15F"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 xml:space="preserve">468 </w:t>
            </w:r>
            <w:r w:rsidRPr="00207E66">
              <w:br/>
              <w:t>± 1,821</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94742EF"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10,464</w:t>
            </w:r>
            <w:r w:rsidRPr="00207E66">
              <w:br/>
              <w:t>± 9,266</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DDFBA77"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 xml:space="preserve">490 </w:t>
            </w:r>
            <w:r w:rsidRPr="00207E66">
              <w:br/>
              <w:t>± 1,942</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B0159CC"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10,348</w:t>
            </w:r>
            <w:r w:rsidRPr="00207E66">
              <w:br/>
              <w:t>± 9,664</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DDEB69C"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460</w:t>
            </w:r>
            <w:r w:rsidRPr="00207E66">
              <w:br/>
              <w:t>± 1,679</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4104DCC"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10,163</w:t>
            </w:r>
            <w:r w:rsidRPr="00207E66">
              <w:br/>
              <w:t>± 9,234</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0855DC2"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443</w:t>
            </w:r>
            <w:r w:rsidRPr="00207E66">
              <w:br/>
              <w:t>± 1,446</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76A9C5E"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10,112</w:t>
            </w:r>
            <w:r w:rsidRPr="00207E66">
              <w:br/>
              <w:t>± 9,233</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FFD812B"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483</w:t>
            </w:r>
            <w:r w:rsidRPr="00207E66">
              <w:br/>
              <w:t>± 1,736</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B50F8E2"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10,344</w:t>
            </w:r>
            <w:r w:rsidRPr="00207E66">
              <w:br/>
              <w:t>± 9,428</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C68BAA9"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494</w:t>
            </w:r>
            <w:r w:rsidRPr="00207E66">
              <w:br/>
              <w:t>± 1,586</w:t>
            </w:r>
          </w:p>
        </w:tc>
        <w:tc>
          <w:tcPr>
            <w:tcW w:w="1058" w:type="dxa"/>
            <w:tcBorders>
              <w:top w:val="single" w:sz="4" w:space="0" w:color="FFFFFF" w:themeColor="background1"/>
              <w:left w:val="single" w:sz="4" w:space="0" w:color="FFFFFF" w:themeColor="background1"/>
              <w:bottom w:val="single" w:sz="4" w:space="0" w:color="FFFFFF" w:themeColor="background1"/>
            </w:tcBorders>
            <w:noWrap/>
            <w:vAlign w:val="center"/>
            <w:hideMark/>
          </w:tcPr>
          <w:p w14:paraId="18CDC6F4"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10,059</w:t>
            </w:r>
            <w:r w:rsidRPr="00207E66">
              <w:br/>
              <w:t>± 9,123</w:t>
            </w:r>
          </w:p>
        </w:tc>
      </w:tr>
      <w:tr w:rsidR="00575C3A" w:rsidRPr="00207E66" w14:paraId="28699CB9" w14:textId="77777777" w:rsidTr="00575C3A">
        <w:trPr>
          <w:trHeight w:val="397"/>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6DA799B8" w14:textId="77777777" w:rsidR="00DA7FC5" w:rsidRPr="00207E66" w:rsidRDefault="00DA7FC5" w:rsidP="00207E66">
            <w:pPr>
              <w:pStyle w:val="TableText"/>
            </w:pPr>
            <w:r w:rsidRPr="00207E66">
              <w:t>Mar-18</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1C11CA8"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 xml:space="preserve">495 </w:t>
            </w:r>
            <w:r w:rsidRPr="00207E66">
              <w:br/>
              <w:t xml:space="preserve">± 1,700 </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87539C3"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10,225</w:t>
            </w:r>
            <w:r w:rsidRPr="00207E66">
              <w:br/>
              <w:t>± 9,192</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435DAC9"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422</w:t>
            </w:r>
            <w:r w:rsidRPr="00207E66">
              <w:br/>
              <w:t>± 1,462</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1172F0E"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10,069</w:t>
            </w:r>
            <w:r w:rsidRPr="00207E66">
              <w:br/>
              <w:t>± 9,631</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175045A"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444</w:t>
            </w:r>
            <w:r w:rsidRPr="00207E66">
              <w:br/>
              <w:t>± 1,497</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134C97D"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9,969</w:t>
            </w:r>
            <w:r w:rsidRPr="00207E66">
              <w:br/>
              <w:t>± 9,219</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1227D41"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471</w:t>
            </w:r>
            <w:r w:rsidRPr="00207E66">
              <w:br/>
              <w:t>± 1,640</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32BECF9"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9,962</w:t>
            </w:r>
            <w:r w:rsidRPr="00207E66">
              <w:br/>
              <w:t>± 9,256</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72ED571"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462</w:t>
            </w:r>
            <w:r w:rsidRPr="00207E66">
              <w:br/>
              <w:t>± 1,574</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ABF0060"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10,135</w:t>
            </w:r>
            <w:r w:rsidRPr="00207E66">
              <w:br/>
              <w:t>± 9,396</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C7E6926"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461</w:t>
            </w:r>
            <w:r w:rsidRPr="00207E66">
              <w:br/>
              <w:t>± 1,532</w:t>
            </w:r>
          </w:p>
        </w:tc>
        <w:tc>
          <w:tcPr>
            <w:tcW w:w="1058" w:type="dxa"/>
            <w:tcBorders>
              <w:top w:val="single" w:sz="4" w:space="0" w:color="FFFFFF" w:themeColor="background1"/>
              <w:left w:val="single" w:sz="4" w:space="0" w:color="FFFFFF" w:themeColor="background1"/>
              <w:bottom w:val="single" w:sz="4" w:space="0" w:color="FFFFFF" w:themeColor="background1"/>
            </w:tcBorders>
            <w:noWrap/>
            <w:vAlign w:val="center"/>
            <w:hideMark/>
          </w:tcPr>
          <w:p w14:paraId="68949D76"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9,835</w:t>
            </w:r>
            <w:r w:rsidRPr="00207E66">
              <w:br/>
              <w:t>± 9,170</w:t>
            </w:r>
          </w:p>
        </w:tc>
      </w:tr>
      <w:tr w:rsidR="00575C3A" w:rsidRPr="00207E66" w14:paraId="79F5C389" w14:textId="77777777" w:rsidTr="00575C3A">
        <w:trPr>
          <w:trHeight w:val="397"/>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76AE2B69" w14:textId="77777777" w:rsidR="00DA7FC5" w:rsidRPr="00207E66" w:rsidRDefault="00DA7FC5" w:rsidP="00207E66">
            <w:pPr>
              <w:pStyle w:val="TableText"/>
            </w:pPr>
            <w:r w:rsidRPr="00207E66">
              <w:t>Apr-18</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2C462EB"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475</w:t>
            </w:r>
            <w:r w:rsidRPr="00207E66">
              <w:br/>
              <w:t>± 1,518</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31389F2"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10,053</w:t>
            </w:r>
            <w:r w:rsidRPr="00207E66">
              <w:br/>
              <w:t>± 9,221</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F9FC1B5"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 xml:space="preserve">453  </w:t>
            </w:r>
            <w:r w:rsidRPr="00207E66">
              <w:br/>
              <w:t>± 1,507</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ED730D1"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9,958</w:t>
            </w:r>
            <w:r w:rsidRPr="00207E66">
              <w:br/>
              <w:t>± 9,678</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078A9B5"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405</w:t>
            </w:r>
            <w:r w:rsidRPr="00207E66">
              <w:br/>
              <w:t>± 1,184</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01327D2"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9,832</w:t>
            </w:r>
            <w:r w:rsidRPr="00207E66">
              <w:br/>
              <w:t>± 9,228</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9EB7D6D"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490</w:t>
            </w:r>
            <w:r w:rsidRPr="00207E66">
              <w:br/>
              <w:t>± 1,858</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A37B7A6"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9,804</w:t>
            </w:r>
            <w:r w:rsidRPr="00207E66">
              <w:br/>
              <w:t>± 9,275</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68D0C76"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472</w:t>
            </w:r>
            <w:r w:rsidRPr="00207E66">
              <w:br/>
              <w:t>± 1,834</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C23C456"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9,972</w:t>
            </w:r>
            <w:r w:rsidRPr="00207E66">
              <w:br/>
              <w:t>± 9,389</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32FFD4B"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442</w:t>
            </w:r>
            <w:r w:rsidRPr="00207E66">
              <w:br/>
              <w:t>± 1,424</w:t>
            </w:r>
          </w:p>
        </w:tc>
        <w:tc>
          <w:tcPr>
            <w:tcW w:w="1058" w:type="dxa"/>
            <w:tcBorders>
              <w:top w:val="single" w:sz="4" w:space="0" w:color="FFFFFF" w:themeColor="background1"/>
              <w:left w:val="single" w:sz="4" w:space="0" w:color="FFFFFF" w:themeColor="background1"/>
              <w:bottom w:val="single" w:sz="4" w:space="0" w:color="FFFFFF" w:themeColor="background1"/>
            </w:tcBorders>
            <w:noWrap/>
            <w:vAlign w:val="center"/>
            <w:hideMark/>
          </w:tcPr>
          <w:p w14:paraId="23150F39"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9,629</w:t>
            </w:r>
            <w:r w:rsidRPr="00207E66">
              <w:br/>
              <w:t>± 9,125</w:t>
            </w:r>
          </w:p>
        </w:tc>
      </w:tr>
      <w:tr w:rsidR="00575C3A" w:rsidRPr="00207E66" w14:paraId="51263FE2" w14:textId="77777777" w:rsidTr="00575C3A">
        <w:trPr>
          <w:trHeight w:val="397"/>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645B6A0F" w14:textId="77777777" w:rsidR="00DA7FC5" w:rsidRPr="00207E66" w:rsidRDefault="00DA7FC5" w:rsidP="00207E66">
            <w:pPr>
              <w:pStyle w:val="TableText"/>
            </w:pPr>
            <w:r w:rsidRPr="00207E66">
              <w:t>May-18</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200B511"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 xml:space="preserve">401 </w:t>
            </w:r>
            <w:r w:rsidRPr="00207E66">
              <w:br/>
              <w:t>± 1,263</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02F0B12"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9,892</w:t>
            </w:r>
            <w:r w:rsidRPr="00207E66">
              <w:br/>
              <w:t>± 9,270</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7C8665C"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425</w:t>
            </w:r>
            <w:r w:rsidRPr="00207E66">
              <w:br/>
              <w:t>± 1,508</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E0BD9CC"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9,760</w:t>
            </w:r>
            <w:r w:rsidRPr="00207E66">
              <w:br/>
              <w:t>± 9,634</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7AF430D"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440</w:t>
            </w:r>
            <w:r w:rsidRPr="00207E66">
              <w:br/>
              <w:t>±1,481</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9ABF853"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9,736</w:t>
            </w:r>
            <w:r w:rsidRPr="00207E66">
              <w:br/>
              <w:t>± 9,284</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562879C"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447</w:t>
            </w:r>
            <w:r w:rsidRPr="00207E66">
              <w:br/>
              <w:t>± 1,411</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FF91E06"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9,645</w:t>
            </w:r>
            <w:r w:rsidRPr="00207E66">
              <w:br/>
              <w:t>± 9,247</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301A86C"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427</w:t>
            </w:r>
            <w:r w:rsidRPr="00207E66">
              <w:br/>
              <w:t>± 1,290</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1A6DB59"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9,826</w:t>
            </w:r>
            <w:r w:rsidRPr="00207E66">
              <w:br/>
              <w:t>± 9,403</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939D44E"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413</w:t>
            </w:r>
            <w:r w:rsidRPr="00207E66">
              <w:br/>
              <w:t>± 1,303</w:t>
            </w:r>
          </w:p>
        </w:tc>
        <w:tc>
          <w:tcPr>
            <w:tcW w:w="1058" w:type="dxa"/>
            <w:tcBorders>
              <w:top w:val="single" w:sz="4" w:space="0" w:color="FFFFFF" w:themeColor="background1"/>
              <w:left w:val="single" w:sz="4" w:space="0" w:color="FFFFFF" w:themeColor="background1"/>
              <w:bottom w:val="single" w:sz="4" w:space="0" w:color="FFFFFF" w:themeColor="background1"/>
            </w:tcBorders>
            <w:noWrap/>
            <w:vAlign w:val="center"/>
            <w:hideMark/>
          </w:tcPr>
          <w:p w14:paraId="2A927F31"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9,501</w:t>
            </w:r>
            <w:r w:rsidRPr="00207E66">
              <w:br/>
              <w:t>± 9,128</w:t>
            </w:r>
          </w:p>
        </w:tc>
      </w:tr>
      <w:tr w:rsidR="00884C0F" w:rsidRPr="00207E66" w14:paraId="619581ED" w14:textId="77777777" w:rsidTr="00575C3A">
        <w:trPr>
          <w:trHeight w:val="397"/>
        </w:trPr>
        <w:tc>
          <w:tcPr>
            <w:cnfStyle w:val="001000000000" w:firstRow="0" w:lastRow="0" w:firstColumn="1" w:lastColumn="0" w:oddVBand="0" w:evenVBand="0" w:oddHBand="0" w:evenHBand="0" w:firstRowFirstColumn="0" w:firstRowLastColumn="0" w:lastRowFirstColumn="0" w:lastRowLastColumn="0"/>
            <w:tcW w:w="13540" w:type="dxa"/>
            <w:gridSpan w:val="13"/>
            <w:tcBorders>
              <w:top w:val="single" w:sz="4" w:space="0" w:color="FFFFFF" w:themeColor="background1"/>
              <w:bottom w:val="single" w:sz="4" w:space="0" w:color="FFFFFF" w:themeColor="background1"/>
            </w:tcBorders>
            <w:shd w:val="clear" w:color="auto" w:fill="FFFFFF" w:themeFill="background1"/>
            <w:noWrap/>
            <w:vAlign w:val="center"/>
          </w:tcPr>
          <w:p w14:paraId="436DAD13" w14:textId="77777777" w:rsidR="00884C0F" w:rsidRPr="00207E66" w:rsidRDefault="00884C0F" w:rsidP="00207E66">
            <w:pPr>
              <w:pStyle w:val="TableText"/>
            </w:pPr>
            <w:r w:rsidRPr="00352245">
              <w:rPr>
                <w:sz w:val="14"/>
              </w:rPr>
              <w:t>Note: This table presents unadjusted means and standard deviations for payment and balance for each month of the trial.</w:t>
            </w:r>
          </w:p>
        </w:tc>
      </w:tr>
    </w:tbl>
    <w:p w14:paraId="3FA63AA3" w14:textId="77777777" w:rsidR="00207E66" w:rsidRDefault="00207E66" w:rsidP="00174677">
      <w:pPr>
        <w:pStyle w:val="SourceNotesText"/>
      </w:pPr>
      <w:r>
        <w:br w:type="page"/>
      </w:r>
    </w:p>
    <w:p w14:paraId="67245B60" w14:textId="77777777" w:rsidR="005D5360" w:rsidRDefault="005D5360" w:rsidP="00174677">
      <w:pPr>
        <w:pStyle w:val="SourceNotesText"/>
      </w:pPr>
    </w:p>
    <w:tbl>
      <w:tblPr>
        <w:tblStyle w:val="DefaultTable"/>
        <w:tblW w:w="1388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20" w:firstRow="1" w:lastRow="0" w:firstColumn="0" w:lastColumn="0" w:noHBand="0" w:noVBand="1"/>
        <w:tblDescription w:val="Example table with Alt Text for accessibility"/>
      </w:tblPr>
      <w:tblGrid>
        <w:gridCol w:w="2263"/>
        <w:gridCol w:w="993"/>
        <w:gridCol w:w="850"/>
        <w:gridCol w:w="1843"/>
        <w:gridCol w:w="992"/>
        <w:gridCol w:w="851"/>
        <w:gridCol w:w="1559"/>
        <w:gridCol w:w="992"/>
        <w:gridCol w:w="851"/>
        <w:gridCol w:w="1701"/>
        <w:gridCol w:w="992"/>
      </w:tblGrid>
      <w:tr w:rsidR="009D1E51" w:rsidRPr="00207E66" w14:paraId="3916A17A" w14:textId="77777777" w:rsidTr="008400F8">
        <w:trPr>
          <w:cnfStyle w:val="100000000000" w:firstRow="1" w:lastRow="0" w:firstColumn="0" w:lastColumn="0" w:oddVBand="0" w:evenVBand="0" w:oddHBand="0" w:evenHBand="0" w:firstRowFirstColumn="0" w:firstRowLastColumn="0" w:lastRowFirstColumn="0" w:lastRowLastColumn="0"/>
          <w:cantSplit w:val="0"/>
          <w:trHeight w:val="397"/>
          <w:tblHeader/>
        </w:trPr>
        <w:tc>
          <w:tcPr>
            <w:tcW w:w="13887" w:type="dxa"/>
            <w:gridSpan w:val="11"/>
          </w:tcPr>
          <w:p w14:paraId="78D25BBF" w14:textId="77777777" w:rsidR="009D1E51" w:rsidRPr="00207E66" w:rsidRDefault="009D1E51" w:rsidP="00207E66">
            <w:pPr>
              <w:pStyle w:val="TableHeading"/>
            </w:pPr>
            <w:r w:rsidRPr="00207E66">
              <w:t xml:space="preserve">Table </w:t>
            </w:r>
            <w:r w:rsidR="00EC22D3" w:rsidRPr="00207E66">
              <w:t>4</w:t>
            </w:r>
            <w:r w:rsidRPr="00207E66">
              <w:t xml:space="preserve">: Main results, June </w:t>
            </w:r>
            <w:r w:rsidR="006B4E42" w:rsidRPr="00207E66">
              <w:t xml:space="preserve">2017 </w:t>
            </w:r>
            <w:r w:rsidRPr="00207E66">
              <w:t>(month 1)</w:t>
            </w:r>
          </w:p>
        </w:tc>
      </w:tr>
      <w:tr w:rsidR="00077C2C" w:rsidRPr="00207E66" w14:paraId="122869F7" w14:textId="77777777" w:rsidTr="00884C0F">
        <w:trPr>
          <w:cantSplit w:val="0"/>
          <w:trHeight w:val="510"/>
        </w:trPr>
        <w:tc>
          <w:tcPr>
            <w:tcW w:w="2263" w:type="dxa"/>
            <w:vMerge w:val="restart"/>
            <w:tcBorders>
              <w:right w:val="single" w:sz="4" w:space="0" w:color="20B9A3" w:themeColor="background2"/>
            </w:tcBorders>
            <w:shd w:val="clear" w:color="auto" w:fill="20B9A3" w:themeFill="background2"/>
          </w:tcPr>
          <w:p w14:paraId="343D9F29" w14:textId="77777777" w:rsidR="00077C2C" w:rsidRPr="00F65B80" w:rsidRDefault="00077C2C" w:rsidP="00207E66">
            <w:pPr>
              <w:pStyle w:val="TableText"/>
              <w:rPr>
                <w:b/>
              </w:rPr>
            </w:pPr>
          </w:p>
        </w:tc>
        <w:tc>
          <w:tcPr>
            <w:tcW w:w="993" w:type="dxa"/>
            <w:vMerge w:val="restart"/>
            <w:tcBorders>
              <w:left w:val="single" w:sz="4" w:space="0" w:color="20B9A3" w:themeColor="background2"/>
            </w:tcBorders>
            <w:shd w:val="clear" w:color="auto" w:fill="20B9A3"/>
            <w:vAlign w:val="center"/>
          </w:tcPr>
          <w:p w14:paraId="3B0FB991" w14:textId="77777777" w:rsidR="00077C2C" w:rsidRPr="00F65B80" w:rsidRDefault="00077C2C" w:rsidP="00207E66">
            <w:pPr>
              <w:pStyle w:val="TableText"/>
              <w:rPr>
                <w:b/>
                <w:i/>
              </w:rPr>
            </w:pPr>
            <w:r w:rsidRPr="00F65B80">
              <w:rPr>
                <w:b/>
                <w:i/>
              </w:rPr>
              <w:t>n</w:t>
            </w:r>
          </w:p>
        </w:tc>
        <w:tc>
          <w:tcPr>
            <w:tcW w:w="3685" w:type="dxa"/>
            <w:gridSpan w:val="3"/>
            <w:shd w:val="clear" w:color="auto" w:fill="20B9A3"/>
            <w:vAlign w:val="center"/>
          </w:tcPr>
          <w:p w14:paraId="654EC910" w14:textId="77777777" w:rsidR="00077C2C" w:rsidRPr="00F65B80" w:rsidRDefault="00077C2C" w:rsidP="00207E66">
            <w:pPr>
              <w:pStyle w:val="TableText"/>
              <w:rPr>
                <w:b/>
              </w:rPr>
            </w:pPr>
            <w:r w:rsidRPr="00F65B80">
              <w:rPr>
                <w:b/>
              </w:rPr>
              <w:t>Repayments ($)</w:t>
            </w:r>
          </w:p>
        </w:tc>
        <w:tc>
          <w:tcPr>
            <w:tcW w:w="3402" w:type="dxa"/>
            <w:gridSpan w:val="3"/>
            <w:shd w:val="clear" w:color="auto" w:fill="20B9A3"/>
            <w:vAlign w:val="center"/>
          </w:tcPr>
          <w:p w14:paraId="1A845F67" w14:textId="77777777" w:rsidR="00077C2C" w:rsidRPr="00F65B80" w:rsidRDefault="00077C2C" w:rsidP="00207E66">
            <w:pPr>
              <w:pStyle w:val="TableText"/>
              <w:rPr>
                <w:b/>
              </w:rPr>
            </w:pPr>
            <w:r w:rsidRPr="00F65B80">
              <w:rPr>
                <w:b/>
              </w:rPr>
              <w:t>Percent of balance repaid (%)</w:t>
            </w:r>
          </w:p>
        </w:tc>
        <w:tc>
          <w:tcPr>
            <w:tcW w:w="3544" w:type="dxa"/>
            <w:gridSpan w:val="3"/>
            <w:shd w:val="clear" w:color="auto" w:fill="20B9A3"/>
            <w:vAlign w:val="center"/>
          </w:tcPr>
          <w:p w14:paraId="634CBE2B" w14:textId="77777777" w:rsidR="00077C2C" w:rsidRPr="00F65B80" w:rsidRDefault="00077C2C" w:rsidP="00207E66">
            <w:pPr>
              <w:pStyle w:val="TableText"/>
              <w:rPr>
                <w:b/>
              </w:rPr>
            </w:pPr>
            <w:r w:rsidRPr="00F65B80">
              <w:rPr>
                <w:b/>
              </w:rPr>
              <w:t>Percent repaying &gt; 4% of balance</w:t>
            </w:r>
          </w:p>
        </w:tc>
      </w:tr>
      <w:tr w:rsidR="00077C2C" w:rsidRPr="00207E66" w14:paraId="254DA1D6" w14:textId="77777777" w:rsidTr="008832F8">
        <w:trPr>
          <w:cantSplit w:val="0"/>
          <w:trHeight w:val="283"/>
        </w:trPr>
        <w:tc>
          <w:tcPr>
            <w:tcW w:w="2263" w:type="dxa"/>
            <w:vMerge/>
            <w:tcBorders>
              <w:right w:val="single" w:sz="4" w:space="0" w:color="20B9A3" w:themeColor="background2"/>
            </w:tcBorders>
            <w:shd w:val="clear" w:color="auto" w:fill="20B9A3" w:themeFill="background2"/>
          </w:tcPr>
          <w:p w14:paraId="3375E340" w14:textId="77777777" w:rsidR="00077C2C" w:rsidRPr="00F65B80" w:rsidRDefault="00077C2C" w:rsidP="00207E66">
            <w:pPr>
              <w:pStyle w:val="TableText"/>
              <w:rPr>
                <w:b/>
              </w:rPr>
            </w:pPr>
          </w:p>
        </w:tc>
        <w:tc>
          <w:tcPr>
            <w:tcW w:w="993" w:type="dxa"/>
            <w:vMerge/>
            <w:tcBorders>
              <w:left w:val="single" w:sz="4" w:space="0" w:color="20B9A3" w:themeColor="background2"/>
            </w:tcBorders>
            <w:shd w:val="clear" w:color="auto" w:fill="20B9A3"/>
            <w:vAlign w:val="center"/>
          </w:tcPr>
          <w:p w14:paraId="4C9BE2C5" w14:textId="77777777" w:rsidR="00077C2C" w:rsidRPr="00F65B80" w:rsidRDefault="00077C2C" w:rsidP="00207E66">
            <w:pPr>
              <w:pStyle w:val="TableText"/>
              <w:rPr>
                <w:b/>
              </w:rPr>
            </w:pPr>
          </w:p>
        </w:tc>
        <w:tc>
          <w:tcPr>
            <w:tcW w:w="850" w:type="dxa"/>
            <w:shd w:val="clear" w:color="auto" w:fill="20B9A3"/>
            <w:vAlign w:val="center"/>
          </w:tcPr>
          <w:p w14:paraId="13577536" w14:textId="77777777" w:rsidR="00077C2C" w:rsidRPr="00F65B80" w:rsidRDefault="00077C2C" w:rsidP="00207E66">
            <w:pPr>
              <w:pStyle w:val="TableText"/>
              <w:rPr>
                <w:b/>
              </w:rPr>
            </w:pPr>
            <w:r w:rsidRPr="00F65B80">
              <w:rPr>
                <w:b/>
              </w:rPr>
              <w:t>Mean</w:t>
            </w:r>
          </w:p>
        </w:tc>
        <w:tc>
          <w:tcPr>
            <w:tcW w:w="1843" w:type="dxa"/>
            <w:shd w:val="clear" w:color="auto" w:fill="20B9A3"/>
            <w:vAlign w:val="center"/>
          </w:tcPr>
          <w:p w14:paraId="1D3863B3" w14:textId="77777777" w:rsidR="00077C2C" w:rsidRPr="00F65B80" w:rsidRDefault="00077C2C" w:rsidP="00207E66">
            <w:pPr>
              <w:pStyle w:val="TableText"/>
              <w:rPr>
                <w:b/>
              </w:rPr>
            </w:pPr>
            <w:r w:rsidRPr="00F65B80">
              <w:rPr>
                <w:b/>
              </w:rPr>
              <w:t>Effect (95% CI)</w:t>
            </w:r>
          </w:p>
        </w:tc>
        <w:tc>
          <w:tcPr>
            <w:tcW w:w="992" w:type="dxa"/>
            <w:shd w:val="clear" w:color="auto" w:fill="20B9A3"/>
            <w:vAlign w:val="center"/>
          </w:tcPr>
          <w:p w14:paraId="17557DA8" w14:textId="77777777" w:rsidR="00077C2C" w:rsidRPr="00F65B80" w:rsidRDefault="00077C2C" w:rsidP="00207E66">
            <w:pPr>
              <w:pStyle w:val="TableText"/>
              <w:rPr>
                <w:b/>
              </w:rPr>
            </w:pPr>
            <w:r w:rsidRPr="00F65B80">
              <w:rPr>
                <w:b/>
              </w:rPr>
              <w:t>p-value</w:t>
            </w:r>
          </w:p>
        </w:tc>
        <w:tc>
          <w:tcPr>
            <w:tcW w:w="851" w:type="dxa"/>
            <w:shd w:val="clear" w:color="auto" w:fill="20B9A3"/>
            <w:vAlign w:val="center"/>
          </w:tcPr>
          <w:p w14:paraId="45C24F47" w14:textId="77777777" w:rsidR="00077C2C" w:rsidRPr="00F65B80" w:rsidRDefault="00077C2C" w:rsidP="00207E66">
            <w:pPr>
              <w:pStyle w:val="TableText"/>
              <w:rPr>
                <w:b/>
              </w:rPr>
            </w:pPr>
            <w:r w:rsidRPr="00F65B80">
              <w:rPr>
                <w:b/>
              </w:rPr>
              <w:t>%</w:t>
            </w:r>
          </w:p>
        </w:tc>
        <w:tc>
          <w:tcPr>
            <w:tcW w:w="1559" w:type="dxa"/>
            <w:shd w:val="clear" w:color="auto" w:fill="20B9A3"/>
            <w:vAlign w:val="center"/>
          </w:tcPr>
          <w:p w14:paraId="4A6827F1" w14:textId="77777777" w:rsidR="00077C2C" w:rsidRPr="00F65B80" w:rsidRDefault="00077C2C" w:rsidP="00207E66">
            <w:pPr>
              <w:pStyle w:val="TableText"/>
              <w:rPr>
                <w:b/>
              </w:rPr>
            </w:pPr>
            <w:r w:rsidRPr="00F65B80">
              <w:rPr>
                <w:b/>
              </w:rPr>
              <w:t>Effect (95% CI)</w:t>
            </w:r>
          </w:p>
        </w:tc>
        <w:tc>
          <w:tcPr>
            <w:tcW w:w="992" w:type="dxa"/>
            <w:shd w:val="clear" w:color="auto" w:fill="20B9A3"/>
            <w:vAlign w:val="center"/>
          </w:tcPr>
          <w:p w14:paraId="18D11787" w14:textId="77777777" w:rsidR="00077C2C" w:rsidRPr="00F65B80" w:rsidRDefault="00077C2C" w:rsidP="00207E66">
            <w:pPr>
              <w:pStyle w:val="TableText"/>
              <w:rPr>
                <w:b/>
              </w:rPr>
            </w:pPr>
            <w:r w:rsidRPr="00F65B80">
              <w:rPr>
                <w:b/>
              </w:rPr>
              <w:t>p-value</w:t>
            </w:r>
          </w:p>
        </w:tc>
        <w:tc>
          <w:tcPr>
            <w:tcW w:w="851" w:type="dxa"/>
            <w:shd w:val="clear" w:color="auto" w:fill="20B9A3"/>
            <w:vAlign w:val="center"/>
          </w:tcPr>
          <w:p w14:paraId="28805AC1" w14:textId="77777777" w:rsidR="00077C2C" w:rsidRPr="00F65B80" w:rsidRDefault="00077C2C" w:rsidP="00207E66">
            <w:pPr>
              <w:pStyle w:val="TableText"/>
              <w:rPr>
                <w:b/>
              </w:rPr>
            </w:pPr>
            <w:r w:rsidRPr="00F65B80">
              <w:rPr>
                <w:b/>
              </w:rPr>
              <w:t>%</w:t>
            </w:r>
          </w:p>
        </w:tc>
        <w:tc>
          <w:tcPr>
            <w:tcW w:w="1701" w:type="dxa"/>
            <w:shd w:val="clear" w:color="auto" w:fill="20B9A3"/>
            <w:vAlign w:val="center"/>
          </w:tcPr>
          <w:p w14:paraId="5F26673E" w14:textId="77777777" w:rsidR="00077C2C" w:rsidRPr="00F65B80" w:rsidRDefault="00077C2C" w:rsidP="00207E66">
            <w:pPr>
              <w:pStyle w:val="TableText"/>
              <w:rPr>
                <w:b/>
              </w:rPr>
            </w:pPr>
            <w:r w:rsidRPr="00F65B80">
              <w:rPr>
                <w:b/>
              </w:rPr>
              <w:t>Effect (95% CI)</w:t>
            </w:r>
          </w:p>
        </w:tc>
        <w:tc>
          <w:tcPr>
            <w:tcW w:w="992" w:type="dxa"/>
            <w:shd w:val="clear" w:color="auto" w:fill="20B9A3"/>
            <w:vAlign w:val="center"/>
          </w:tcPr>
          <w:p w14:paraId="5F539A27" w14:textId="77777777" w:rsidR="00077C2C" w:rsidRPr="00F65B80" w:rsidRDefault="00077C2C" w:rsidP="00207E66">
            <w:pPr>
              <w:pStyle w:val="TableText"/>
              <w:rPr>
                <w:b/>
              </w:rPr>
            </w:pPr>
            <w:r w:rsidRPr="00F65B80">
              <w:rPr>
                <w:b/>
              </w:rPr>
              <w:t>p-value</w:t>
            </w:r>
          </w:p>
        </w:tc>
      </w:tr>
      <w:tr w:rsidR="00ED3A82" w:rsidRPr="00207E66" w14:paraId="5B63CD9D" w14:textId="77777777" w:rsidTr="00D14A96">
        <w:trPr>
          <w:cantSplit w:val="0"/>
          <w:trHeight w:val="402"/>
        </w:trPr>
        <w:tc>
          <w:tcPr>
            <w:tcW w:w="13887" w:type="dxa"/>
            <w:gridSpan w:val="11"/>
            <w:vAlign w:val="center"/>
          </w:tcPr>
          <w:p w14:paraId="2E465626" w14:textId="77777777" w:rsidR="00ED3A82" w:rsidRPr="00207E66" w:rsidRDefault="00ED3A82" w:rsidP="00207E66">
            <w:pPr>
              <w:pStyle w:val="TableText"/>
            </w:pPr>
            <w:r w:rsidRPr="00207E66">
              <w:t>SMS and email</w:t>
            </w:r>
          </w:p>
        </w:tc>
      </w:tr>
      <w:tr w:rsidR="00DF1426" w:rsidRPr="00207E66" w14:paraId="14E347FD" w14:textId="77777777" w:rsidTr="008832F8">
        <w:tblPrEx>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54" w:type="dxa"/>
            <w:bottom w:w="40" w:type="dxa"/>
            <w:right w:w="54" w:type="dxa"/>
          </w:tblCellMar>
        </w:tblPrEx>
        <w:trPr>
          <w:cantSplit w:val="0"/>
          <w:trHeight w:val="192"/>
        </w:trPr>
        <w:tc>
          <w:tcPr>
            <w:tcW w:w="2263" w:type="dxa"/>
            <w:vAlign w:val="center"/>
          </w:tcPr>
          <w:p w14:paraId="1ED3E9C3" w14:textId="4FE71DEB" w:rsidR="003035DC" w:rsidRPr="00207E66" w:rsidRDefault="008832F8" w:rsidP="00207E66">
            <w:pPr>
              <w:pStyle w:val="TableText"/>
            </w:pPr>
            <w:r>
              <w:t xml:space="preserve"> </w:t>
            </w:r>
            <w:r w:rsidR="00ED3A82" w:rsidRPr="00207E66">
              <w:t>Control</w:t>
            </w:r>
          </w:p>
        </w:tc>
        <w:tc>
          <w:tcPr>
            <w:tcW w:w="993" w:type="dxa"/>
            <w:vAlign w:val="center"/>
          </w:tcPr>
          <w:p w14:paraId="42BB9CA1" w14:textId="77777777" w:rsidR="003035DC" w:rsidRPr="00207E66" w:rsidRDefault="003F46D4" w:rsidP="00207E66">
            <w:pPr>
              <w:pStyle w:val="TableText"/>
            </w:pPr>
            <w:r w:rsidRPr="00207E66">
              <w:t>4,001</w:t>
            </w:r>
          </w:p>
        </w:tc>
        <w:tc>
          <w:tcPr>
            <w:tcW w:w="850" w:type="dxa"/>
            <w:vAlign w:val="center"/>
          </w:tcPr>
          <w:p w14:paraId="3274AE92" w14:textId="77777777" w:rsidR="003035DC" w:rsidRPr="00207E66" w:rsidRDefault="00750018" w:rsidP="00207E66">
            <w:pPr>
              <w:pStyle w:val="TableText"/>
            </w:pPr>
            <w:r w:rsidRPr="00207E66">
              <w:t>553</w:t>
            </w:r>
          </w:p>
        </w:tc>
        <w:tc>
          <w:tcPr>
            <w:tcW w:w="1843" w:type="dxa"/>
            <w:vAlign w:val="center"/>
          </w:tcPr>
          <w:p w14:paraId="4159E7F6" w14:textId="77777777" w:rsidR="003035DC" w:rsidRPr="00207E66" w:rsidRDefault="003035DC" w:rsidP="00207E66">
            <w:pPr>
              <w:pStyle w:val="TableText"/>
            </w:pPr>
          </w:p>
        </w:tc>
        <w:tc>
          <w:tcPr>
            <w:tcW w:w="992" w:type="dxa"/>
          </w:tcPr>
          <w:p w14:paraId="3124A8CD" w14:textId="77777777" w:rsidR="00ED3A82" w:rsidRPr="00207E66" w:rsidRDefault="00ED3A82" w:rsidP="00207E66">
            <w:pPr>
              <w:pStyle w:val="TableText"/>
            </w:pPr>
          </w:p>
        </w:tc>
        <w:tc>
          <w:tcPr>
            <w:tcW w:w="851" w:type="dxa"/>
          </w:tcPr>
          <w:p w14:paraId="666C918B" w14:textId="77777777" w:rsidR="00ED3A82" w:rsidRPr="00207E66" w:rsidRDefault="007D6636" w:rsidP="00207E66">
            <w:pPr>
              <w:pStyle w:val="TableText"/>
            </w:pPr>
            <w:r w:rsidRPr="00207E66">
              <w:t>5.7</w:t>
            </w:r>
          </w:p>
        </w:tc>
        <w:tc>
          <w:tcPr>
            <w:tcW w:w="1559" w:type="dxa"/>
          </w:tcPr>
          <w:p w14:paraId="6E186FDD" w14:textId="77777777" w:rsidR="00ED3A82" w:rsidRPr="00207E66" w:rsidRDefault="00ED3A82" w:rsidP="00207E66">
            <w:pPr>
              <w:pStyle w:val="TableText"/>
            </w:pPr>
          </w:p>
        </w:tc>
        <w:tc>
          <w:tcPr>
            <w:tcW w:w="992" w:type="dxa"/>
          </w:tcPr>
          <w:p w14:paraId="3A88607B" w14:textId="77777777" w:rsidR="00ED3A82" w:rsidRPr="00207E66" w:rsidRDefault="00ED3A82" w:rsidP="00207E66">
            <w:pPr>
              <w:pStyle w:val="TableText"/>
            </w:pPr>
          </w:p>
        </w:tc>
        <w:tc>
          <w:tcPr>
            <w:tcW w:w="851" w:type="dxa"/>
          </w:tcPr>
          <w:p w14:paraId="1CEA1771" w14:textId="77777777" w:rsidR="00ED3A82" w:rsidRPr="00207E66" w:rsidRDefault="00C7075D" w:rsidP="00207E66">
            <w:pPr>
              <w:pStyle w:val="TableText"/>
            </w:pPr>
            <w:r w:rsidRPr="00207E66">
              <w:t>12.6</w:t>
            </w:r>
          </w:p>
        </w:tc>
        <w:tc>
          <w:tcPr>
            <w:tcW w:w="1701" w:type="dxa"/>
          </w:tcPr>
          <w:p w14:paraId="5B920BD6" w14:textId="77777777" w:rsidR="00ED3A82" w:rsidRPr="00207E66" w:rsidRDefault="00ED3A82" w:rsidP="00207E66">
            <w:pPr>
              <w:pStyle w:val="TableText"/>
            </w:pPr>
          </w:p>
        </w:tc>
        <w:tc>
          <w:tcPr>
            <w:tcW w:w="992" w:type="dxa"/>
          </w:tcPr>
          <w:p w14:paraId="0CDCFD04" w14:textId="77777777" w:rsidR="00ED3A82" w:rsidRPr="00207E66" w:rsidRDefault="00ED3A82" w:rsidP="00207E66">
            <w:pPr>
              <w:pStyle w:val="TableText"/>
            </w:pPr>
          </w:p>
        </w:tc>
      </w:tr>
      <w:tr w:rsidR="00DF1426" w:rsidRPr="00207E66" w14:paraId="36D480D5" w14:textId="77777777" w:rsidTr="008832F8">
        <w:trPr>
          <w:cantSplit w:val="0"/>
          <w:trHeight w:val="409"/>
        </w:trPr>
        <w:tc>
          <w:tcPr>
            <w:tcW w:w="2263" w:type="dxa"/>
            <w:vAlign w:val="center"/>
          </w:tcPr>
          <w:p w14:paraId="6E4D7DF6" w14:textId="77777777" w:rsidR="003035DC" w:rsidRPr="00207E66" w:rsidRDefault="003A119B" w:rsidP="00207E66">
            <w:pPr>
              <w:pStyle w:val="TableText"/>
            </w:pPr>
            <w:r w:rsidRPr="00207E66">
              <w:t>Any message</w:t>
            </w:r>
          </w:p>
        </w:tc>
        <w:tc>
          <w:tcPr>
            <w:tcW w:w="993" w:type="dxa"/>
            <w:vAlign w:val="center"/>
          </w:tcPr>
          <w:p w14:paraId="2DE64A64" w14:textId="77777777" w:rsidR="003035DC" w:rsidRPr="00207E66" w:rsidRDefault="003F46D4" w:rsidP="00207E66">
            <w:pPr>
              <w:pStyle w:val="TableText"/>
            </w:pPr>
            <w:r w:rsidRPr="00207E66">
              <w:t>20,052</w:t>
            </w:r>
          </w:p>
        </w:tc>
        <w:tc>
          <w:tcPr>
            <w:tcW w:w="850" w:type="dxa"/>
            <w:vAlign w:val="center"/>
          </w:tcPr>
          <w:p w14:paraId="76C0BA43" w14:textId="77777777" w:rsidR="003035DC" w:rsidRPr="00207E66" w:rsidRDefault="00750018" w:rsidP="00207E66">
            <w:pPr>
              <w:pStyle w:val="TableText"/>
            </w:pPr>
            <w:r w:rsidRPr="00207E66">
              <w:t>628</w:t>
            </w:r>
          </w:p>
        </w:tc>
        <w:tc>
          <w:tcPr>
            <w:tcW w:w="1843" w:type="dxa"/>
            <w:vAlign w:val="center"/>
          </w:tcPr>
          <w:p w14:paraId="5AB697AC" w14:textId="77777777" w:rsidR="003035DC" w:rsidRPr="00207E66" w:rsidRDefault="00750018" w:rsidP="00207E66">
            <w:pPr>
              <w:pStyle w:val="TableText"/>
            </w:pPr>
            <w:r w:rsidRPr="00207E66">
              <w:t>75 (14 to 136)</w:t>
            </w:r>
          </w:p>
        </w:tc>
        <w:tc>
          <w:tcPr>
            <w:tcW w:w="992" w:type="dxa"/>
          </w:tcPr>
          <w:p w14:paraId="29E57ABA" w14:textId="77777777" w:rsidR="00ED3A82" w:rsidRPr="00207E66" w:rsidRDefault="00750018" w:rsidP="00207E66">
            <w:pPr>
              <w:pStyle w:val="TableText"/>
            </w:pPr>
            <w:r w:rsidRPr="00207E66">
              <w:t>0.016</w:t>
            </w:r>
          </w:p>
        </w:tc>
        <w:tc>
          <w:tcPr>
            <w:tcW w:w="851" w:type="dxa"/>
          </w:tcPr>
          <w:p w14:paraId="63A1F1DB" w14:textId="77777777" w:rsidR="00ED3A82" w:rsidRPr="00207E66" w:rsidRDefault="007D6636" w:rsidP="00207E66">
            <w:pPr>
              <w:pStyle w:val="TableText"/>
            </w:pPr>
            <w:r w:rsidRPr="00207E66">
              <w:t>6.2</w:t>
            </w:r>
          </w:p>
        </w:tc>
        <w:tc>
          <w:tcPr>
            <w:tcW w:w="1559" w:type="dxa"/>
          </w:tcPr>
          <w:p w14:paraId="56C858EA" w14:textId="77777777" w:rsidR="00ED3A82" w:rsidRPr="00207E66" w:rsidRDefault="007D6636" w:rsidP="00207E66">
            <w:pPr>
              <w:pStyle w:val="TableText"/>
            </w:pPr>
            <w:r w:rsidRPr="00207E66">
              <w:t>0.5 (0 to 1.1)</w:t>
            </w:r>
          </w:p>
        </w:tc>
        <w:tc>
          <w:tcPr>
            <w:tcW w:w="992" w:type="dxa"/>
          </w:tcPr>
          <w:p w14:paraId="5F07FA99" w14:textId="77777777" w:rsidR="00ED3A82" w:rsidRPr="00207E66" w:rsidRDefault="007D6636" w:rsidP="00207E66">
            <w:pPr>
              <w:pStyle w:val="TableText"/>
            </w:pPr>
            <w:r w:rsidRPr="00207E66">
              <w:t>0.05</w:t>
            </w:r>
          </w:p>
        </w:tc>
        <w:tc>
          <w:tcPr>
            <w:tcW w:w="851" w:type="dxa"/>
          </w:tcPr>
          <w:p w14:paraId="5025A782" w14:textId="77777777" w:rsidR="00ED3A82" w:rsidRPr="00207E66" w:rsidRDefault="00C7075D" w:rsidP="00207E66">
            <w:pPr>
              <w:pStyle w:val="TableText"/>
            </w:pPr>
            <w:r w:rsidRPr="00207E66">
              <w:t>14.4</w:t>
            </w:r>
          </w:p>
        </w:tc>
        <w:tc>
          <w:tcPr>
            <w:tcW w:w="1701" w:type="dxa"/>
          </w:tcPr>
          <w:p w14:paraId="4F97FD98" w14:textId="77777777" w:rsidR="00ED3A82" w:rsidRPr="00207E66" w:rsidRDefault="00C7075D" w:rsidP="00207E66">
            <w:pPr>
              <w:pStyle w:val="TableText"/>
            </w:pPr>
            <w:r w:rsidRPr="00207E66">
              <w:t>1.8 (0.6 to 2.9)</w:t>
            </w:r>
          </w:p>
        </w:tc>
        <w:tc>
          <w:tcPr>
            <w:tcW w:w="992" w:type="dxa"/>
          </w:tcPr>
          <w:p w14:paraId="14E8821E" w14:textId="77777777" w:rsidR="00ED3A82" w:rsidRPr="00207E66" w:rsidRDefault="00C7075D" w:rsidP="00207E66">
            <w:pPr>
              <w:pStyle w:val="TableText"/>
            </w:pPr>
            <w:r w:rsidRPr="00207E66">
              <w:t>0.002</w:t>
            </w:r>
          </w:p>
        </w:tc>
      </w:tr>
      <w:tr w:rsidR="003035DC" w:rsidRPr="00207E66" w14:paraId="0B577067" w14:textId="77777777" w:rsidTr="00D14A96">
        <w:trPr>
          <w:cantSplit w:val="0"/>
          <w:trHeight w:val="409"/>
        </w:trPr>
        <w:tc>
          <w:tcPr>
            <w:tcW w:w="13887" w:type="dxa"/>
            <w:gridSpan w:val="11"/>
            <w:vAlign w:val="center"/>
          </w:tcPr>
          <w:p w14:paraId="115F2D3E" w14:textId="77777777" w:rsidR="00ED3A82" w:rsidRPr="00207E66" w:rsidRDefault="00ED3A82" w:rsidP="00207E66">
            <w:pPr>
              <w:pStyle w:val="TableText"/>
            </w:pPr>
            <w:r w:rsidRPr="00207E66">
              <w:t>Email only</w:t>
            </w:r>
          </w:p>
        </w:tc>
      </w:tr>
      <w:tr w:rsidR="00DF1426" w:rsidRPr="00207E66" w14:paraId="6284D8BD" w14:textId="77777777" w:rsidTr="008832F8">
        <w:trPr>
          <w:cantSplit w:val="0"/>
          <w:trHeight w:val="409"/>
        </w:trPr>
        <w:tc>
          <w:tcPr>
            <w:tcW w:w="2263" w:type="dxa"/>
            <w:vAlign w:val="center"/>
          </w:tcPr>
          <w:p w14:paraId="347FE0D5" w14:textId="77777777" w:rsidR="003035DC" w:rsidRPr="00207E66" w:rsidRDefault="00ED3A82" w:rsidP="00207E66">
            <w:pPr>
              <w:pStyle w:val="TableText"/>
            </w:pPr>
            <w:r w:rsidRPr="00207E66">
              <w:t>Control</w:t>
            </w:r>
          </w:p>
        </w:tc>
        <w:tc>
          <w:tcPr>
            <w:tcW w:w="993" w:type="dxa"/>
            <w:vAlign w:val="center"/>
          </w:tcPr>
          <w:p w14:paraId="28E114CF" w14:textId="77777777" w:rsidR="003035DC" w:rsidRPr="00207E66" w:rsidRDefault="003F46D4" w:rsidP="00207E66">
            <w:pPr>
              <w:pStyle w:val="TableText"/>
            </w:pPr>
            <w:r w:rsidRPr="00207E66">
              <w:t>1,574</w:t>
            </w:r>
          </w:p>
        </w:tc>
        <w:tc>
          <w:tcPr>
            <w:tcW w:w="850" w:type="dxa"/>
            <w:vAlign w:val="center"/>
          </w:tcPr>
          <w:p w14:paraId="5DE82356" w14:textId="77777777" w:rsidR="003035DC" w:rsidRPr="00207E66" w:rsidRDefault="00D14A96" w:rsidP="00207E66">
            <w:pPr>
              <w:pStyle w:val="TableText"/>
            </w:pPr>
            <w:r w:rsidRPr="00207E66">
              <w:t>669</w:t>
            </w:r>
          </w:p>
        </w:tc>
        <w:tc>
          <w:tcPr>
            <w:tcW w:w="1843" w:type="dxa"/>
            <w:vAlign w:val="center"/>
          </w:tcPr>
          <w:p w14:paraId="2DA087CA" w14:textId="77777777" w:rsidR="003035DC" w:rsidRPr="00207E66" w:rsidRDefault="003035DC" w:rsidP="00207E66">
            <w:pPr>
              <w:pStyle w:val="TableText"/>
            </w:pPr>
          </w:p>
        </w:tc>
        <w:tc>
          <w:tcPr>
            <w:tcW w:w="992" w:type="dxa"/>
          </w:tcPr>
          <w:p w14:paraId="0286194B" w14:textId="77777777" w:rsidR="00ED3A82" w:rsidRPr="00207E66" w:rsidRDefault="00ED3A82" w:rsidP="00207E66">
            <w:pPr>
              <w:pStyle w:val="TableText"/>
            </w:pPr>
          </w:p>
        </w:tc>
        <w:tc>
          <w:tcPr>
            <w:tcW w:w="851" w:type="dxa"/>
          </w:tcPr>
          <w:p w14:paraId="6D84FB9B" w14:textId="77777777" w:rsidR="00ED3A82" w:rsidRPr="00207E66" w:rsidRDefault="007D6636" w:rsidP="00207E66">
            <w:pPr>
              <w:pStyle w:val="TableText"/>
            </w:pPr>
            <w:r w:rsidRPr="00207E66">
              <w:t>6.1</w:t>
            </w:r>
          </w:p>
        </w:tc>
        <w:tc>
          <w:tcPr>
            <w:tcW w:w="1559" w:type="dxa"/>
          </w:tcPr>
          <w:p w14:paraId="21B54D58" w14:textId="77777777" w:rsidR="00ED3A82" w:rsidRPr="00207E66" w:rsidRDefault="00ED3A82" w:rsidP="00207E66">
            <w:pPr>
              <w:pStyle w:val="TableText"/>
            </w:pPr>
          </w:p>
        </w:tc>
        <w:tc>
          <w:tcPr>
            <w:tcW w:w="992" w:type="dxa"/>
          </w:tcPr>
          <w:p w14:paraId="4364DFE4" w14:textId="77777777" w:rsidR="00ED3A82" w:rsidRPr="00207E66" w:rsidRDefault="00ED3A82" w:rsidP="00207E66">
            <w:pPr>
              <w:pStyle w:val="TableText"/>
            </w:pPr>
          </w:p>
        </w:tc>
        <w:tc>
          <w:tcPr>
            <w:tcW w:w="851" w:type="dxa"/>
          </w:tcPr>
          <w:p w14:paraId="0FEE0D24" w14:textId="77777777" w:rsidR="00ED3A82" w:rsidRPr="00207E66" w:rsidRDefault="00C7075D" w:rsidP="00207E66">
            <w:pPr>
              <w:pStyle w:val="TableText"/>
            </w:pPr>
            <w:r w:rsidRPr="00207E66">
              <w:t>13</w:t>
            </w:r>
            <w:r w:rsidR="004E55D1" w:rsidRPr="00207E66">
              <w:t>.0</w:t>
            </w:r>
          </w:p>
        </w:tc>
        <w:tc>
          <w:tcPr>
            <w:tcW w:w="1701" w:type="dxa"/>
          </w:tcPr>
          <w:p w14:paraId="3A7AD35A" w14:textId="77777777" w:rsidR="00ED3A82" w:rsidRPr="00207E66" w:rsidRDefault="00ED3A82" w:rsidP="00207E66">
            <w:pPr>
              <w:pStyle w:val="TableText"/>
            </w:pPr>
          </w:p>
        </w:tc>
        <w:tc>
          <w:tcPr>
            <w:tcW w:w="992" w:type="dxa"/>
          </w:tcPr>
          <w:p w14:paraId="150B0328" w14:textId="77777777" w:rsidR="00ED3A82" w:rsidRPr="00207E66" w:rsidRDefault="00ED3A82" w:rsidP="00207E66">
            <w:pPr>
              <w:pStyle w:val="TableText"/>
            </w:pPr>
          </w:p>
        </w:tc>
      </w:tr>
      <w:tr w:rsidR="00DF1426" w:rsidRPr="00207E66" w14:paraId="6A2E8B1C" w14:textId="77777777" w:rsidTr="008832F8">
        <w:trPr>
          <w:cantSplit w:val="0"/>
          <w:trHeight w:val="409"/>
        </w:trPr>
        <w:tc>
          <w:tcPr>
            <w:tcW w:w="2263" w:type="dxa"/>
            <w:vAlign w:val="center"/>
          </w:tcPr>
          <w:p w14:paraId="1D7BC83E" w14:textId="77777777" w:rsidR="003035DC" w:rsidRPr="00207E66" w:rsidRDefault="003A119B" w:rsidP="00207E66">
            <w:pPr>
              <w:pStyle w:val="TableText"/>
            </w:pPr>
            <w:r w:rsidRPr="00207E66">
              <w:t>Any message</w:t>
            </w:r>
          </w:p>
        </w:tc>
        <w:tc>
          <w:tcPr>
            <w:tcW w:w="993" w:type="dxa"/>
            <w:vAlign w:val="center"/>
          </w:tcPr>
          <w:p w14:paraId="30BDB67C" w14:textId="77777777" w:rsidR="003035DC" w:rsidRPr="00207E66" w:rsidRDefault="003F46D4" w:rsidP="00207E66">
            <w:pPr>
              <w:pStyle w:val="TableText"/>
            </w:pPr>
            <w:r w:rsidRPr="00207E66">
              <w:t>7,888</w:t>
            </w:r>
          </w:p>
        </w:tc>
        <w:tc>
          <w:tcPr>
            <w:tcW w:w="850" w:type="dxa"/>
            <w:vAlign w:val="center"/>
          </w:tcPr>
          <w:p w14:paraId="790E8338" w14:textId="77777777" w:rsidR="003035DC" w:rsidRPr="00207E66" w:rsidRDefault="00D14A96" w:rsidP="00207E66">
            <w:pPr>
              <w:pStyle w:val="TableText"/>
            </w:pPr>
            <w:r w:rsidRPr="00207E66">
              <w:t>653</w:t>
            </w:r>
          </w:p>
        </w:tc>
        <w:tc>
          <w:tcPr>
            <w:tcW w:w="1843" w:type="dxa"/>
            <w:vAlign w:val="center"/>
          </w:tcPr>
          <w:p w14:paraId="3CCCE2D2" w14:textId="77777777" w:rsidR="003035DC" w:rsidRPr="00207E66" w:rsidRDefault="00D14A96" w:rsidP="00207E66">
            <w:pPr>
              <w:pStyle w:val="TableText"/>
            </w:pPr>
            <w:r w:rsidRPr="00207E66">
              <w:t>-16 (-132 to 101)</w:t>
            </w:r>
          </w:p>
        </w:tc>
        <w:tc>
          <w:tcPr>
            <w:tcW w:w="992" w:type="dxa"/>
          </w:tcPr>
          <w:p w14:paraId="1B266649" w14:textId="77777777" w:rsidR="00ED3A82" w:rsidRPr="00207E66" w:rsidRDefault="00D14A96" w:rsidP="00207E66">
            <w:pPr>
              <w:pStyle w:val="TableText"/>
            </w:pPr>
            <w:r w:rsidRPr="00207E66">
              <w:t>0.8</w:t>
            </w:r>
          </w:p>
        </w:tc>
        <w:tc>
          <w:tcPr>
            <w:tcW w:w="851" w:type="dxa"/>
          </w:tcPr>
          <w:p w14:paraId="2B2EC9C0" w14:textId="77777777" w:rsidR="00ED3A82" w:rsidRPr="00207E66" w:rsidRDefault="007D6636" w:rsidP="00207E66">
            <w:pPr>
              <w:pStyle w:val="TableText"/>
            </w:pPr>
            <w:r w:rsidRPr="00207E66">
              <w:t>6.1</w:t>
            </w:r>
          </w:p>
        </w:tc>
        <w:tc>
          <w:tcPr>
            <w:tcW w:w="1559" w:type="dxa"/>
          </w:tcPr>
          <w:p w14:paraId="3CFE8C50" w14:textId="77777777" w:rsidR="00ED3A82" w:rsidRPr="00207E66" w:rsidRDefault="007D6636" w:rsidP="00207E66">
            <w:pPr>
              <w:pStyle w:val="TableText"/>
            </w:pPr>
            <w:r w:rsidRPr="00207E66">
              <w:t>0 (-0.9 to 0.9)</w:t>
            </w:r>
          </w:p>
        </w:tc>
        <w:tc>
          <w:tcPr>
            <w:tcW w:w="992" w:type="dxa"/>
          </w:tcPr>
          <w:p w14:paraId="0C59B06F" w14:textId="77777777" w:rsidR="00ED3A82" w:rsidRPr="00207E66" w:rsidRDefault="007D6636" w:rsidP="00207E66">
            <w:pPr>
              <w:pStyle w:val="TableText"/>
            </w:pPr>
            <w:r w:rsidRPr="00207E66">
              <w:t>0.97</w:t>
            </w:r>
          </w:p>
        </w:tc>
        <w:tc>
          <w:tcPr>
            <w:tcW w:w="851" w:type="dxa"/>
          </w:tcPr>
          <w:p w14:paraId="67D23DDB" w14:textId="77777777" w:rsidR="00ED3A82" w:rsidRPr="00207E66" w:rsidRDefault="00C7075D" w:rsidP="00207E66">
            <w:pPr>
              <w:pStyle w:val="TableText"/>
            </w:pPr>
            <w:r w:rsidRPr="00207E66">
              <w:t>14.3</w:t>
            </w:r>
          </w:p>
        </w:tc>
        <w:tc>
          <w:tcPr>
            <w:tcW w:w="1701" w:type="dxa"/>
          </w:tcPr>
          <w:p w14:paraId="079BE8DB" w14:textId="77777777" w:rsidR="00ED3A82" w:rsidRPr="00207E66" w:rsidRDefault="00C7075D" w:rsidP="00207E66">
            <w:pPr>
              <w:pStyle w:val="TableText"/>
            </w:pPr>
            <w:r w:rsidRPr="00207E66">
              <w:t>1.3 (-0.5 to 3.1)</w:t>
            </w:r>
          </w:p>
        </w:tc>
        <w:tc>
          <w:tcPr>
            <w:tcW w:w="992" w:type="dxa"/>
          </w:tcPr>
          <w:p w14:paraId="0340DB6D" w14:textId="77777777" w:rsidR="00ED3A82" w:rsidRPr="00207E66" w:rsidRDefault="00C7075D" w:rsidP="00207E66">
            <w:pPr>
              <w:pStyle w:val="TableText"/>
            </w:pPr>
            <w:r w:rsidRPr="00207E66">
              <w:t>0.16</w:t>
            </w:r>
          </w:p>
        </w:tc>
      </w:tr>
      <w:tr w:rsidR="003035DC" w:rsidRPr="00207E66" w14:paraId="6A4782B5" w14:textId="77777777" w:rsidTr="00D14A96">
        <w:trPr>
          <w:cantSplit w:val="0"/>
          <w:trHeight w:val="409"/>
        </w:trPr>
        <w:tc>
          <w:tcPr>
            <w:tcW w:w="13887" w:type="dxa"/>
            <w:gridSpan w:val="11"/>
            <w:vAlign w:val="center"/>
          </w:tcPr>
          <w:p w14:paraId="169B98F4" w14:textId="77777777" w:rsidR="00ED3A82" w:rsidRPr="00207E66" w:rsidRDefault="00ED3A82" w:rsidP="00207E66">
            <w:pPr>
              <w:pStyle w:val="TableText"/>
            </w:pPr>
            <w:r w:rsidRPr="00207E66">
              <w:t>SMS only</w:t>
            </w:r>
          </w:p>
        </w:tc>
      </w:tr>
      <w:tr w:rsidR="00DF1426" w:rsidRPr="00207E66" w14:paraId="37952896" w14:textId="77777777" w:rsidTr="008832F8">
        <w:trPr>
          <w:cantSplit w:val="0"/>
          <w:trHeight w:val="409"/>
        </w:trPr>
        <w:tc>
          <w:tcPr>
            <w:tcW w:w="2263" w:type="dxa"/>
            <w:vAlign w:val="center"/>
          </w:tcPr>
          <w:p w14:paraId="546E5130" w14:textId="77777777" w:rsidR="003035DC" w:rsidRPr="00207E66" w:rsidRDefault="00ED3A82" w:rsidP="00207E66">
            <w:pPr>
              <w:pStyle w:val="TableText"/>
            </w:pPr>
            <w:r w:rsidRPr="00207E66">
              <w:t>Control</w:t>
            </w:r>
          </w:p>
        </w:tc>
        <w:tc>
          <w:tcPr>
            <w:tcW w:w="993" w:type="dxa"/>
            <w:vAlign w:val="center"/>
          </w:tcPr>
          <w:p w14:paraId="272D8CCF" w14:textId="77777777" w:rsidR="003035DC" w:rsidRPr="00207E66" w:rsidRDefault="003F46D4" w:rsidP="00207E66">
            <w:pPr>
              <w:pStyle w:val="TableText"/>
            </w:pPr>
            <w:r w:rsidRPr="00207E66">
              <w:t>2,427</w:t>
            </w:r>
          </w:p>
        </w:tc>
        <w:tc>
          <w:tcPr>
            <w:tcW w:w="850" w:type="dxa"/>
            <w:vAlign w:val="center"/>
          </w:tcPr>
          <w:p w14:paraId="197FAA08" w14:textId="77777777" w:rsidR="003035DC" w:rsidRPr="00207E66" w:rsidRDefault="00D14A96" w:rsidP="00207E66">
            <w:pPr>
              <w:pStyle w:val="TableText"/>
            </w:pPr>
            <w:r w:rsidRPr="00207E66">
              <w:t>478</w:t>
            </w:r>
          </w:p>
        </w:tc>
        <w:tc>
          <w:tcPr>
            <w:tcW w:w="1843" w:type="dxa"/>
            <w:vAlign w:val="center"/>
          </w:tcPr>
          <w:p w14:paraId="51AABDA9" w14:textId="77777777" w:rsidR="003035DC" w:rsidRPr="00207E66" w:rsidRDefault="003035DC" w:rsidP="00207E66">
            <w:pPr>
              <w:pStyle w:val="TableText"/>
            </w:pPr>
          </w:p>
        </w:tc>
        <w:tc>
          <w:tcPr>
            <w:tcW w:w="992" w:type="dxa"/>
          </w:tcPr>
          <w:p w14:paraId="1E3AE48C" w14:textId="77777777" w:rsidR="00ED3A82" w:rsidRPr="00207E66" w:rsidRDefault="00ED3A82" w:rsidP="00207E66">
            <w:pPr>
              <w:pStyle w:val="TableText"/>
            </w:pPr>
          </w:p>
        </w:tc>
        <w:tc>
          <w:tcPr>
            <w:tcW w:w="851" w:type="dxa"/>
          </w:tcPr>
          <w:p w14:paraId="545E94C4" w14:textId="77777777" w:rsidR="00ED3A82" w:rsidRPr="00207E66" w:rsidRDefault="007D6636" w:rsidP="00207E66">
            <w:pPr>
              <w:pStyle w:val="TableText"/>
            </w:pPr>
            <w:r w:rsidRPr="00207E66">
              <w:t>5.4</w:t>
            </w:r>
          </w:p>
        </w:tc>
        <w:tc>
          <w:tcPr>
            <w:tcW w:w="1559" w:type="dxa"/>
          </w:tcPr>
          <w:p w14:paraId="4B7E0F19" w14:textId="77777777" w:rsidR="00ED3A82" w:rsidRPr="00207E66" w:rsidRDefault="00ED3A82" w:rsidP="00207E66">
            <w:pPr>
              <w:pStyle w:val="TableText"/>
            </w:pPr>
          </w:p>
        </w:tc>
        <w:tc>
          <w:tcPr>
            <w:tcW w:w="992" w:type="dxa"/>
          </w:tcPr>
          <w:p w14:paraId="3E162180" w14:textId="77777777" w:rsidR="00ED3A82" w:rsidRPr="00207E66" w:rsidRDefault="00ED3A82" w:rsidP="00207E66">
            <w:pPr>
              <w:pStyle w:val="TableText"/>
            </w:pPr>
          </w:p>
        </w:tc>
        <w:tc>
          <w:tcPr>
            <w:tcW w:w="851" w:type="dxa"/>
          </w:tcPr>
          <w:p w14:paraId="72100928" w14:textId="77777777" w:rsidR="00ED3A82" w:rsidRPr="00207E66" w:rsidRDefault="00C7075D" w:rsidP="00207E66">
            <w:pPr>
              <w:pStyle w:val="TableText"/>
            </w:pPr>
            <w:r w:rsidRPr="00207E66">
              <w:t>12.3</w:t>
            </w:r>
          </w:p>
        </w:tc>
        <w:tc>
          <w:tcPr>
            <w:tcW w:w="1701" w:type="dxa"/>
          </w:tcPr>
          <w:p w14:paraId="6C3C45AE" w14:textId="77777777" w:rsidR="00ED3A82" w:rsidRPr="00207E66" w:rsidRDefault="00ED3A82" w:rsidP="00207E66">
            <w:pPr>
              <w:pStyle w:val="TableText"/>
            </w:pPr>
          </w:p>
        </w:tc>
        <w:tc>
          <w:tcPr>
            <w:tcW w:w="992" w:type="dxa"/>
          </w:tcPr>
          <w:p w14:paraId="5F4A11AE" w14:textId="77777777" w:rsidR="00ED3A82" w:rsidRPr="00207E66" w:rsidRDefault="00ED3A82" w:rsidP="00207E66">
            <w:pPr>
              <w:pStyle w:val="TableText"/>
            </w:pPr>
          </w:p>
        </w:tc>
      </w:tr>
      <w:tr w:rsidR="00DF1426" w:rsidRPr="00207E66" w14:paraId="0AB0099B" w14:textId="77777777" w:rsidTr="008832F8">
        <w:trPr>
          <w:cantSplit w:val="0"/>
          <w:trHeight w:val="409"/>
        </w:trPr>
        <w:tc>
          <w:tcPr>
            <w:tcW w:w="2263" w:type="dxa"/>
            <w:vAlign w:val="center"/>
          </w:tcPr>
          <w:p w14:paraId="7042DD4D" w14:textId="77777777" w:rsidR="003035DC" w:rsidRPr="00207E66" w:rsidRDefault="003A119B" w:rsidP="00207E66">
            <w:pPr>
              <w:pStyle w:val="TableText"/>
            </w:pPr>
            <w:r w:rsidRPr="00207E66">
              <w:t>Any message</w:t>
            </w:r>
          </w:p>
        </w:tc>
        <w:tc>
          <w:tcPr>
            <w:tcW w:w="993" w:type="dxa"/>
            <w:vAlign w:val="center"/>
          </w:tcPr>
          <w:p w14:paraId="5030D8DE" w14:textId="77777777" w:rsidR="003035DC" w:rsidRPr="00207E66" w:rsidRDefault="003F46D4" w:rsidP="00207E66">
            <w:pPr>
              <w:pStyle w:val="TableText"/>
            </w:pPr>
            <w:r w:rsidRPr="00207E66">
              <w:t>12,164</w:t>
            </w:r>
          </w:p>
        </w:tc>
        <w:tc>
          <w:tcPr>
            <w:tcW w:w="850" w:type="dxa"/>
            <w:vAlign w:val="center"/>
          </w:tcPr>
          <w:p w14:paraId="7CFCAD43" w14:textId="77777777" w:rsidR="003035DC" w:rsidRPr="00207E66" w:rsidRDefault="00D14A96" w:rsidP="00207E66">
            <w:pPr>
              <w:pStyle w:val="TableText"/>
            </w:pPr>
            <w:r w:rsidRPr="00207E66">
              <w:t>612</w:t>
            </w:r>
          </w:p>
        </w:tc>
        <w:tc>
          <w:tcPr>
            <w:tcW w:w="1843" w:type="dxa"/>
            <w:vAlign w:val="center"/>
          </w:tcPr>
          <w:p w14:paraId="048FE3C5" w14:textId="77777777" w:rsidR="003035DC" w:rsidRPr="00207E66" w:rsidRDefault="00D14A96" w:rsidP="00207E66">
            <w:pPr>
              <w:pStyle w:val="TableText"/>
            </w:pPr>
            <w:r w:rsidRPr="00207E66">
              <w:t>134 (67 to 201)</w:t>
            </w:r>
          </w:p>
        </w:tc>
        <w:tc>
          <w:tcPr>
            <w:tcW w:w="992" w:type="dxa"/>
          </w:tcPr>
          <w:p w14:paraId="1F21BCEF" w14:textId="77777777" w:rsidR="00ED3A82" w:rsidRPr="00207E66" w:rsidRDefault="00D14A96" w:rsidP="00207E66">
            <w:pPr>
              <w:pStyle w:val="TableText"/>
            </w:pPr>
            <w:r w:rsidRPr="00207E66">
              <w:t>0.00008</w:t>
            </w:r>
          </w:p>
        </w:tc>
        <w:tc>
          <w:tcPr>
            <w:tcW w:w="851" w:type="dxa"/>
          </w:tcPr>
          <w:p w14:paraId="6C59D16C" w14:textId="77777777" w:rsidR="00ED3A82" w:rsidRPr="00207E66" w:rsidRDefault="007D6636" w:rsidP="00207E66">
            <w:pPr>
              <w:pStyle w:val="TableText"/>
            </w:pPr>
            <w:r w:rsidRPr="00207E66">
              <w:t>6.2</w:t>
            </w:r>
          </w:p>
        </w:tc>
        <w:tc>
          <w:tcPr>
            <w:tcW w:w="1559" w:type="dxa"/>
          </w:tcPr>
          <w:p w14:paraId="4CC409B4" w14:textId="77777777" w:rsidR="00ED3A82" w:rsidRPr="00207E66" w:rsidRDefault="007D6636" w:rsidP="00207E66">
            <w:pPr>
              <w:pStyle w:val="TableText"/>
            </w:pPr>
            <w:r w:rsidRPr="00207E66">
              <w:t>0.9 (0.2 to 1.6)</w:t>
            </w:r>
          </w:p>
        </w:tc>
        <w:tc>
          <w:tcPr>
            <w:tcW w:w="992" w:type="dxa"/>
          </w:tcPr>
          <w:p w14:paraId="17B526C5" w14:textId="77777777" w:rsidR="00ED3A82" w:rsidRPr="00207E66" w:rsidRDefault="007D6636" w:rsidP="00207E66">
            <w:pPr>
              <w:pStyle w:val="TableText"/>
            </w:pPr>
            <w:r w:rsidRPr="00207E66">
              <w:t>0.0098</w:t>
            </w:r>
          </w:p>
        </w:tc>
        <w:tc>
          <w:tcPr>
            <w:tcW w:w="851" w:type="dxa"/>
          </w:tcPr>
          <w:p w14:paraId="1B9D0805" w14:textId="77777777" w:rsidR="00ED3A82" w:rsidRPr="00207E66" w:rsidRDefault="00C7075D" w:rsidP="00207E66">
            <w:pPr>
              <w:pStyle w:val="TableText"/>
            </w:pPr>
            <w:r w:rsidRPr="00207E66">
              <w:t>14.4</w:t>
            </w:r>
          </w:p>
        </w:tc>
        <w:tc>
          <w:tcPr>
            <w:tcW w:w="1701" w:type="dxa"/>
          </w:tcPr>
          <w:p w14:paraId="724960FC" w14:textId="77777777" w:rsidR="00ED3A82" w:rsidRPr="00207E66" w:rsidRDefault="00C7075D" w:rsidP="00207E66">
            <w:pPr>
              <w:pStyle w:val="TableText"/>
            </w:pPr>
            <w:r w:rsidRPr="00207E66">
              <w:t>2.1 (0.6 to 3.5)</w:t>
            </w:r>
          </w:p>
        </w:tc>
        <w:tc>
          <w:tcPr>
            <w:tcW w:w="992" w:type="dxa"/>
          </w:tcPr>
          <w:p w14:paraId="041A9418" w14:textId="77777777" w:rsidR="00ED3A82" w:rsidRPr="00207E66" w:rsidRDefault="00C7075D" w:rsidP="00207E66">
            <w:pPr>
              <w:pStyle w:val="TableText"/>
            </w:pPr>
            <w:r w:rsidRPr="00207E66">
              <w:t>0.005</w:t>
            </w:r>
          </w:p>
        </w:tc>
      </w:tr>
      <w:tr w:rsidR="00884C0F" w:rsidRPr="00207E66" w14:paraId="5D1FC7C0" w14:textId="77777777" w:rsidTr="00CB7E8D">
        <w:trPr>
          <w:cantSplit w:val="0"/>
          <w:trHeight w:val="409"/>
        </w:trPr>
        <w:tc>
          <w:tcPr>
            <w:tcW w:w="13887" w:type="dxa"/>
            <w:gridSpan w:val="11"/>
            <w:shd w:val="clear" w:color="auto" w:fill="FFFFFF" w:themeFill="background1"/>
            <w:vAlign w:val="center"/>
          </w:tcPr>
          <w:p w14:paraId="1E6D2B38" w14:textId="77777777" w:rsidR="00884C0F" w:rsidRPr="00207E66" w:rsidRDefault="00884C0F" w:rsidP="00207E66">
            <w:pPr>
              <w:pStyle w:val="TableText"/>
            </w:pPr>
            <w:r w:rsidRPr="00352245">
              <w:rPr>
                <w:sz w:val="14"/>
              </w:rPr>
              <w:t>Note: n is the group sample size. Means, proportions, treatment estimates, 95 per cent CIs and p-value are from adjusted linear regression models (see ‘Method of Analysis’ in the technical appendix). The outcome ‘percent repaying &gt; 4% of balance’ was pre-registered as a secondary outcome. Effect estimates do not always equal the difference in the reported means due to rounding error.</w:t>
            </w:r>
          </w:p>
        </w:tc>
      </w:tr>
    </w:tbl>
    <w:p w14:paraId="273F0ABC" w14:textId="77777777" w:rsidR="003035DC" w:rsidRPr="00465831" w:rsidRDefault="003035DC" w:rsidP="00465831">
      <w:pPr>
        <w:jc w:val="both"/>
        <w:rPr>
          <w:sz w:val="18"/>
          <w:szCs w:val="16"/>
        </w:rPr>
      </w:pPr>
    </w:p>
    <w:tbl>
      <w:tblPr>
        <w:tblStyle w:val="DefaultTable"/>
        <w:tblW w:w="1388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20" w:firstRow="1" w:lastRow="0" w:firstColumn="0" w:lastColumn="0" w:noHBand="0" w:noVBand="1"/>
        <w:tblDescription w:val="Example table with Alt Text for accessibility"/>
      </w:tblPr>
      <w:tblGrid>
        <w:gridCol w:w="2263"/>
        <w:gridCol w:w="993"/>
        <w:gridCol w:w="850"/>
        <w:gridCol w:w="1843"/>
        <w:gridCol w:w="992"/>
        <w:gridCol w:w="851"/>
        <w:gridCol w:w="1559"/>
        <w:gridCol w:w="992"/>
        <w:gridCol w:w="851"/>
        <w:gridCol w:w="1559"/>
        <w:gridCol w:w="1134"/>
      </w:tblGrid>
      <w:tr w:rsidR="00664527" w:rsidRPr="008A2AD5" w14:paraId="5F14AB86" w14:textId="77777777" w:rsidTr="008400F8">
        <w:trPr>
          <w:cnfStyle w:val="100000000000" w:firstRow="1" w:lastRow="0" w:firstColumn="0" w:lastColumn="0" w:oddVBand="0" w:evenVBand="0" w:oddHBand="0" w:evenHBand="0" w:firstRowFirstColumn="0" w:firstRowLastColumn="0" w:lastRowFirstColumn="0" w:lastRowLastColumn="0"/>
          <w:cantSplit w:val="0"/>
          <w:trHeight w:val="397"/>
          <w:tblHeader/>
        </w:trPr>
        <w:tc>
          <w:tcPr>
            <w:tcW w:w="13887" w:type="dxa"/>
            <w:gridSpan w:val="11"/>
          </w:tcPr>
          <w:p w14:paraId="388B9D0C" w14:textId="77777777" w:rsidR="00664527" w:rsidRDefault="00664527" w:rsidP="00207E66">
            <w:pPr>
              <w:pStyle w:val="TableHeading"/>
            </w:pPr>
            <w:r>
              <w:lastRenderedPageBreak/>
              <w:t xml:space="preserve">Table </w:t>
            </w:r>
            <w:r w:rsidR="00EC22D3">
              <w:t>5</w:t>
            </w:r>
            <w:r>
              <w:t xml:space="preserve">: </w:t>
            </w:r>
            <w:r w:rsidR="006B4E42">
              <w:t>Individual treatment groups compared to control, June 2017 (month 1), SMS only</w:t>
            </w:r>
          </w:p>
        </w:tc>
      </w:tr>
      <w:tr w:rsidR="00077C2C" w:rsidRPr="008A2AD5" w14:paraId="5DB7CCA8" w14:textId="77777777" w:rsidTr="00884C0F">
        <w:trPr>
          <w:cantSplit w:val="0"/>
          <w:trHeight w:val="510"/>
        </w:trPr>
        <w:tc>
          <w:tcPr>
            <w:tcW w:w="2263" w:type="dxa"/>
            <w:vMerge w:val="restart"/>
            <w:tcBorders>
              <w:right w:val="single" w:sz="4" w:space="0" w:color="20B9A3" w:themeColor="background2"/>
            </w:tcBorders>
            <w:shd w:val="clear" w:color="auto" w:fill="20B9A3" w:themeFill="background2"/>
          </w:tcPr>
          <w:p w14:paraId="37052F89" w14:textId="77777777" w:rsidR="00077C2C" w:rsidRPr="008A2AD5" w:rsidRDefault="00884C0F" w:rsidP="00207E66">
            <w:pPr>
              <w:pStyle w:val="TableText"/>
            </w:pPr>
            <w:r>
              <w:t xml:space="preserve">  </w:t>
            </w:r>
          </w:p>
        </w:tc>
        <w:tc>
          <w:tcPr>
            <w:tcW w:w="993" w:type="dxa"/>
            <w:vMerge w:val="restart"/>
            <w:tcBorders>
              <w:left w:val="single" w:sz="4" w:space="0" w:color="20B9A3" w:themeColor="background2"/>
            </w:tcBorders>
            <w:shd w:val="clear" w:color="auto" w:fill="20B9A3"/>
            <w:vAlign w:val="center"/>
          </w:tcPr>
          <w:p w14:paraId="5CFD7E46" w14:textId="77777777" w:rsidR="00077C2C" w:rsidRPr="00F65B80" w:rsidRDefault="00077C2C" w:rsidP="00207E66">
            <w:pPr>
              <w:pStyle w:val="TableText"/>
              <w:rPr>
                <w:b/>
                <w:i/>
              </w:rPr>
            </w:pPr>
            <w:r w:rsidRPr="00F65B80">
              <w:rPr>
                <w:b/>
                <w:i/>
              </w:rPr>
              <w:t>n</w:t>
            </w:r>
          </w:p>
        </w:tc>
        <w:tc>
          <w:tcPr>
            <w:tcW w:w="3685" w:type="dxa"/>
            <w:gridSpan w:val="3"/>
            <w:shd w:val="clear" w:color="auto" w:fill="20B9A3"/>
            <w:vAlign w:val="center"/>
          </w:tcPr>
          <w:p w14:paraId="03E225AA" w14:textId="77777777" w:rsidR="00077C2C" w:rsidRPr="00DB231C" w:rsidRDefault="00077C2C" w:rsidP="00207E66">
            <w:pPr>
              <w:pStyle w:val="TableText"/>
              <w:rPr>
                <w:b/>
              </w:rPr>
            </w:pPr>
            <w:r>
              <w:rPr>
                <w:b/>
              </w:rPr>
              <w:t>Repayments ($)</w:t>
            </w:r>
          </w:p>
        </w:tc>
        <w:tc>
          <w:tcPr>
            <w:tcW w:w="3402" w:type="dxa"/>
            <w:gridSpan w:val="3"/>
            <w:shd w:val="clear" w:color="auto" w:fill="20B9A3"/>
            <w:vAlign w:val="center"/>
          </w:tcPr>
          <w:p w14:paraId="15CBA342" w14:textId="77777777" w:rsidR="00077C2C" w:rsidRPr="00DB231C" w:rsidRDefault="00077C2C" w:rsidP="00207E66">
            <w:pPr>
              <w:pStyle w:val="TableText"/>
              <w:rPr>
                <w:b/>
              </w:rPr>
            </w:pPr>
            <w:r>
              <w:rPr>
                <w:b/>
              </w:rPr>
              <w:t>Percent of balance repaid (%)</w:t>
            </w:r>
          </w:p>
        </w:tc>
        <w:tc>
          <w:tcPr>
            <w:tcW w:w="3544" w:type="dxa"/>
            <w:gridSpan w:val="3"/>
            <w:shd w:val="clear" w:color="auto" w:fill="20B9A3"/>
            <w:vAlign w:val="center"/>
          </w:tcPr>
          <w:p w14:paraId="4042CCCE" w14:textId="77777777" w:rsidR="00077C2C" w:rsidRPr="00DB231C" w:rsidRDefault="00077C2C" w:rsidP="00207E66">
            <w:pPr>
              <w:pStyle w:val="TableText"/>
              <w:rPr>
                <w:b/>
              </w:rPr>
            </w:pPr>
            <w:r>
              <w:rPr>
                <w:b/>
              </w:rPr>
              <w:t>Percent repaying &gt; 4% of balance</w:t>
            </w:r>
          </w:p>
        </w:tc>
      </w:tr>
      <w:tr w:rsidR="00077C2C" w:rsidRPr="008A2AD5" w14:paraId="56385112" w14:textId="77777777" w:rsidTr="00352245">
        <w:trPr>
          <w:cantSplit w:val="0"/>
          <w:trHeight w:val="283"/>
        </w:trPr>
        <w:tc>
          <w:tcPr>
            <w:tcW w:w="2263" w:type="dxa"/>
            <w:vMerge/>
            <w:tcBorders>
              <w:right w:val="single" w:sz="4" w:space="0" w:color="20B9A3" w:themeColor="background2"/>
            </w:tcBorders>
            <w:shd w:val="clear" w:color="auto" w:fill="20B9A3" w:themeFill="background2"/>
          </w:tcPr>
          <w:p w14:paraId="6F33305B" w14:textId="77777777" w:rsidR="00077C2C" w:rsidRDefault="00077C2C" w:rsidP="00207E66">
            <w:pPr>
              <w:pStyle w:val="TableText"/>
            </w:pPr>
          </w:p>
        </w:tc>
        <w:tc>
          <w:tcPr>
            <w:tcW w:w="993" w:type="dxa"/>
            <w:vMerge/>
            <w:tcBorders>
              <w:left w:val="single" w:sz="4" w:space="0" w:color="20B9A3" w:themeColor="background2"/>
            </w:tcBorders>
            <w:shd w:val="clear" w:color="auto" w:fill="20B9A3"/>
            <w:vAlign w:val="center"/>
          </w:tcPr>
          <w:p w14:paraId="19D2FF68" w14:textId="77777777" w:rsidR="00077C2C" w:rsidRDefault="00077C2C" w:rsidP="00207E66">
            <w:pPr>
              <w:pStyle w:val="TableText"/>
            </w:pPr>
          </w:p>
        </w:tc>
        <w:tc>
          <w:tcPr>
            <w:tcW w:w="850" w:type="dxa"/>
            <w:shd w:val="clear" w:color="auto" w:fill="20B9A3"/>
            <w:vAlign w:val="center"/>
          </w:tcPr>
          <w:p w14:paraId="4E9D056F" w14:textId="77777777" w:rsidR="00077C2C" w:rsidRDefault="00077C2C" w:rsidP="00207E66">
            <w:pPr>
              <w:pStyle w:val="TableText"/>
              <w:rPr>
                <w:b/>
              </w:rPr>
            </w:pPr>
            <w:r>
              <w:rPr>
                <w:b/>
              </w:rPr>
              <w:t>Mean</w:t>
            </w:r>
          </w:p>
        </w:tc>
        <w:tc>
          <w:tcPr>
            <w:tcW w:w="1843" w:type="dxa"/>
            <w:shd w:val="clear" w:color="auto" w:fill="20B9A3"/>
            <w:vAlign w:val="center"/>
          </w:tcPr>
          <w:p w14:paraId="78E64631" w14:textId="77777777" w:rsidR="00077C2C" w:rsidRPr="00DB231C" w:rsidRDefault="00077C2C" w:rsidP="00207E66">
            <w:pPr>
              <w:pStyle w:val="TableText"/>
              <w:rPr>
                <w:b/>
              </w:rPr>
            </w:pPr>
            <w:r>
              <w:rPr>
                <w:b/>
              </w:rPr>
              <w:t>Effect (95% CI)</w:t>
            </w:r>
          </w:p>
        </w:tc>
        <w:tc>
          <w:tcPr>
            <w:tcW w:w="992" w:type="dxa"/>
            <w:shd w:val="clear" w:color="auto" w:fill="20B9A3"/>
            <w:vAlign w:val="center"/>
          </w:tcPr>
          <w:p w14:paraId="351FC1F5" w14:textId="77777777" w:rsidR="00077C2C" w:rsidRPr="00DB231C" w:rsidRDefault="00077C2C" w:rsidP="00207E66">
            <w:pPr>
              <w:pStyle w:val="TableText"/>
              <w:rPr>
                <w:b/>
              </w:rPr>
            </w:pPr>
            <w:r>
              <w:rPr>
                <w:b/>
              </w:rPr>
              <w:t>p-value</w:t>
            </w:r>
          </w:p>
        </w:tc>
        <w:tc>
          <w:tcPr>
            <w:tcW w:w="851" w:type="dxa"/>
            <w:shd w:val="clear" w:color="auto" w:fill="20B9A3"/>
            <w:vAlign w:val="center"/>
          </w:tcPr>
          <w:p w14:paraId="1E60AD19" w14:textId="77777777" w:rsidR="00077C2C" w:rsidRPr="00DB231C" w:rsidRDefault="00077C2C" w:rsidP="00207E66">
            <w:pPr>
              <w:pStyle w:val="TableText"/>
              <w:rPr>
                <w:b/>
              </w:rPr>
            </w:pPr>
            <w:r>
              <w:rPr>
                <w:b/>
              </w:rPr>
              <w:t>%</w:t>
            </w:r>
          </w:p>
        </w:tc>
        <w:tc>
          <w:tcPr>
            <w:tcW w:w="1559" w:type="dxa"/>
            <w:shd w:val="clear" w:color="auto" w:fill="20B9A3"/>
            <w:vAlign w:val="center"/>
          </w:tcPr>
          <w:p w14:paraId="7DDD4A6E" w14:textId="77777777" w:rsidR="00077C2C" w:rsidRPr="00DB231C" w:rsidRDefault="00077C2C" w:rsidP="00207E66">
            <w:pPr>
              <w:pStyle w:val="TableText"/>
              <w:rPr>
                <w:b/>
              </w:rPr>
            </w:pPr>
            <w:r>
              <w:rPr>
                <w:b/>
              </w:rPr>
              <w:t>Effect (95% CI)</w:t>
            </w:r>
          </w:p>
        </w:tc>
        <w:tc>
          <w:tcPr>
            <w:tcW w:w="992" w:type="dxa"/>
            <w:shd w:val="clear" w:color="auto" w:fill="20B9A3"/>
            <w:vAlign w:val="center"/>
          </w:tcPr>
          <w:p w14:paraId="2D7D6090" w14:textId="77777777" w:rsidR="00077C2C" w:rsidRPr="00DB231C" w:rsidRDefault="00077C2C" w:rsidP="00207E66">
            <w:pPr>
              <w:pStyle w:val="TableText"/>
              <w:rPr>
                <w:b/>
              </w:rPr>
            </w:pPr>
            <w:r>
              <w:rPr>
                <w:b/>
              </w:rPr>
              <w:t>p-value</w:t>
            </w:r>
          </w:p>
        </w:tc>
        <w:tc>
          <w:tcPr>
            <w:tcW w:w="851" w:type="dxa"/>
            <w:shd w:val="clear" w:color="auto" w:fill="20B9A3"/>
            <w:vAlign w:val="center"/>
          </w:tcPr>
          <w:p w14:paraId="3DEE3EDE" w14:textId="77777777" w:rsidR="00077C2C" w:rsidRPr="00DB231C" w:rsidRDefault="00077C2C" w:rsidP="00207E66">
            <w:pPr>
              <w:pStyle w:val="TableText"/>
              <w:rPr>
                <w:b/>
              </w:rPr>
            </w:pPr>
            <w:r>
              <w:rPr>
                <w:b/>
              </w:rPr>
              <w:t>%</w:t>
            </w:r>
          </w:p>
        </w:tc>
        <w:tc>
          <w:tcPr>
            <w:tcW w:w="1559" w:type="dxa"/>
            <w:shd w:val="clear" w:color="auto" w:fill="20B9A3"/>
            <w:vAlign w:val="center"/>
          </w:tcPr>
          <w:p w14:paraId="77EE9A38" w14:textId="77777777" w:rsidR="00077C2C" w:rsidRPr="00DB231C" w:rsidRDefault="00077C2C" w:rsidP="00207E66">
            <w:pPr>
              <w:pStyle w:val="TableText"/>
              <w:rPr>
                <w:b/>
              </w:rPr>
            </w:pPr>
            <w:r>
              <w:rPr>
                <w:b/>
              </w:rPr>
              <w:t>Effect (95% CI)</w:t>
            </w:r>
          </w:p>
        </w:tc>
        <w:tc>
          <w:tcPr>
            <w:tcW w:w="1134" w:type="dxa"/>
            <w:shd w:val="clear" w:color="auto" w:fill="20B9A3"/>
            <w:vAlign w:val="center"/>
          </w:tcPr>
          <w:p w14:paraId="179F52CD" w14:textId="77777777" w:rsidR="00077C2C" w:rsidRPr="00DB231C" w:rsidRDefault="00077C2C" w:rsidP="00207E66">
            <w:pPr>
              <w:pStyle w:val="TableText"/>
              <w:rPr>
                <w:b/>
              </w:rPr>
            </w:pPr>
            <w:r>
              <w:rPr>
                <w:b/>
              </w:rPr>
              <w:t>p-value</w:t>
            </w:r>
          </w:p>
        </w:tc>
      </w:tr>
      <w:tr w:rsidR="00664527" w:rsidRPr="008A2AD5" w14:paraId="0994B39C" w14:textId="77777777" w:rsidTr="00352245">
        <w:trPr>
          <w:cantSplit w:val="0"/>
          <w:trHeight w:val="402"/>
        </w:trPr>
        <w:tc>
          <w:tcPr>
            <w:tcW w:w="2263" w:type="dxa"/>
            <w:vAlign w:val="center"/>
          </w:tcPr>
          <w:p w14:paraId="498B0E22" w14:textId="77777777" w:rsidR="00664527" w:rsidRPr="00DB231C" w:rsidRDefault="00664527" w:rsidP="00207E66">
            <w:pPr>
              <w:pStyle w:val="TableText"/>
              <w:rPr>
                <w:color w:val="3F3F3F"/>
                <w:szCs w:val="18"/>
              </w:rPr>
            </w:pPr>
            <w:r>
              <w:rPr>
                <w:color w:val="3F3F3F"/>
                <w:szCs w:val="18"/>
              </w:rPr>
              <w:t>Control</w:t>
            </w:r>
          </w:p>
        </w:tc>
        <w:tc>
          <w:tcPr>
            <w:tcW w:w="993" w:type="dxa"/>
            <w:vAlign w:val="center"/>
          </w:tcPr>
          <w:p w14:paraId="76AA0C15" w14:textId="77777777" w:rsidR="00664527" w:rsidRPr="008A2AD5" w:rsidRDefault="006B4E42" w:rsidP="00207E66">
            <w:pPr>
              <w:pStyle w:val="TableText"/>
              <w:rPr>
                <w:color w:val="3F3F3F"/>
              </w:rPr>
            </w:pPr>
            <w:r>
              <w:rPr>
                <w:color w:val="3F3F3F"/>
              </w:rPr>
              <w:t>2,427</w:t>
            </w:r>
          </w:p>
        </w:tc>
        <w:tc>
          <w:tcPr>
            <w:tcW w:w="850" w:type="dxa"/>
            <w:vAlign w:val="center"/>
          </w:tcPr>
          <w:p w14:paraId="749E8ABF" w14:textId="77777777" w:rsidR="00664527" w:rsidRPr="008A2AD5" w:rsidRDefault="009F6324" w:rsidP="00207E66">
            <w:pPr>
              <w:pStyle w:val="TableText"/>
              <w:rPr>
                <w:color w:val="3F3F3F"/>
              </w:rPr>
            </w:pPr>
            <w:r>
              <w:rPr>
                <w:color w:val="3F3F3F"/>
              </w:rPr>
              <w:t>478</w:t>
            </w:r>
          </w:p>
        </w:tc>
        <w:tc>
          <w:tcPr>
            <w:tcW w:w="1843" w:type="dxa"/>
            <w:vAlign w:val="center"/>
          </w:tcPr>
          <w:p w14:paraId="013DAAD1" w14:textId="77777777" w:rsidR="00664527" w:rsidRPr="008A2AD5" w:rsidRDefault="00664527" w:rsidP="00207E66">
            <w:pPr>
              <w:pStyle w:val="TableText"/>
              <w:rPr>
                <w:color w:val="3F3F3F"/>
              </w:rPr>
            </w:pPr>
          </w:p>
        </w:tc>
        <w:tc>
          <w:tcPr>
            <w:tcW w:w="992" w:type="dxa"/>
          </w:tcPr>
          <w:p w14:paraId="35CEB6EB" w14:textId="77777777" w:rsidR="00664527" w:rsidRPr="00DB231C" w:rsidRDefault="00664527" w:rsidP="00207E66">
            <w:pPr>
              <w:pStyle w:val="TableText"/>
              <w:rPr>
                <w:color w:val="3F3F3F"/>
              </w:rPr>
            </w:pPr>
          </w:p>
        </w:tc>
        <w:tc>
          <w:tcPr>
            <w:tcW w:w="851" w:type="dxa"/>
          </w:tcPr>
          <w:p w14:paraId="564C288B" w14:textId="77777777" w:rsidR="00664527" w:rsidRPr="00DB231C" w:rsidRDefault="00E61990" w:rsidP="00207E66">
            <w:pPr>
              <w:pStyle w:val="TableText"/>
              <w:rPr>
                <w:color w:val="3F3F3F"/>
              </w:rPr>
            </w:pPr>
            <w:r>
              <w:rPr>
                <w:color w:val="3F3F3F"/>
              </w:rPr>
              <w:t>5.4</w:t>
            </w:r>
          </w:p>
        </w:tc>
        <w:tc>
          <w:tcPr>
            <w:tcW w:w="1559" w:type="dxa"/>
          </w:tcPr>
          <w:p w14:paraId="42BC3343" w14:textId="77777777" w:rsidR="00664527" w:rsidRPr="00DB231C" w:rsidRDefault="00664527" w:rsidP="00207E66">
            <w:pPr>
              <w:pStyle w:val="TableText"/>
              <w:rPr>
                <w:color w:val="3F3F3F"/>
              </w:rPr>
            </w:pPr>
          </w:p>
        </w:tc>
        <w:tc>
          <w:tcPr>
            <w:tcW w:w="992" w:type="dxa"/>
          </w:tcPr>
          <w:p w14:paraId="49077837" w14:textId="77777777" w:rsidR="00664527" w:rsidRPr="00DB231C" w:rsidRDefault="00664527" w:rsidP="00207E66">
            <w:pPr>
              <w:pStyle w:val="TableText"/>
              <w:rPr>
                <w:color w:val="3F3F3F"/>
              </w:rPr>
            </w:pPr>
          </w:p>
        </w:tc>
        <w:tc>
          <w:tcPr>
            <w:tcW w:w="851" w:type="dxa"/>
          </w:tcPr>
          <w:p w14:paraId="3E9BBEE1" w14:textId="77777777" w:rsidR="00664527" w:rsidRPr="00DB231C" w:rsidRDefault="00E61990" w:rsidP="00207E66">
            <w:pPr>
              <w:pStyle w:val="TableText"/>
              <w:rPr>
                <w:color w:val="3F3F3F"/>
              </w:rPr>
            </w:pPr>
            <w:r>
              <w:rPr>
                <w:color w:val="3F3F3F"/>
              </w:rPr>
              <w:t>12.3</w:t>
            </w:r>
          </w:p>
        </w:tc>
        <w:tc>
          <w:tcPr>
            <w:tcW w:w="1559" w:type="dxa"/>
          </w:tcPr>
          <w:p w14:paraId="77F6A2F7" w14:textId="77777777" w:rsidR="00664527" w:rsidRPr="00DB231C" w:rsidRDefault="00664527" w:rsidP="00207E66">
            <w:pPr>
              <w:pStyle w:val="TableText"/>
              <w:rPr>
                <w:color w:val="3F3F3F"/>
              </w:rPr>
            </w:pPr>
          </w:p>
        </w:tc>
        <w:tc>
          <w:tcPr>
            <w:tcW w:w="1134" w:type="dxa"/>
          </w:tcPr>
          <w:p w14:paraId="4BD6C6C8" w14:textId="77777777" w:rsidR="00664527" w:rsidRPr="00DB231C" w:rsidRDefault="00664527" w:rsidP="00207E66">
            <w:pPr>
              <w:pStyle w:val="TableText"/>
              <w:rPr>
                <w:color w:val="3F3F3F"/>
              </w:rPr>
            </w:pPr>
          </w:p>
        </w:tc>
      </w:tr>
      <w:tr w:rsidR="00664527" w:rsidRPr="008A2AD5" w14:paraId="4DBCA85D" w14:textId="77777777" w:rsidTr="00352245">
        <w:trPr>
          <w:cantSplit w:val="0"/>
          <w:trHeight w:val="409"/>
        </w:trPr>
        <w:tc>
          <w:tcPr>
            <w:tcW w:w="2263" w:type="dxa"/>
            <w:vAlign w:val="center"/>
          </w:tcPr>
          <w:p w14:paraId="28BB300E" w14:textId="77777777" w:rsidR="00664527" w:rsidRPr="00DB231C" w:rsidRDefault="00ED7689" w:rsidP="00207E66">
            <w:pPr>
              <w:pStyle w:val="TableText"/>
              <w:rPr>
                <w:color w:val="3F3F3F"/>
                <w:szCs w:val="18"/>
              </w:rPr>
            </w:pPr>
            <w:r>
              <w:rPr>
                <w:color w:val="3F3F3F"/>
                <w:szCs w:val="18"/>
              </w:rPr>
              <w:t>Short</w:t>
            </w:r>
          </w:p>
        </w:tc>
        <w:tc>
          <w:tcPr>
            <w:tcW w:w="993" w:type="dxa"/>
            <w:vAlign w:val="center"/>
          </w:tcPr>
          <w:p w14:paraId="302F4E65" w14:textId="77777777" w:rsidR="00664527" w:rsidRPr="008A2AD5" w:rsidRDefault="006B4E42" w:rsidP="00207E66">
            <w:pPr>
              <w:pStyle w:val="TableText"/>
              <w:rPr>
                <w:color w:val="3F3F3F"/>
              </w:rPr>
            </w:pPr>
            <w:r>
              <w:rPr>
                <w:color w:val="3F3F3F"/>
              </w:rPr>
              <w:t>2,431</w:t>
            </w:r>
          </w:p>
        </w:tc>
        <w:tc>
          <w:tcPr>
            <w:tcW w:w="850" w:type="dxa"/>
            <w:vAlign w:val="center"/>
          </w:tcPr>
          <w:p w14:paraId="21DF5335" w14:textId="77777777" w:rsidR="00664527" w:rsidRPr="008A2AD5" w:rsidRDefault="009F6324" w:rsidP="00207E66">
            <w:pPr>
              <w:pStyle w:val="TableText"/>
              <w:rPr>
                <w:color w:val="3F3F3F"/>
              </w:rPr>
            </w:pPr>
            <w:r>
              <w:rPr>
                <w:color w:val="3F3F3F"/>
              </w:rPr>
              <w:t>643</w:t>
            </w:r>
          </w:p>
        </w:tc>
        <w:tc>
          <w:tcPr>
            <w:tcW w:w="1843" w:type="dxa"/>
            <w:vAlign w:val="center"/>
          </w:tcPr>
          <w:p w14:paraId="0F87DBEB" w14:textId="77777777" w:rsidR="00664527" w:rsidRPr="008A2AD5" w:rsidRDefault="009F6324" w:rsidP="00207E66">
            <w:pPr>
              <w:pStyle w:val="TableText"/>
              <w:rPr>
                <w:color w:val="3F3F3F"/>
              </w:rPr>
            </w:pPr>
            <w:r>
              <w:rPr>
                <w:color w:val="3F3F3F"/>
              </w:rPr>
              <w:t>165</w:t>
            </w:r>
            <w:r w:rsidR="006B11CA">
              <w:rPr>
                <w:color w:val="3F3F3F"/>
              </w:rPr>
              <w:t xml:space="preserve"> (59 to 271)</w:t>
            </w:r>
          </w:p>
        </w:tc>
        <w:tc>
          <w:tcPr>
            <w:tcW w:w="992" w:type="dxa"/>
          </w:tcPr>
          <w:p w14:paraId="6A0C7AAB" w14:textId="77777777" w:rsidR="00664527" w:rsidRPr="00DB231C" w:rsidRDefault="006B11CA" w:rsidP="00207E66">
            <w:pPr>
              <w:pStyle w:val="TableText"/>
              <w:rPr>
                <w:color w:val="3F3F3F"/>
              </w:rPr>
            </w:pPr>
            <w:r>
              <w:rPr>
                <w:color w:val="3F3F3F"/>
              </w:rPr>
              <w:t>0.002</w:t>
            </w:r>
          </w:p>
        </w:tc>
        <w:tc>
          <w:tcPr>
            <w:tcW w:w="851" w:type="dxa"/>
          </w:tcPr>
          <w:p w14:paraId="7BCAEA14" w14:textId="77777777" w:rsidR="00664527" w:rsidRPr="00DB231C" w:rsidRDefault="00E61990" w:rsidP="00207E66">
            <w:pPr>
              <w:pStyle w:val="TableText"/>
              <w:rPr>
                <w:color w:val="3F3F3F"/>
              </w:rPr>
            </w:pPr>
            <w:r>
              <w:rPr>
                <w:color w:val="3F3F3F"/>
              </w:rPr>
              <w:t>6.5</w:t>
            </w:r>
          </w:p>
        </w:tc>
        <w:tc>
          <w:tcPr>
            <w:tcW w:w="1559" w:type="dxa"/>
          </w:tcPr>
          <w:p w14:paraId="3282FA0D" w14:textId="77777777" w:rsidR="00664527" w:rsidRPr="00DB231C" w:rsidRDefault="00E61990" w:rsidP="00207E66">
            <w:pPr>
              <w:pStyle w:val="TableText"/>
              <w:rPr>
                <w:color w:val="3F3F3F"/>
              </w:rPr>
            </w:pPr>
            <w:r>
              <w:rPr>
                <w:color w:val="3F3F3F"/>
              </w:rPr>
              <w:t>1.2 (</w:t>
            </w:r>
            <w:r w:rsidRPr="00E61990">
              <w:rPr>
                <w:color w:val="3F3F3F"/>
              </w:rPr>
              <w:t>0.2</w:t>
            </w:r>
            <w:r>
              <w:rPr>
                <w:color w:val="3F3F3F"/>
              </w:rPr>
              <w:t xml:space="preserve"> to 2.1)</w:t>
            </w:r>
          </w:p>
        </w:tc>
        <w:tc>
          <w:tcPr>
            <w:tcW w:w="992" w:type="dxa"/>
          </w:tcPr>
          <w:p w14:paraId="65BF9711" w14:textId="77777777" w:rsidR="00664527" w:rsidRPr="00DB231C" w:rsidRDefault="00E61990" w:rsidP="00207E66">
            <w:pPr>
              <w:pStyle w:val="TableText"/>
              <w:rPr>
                <w:color w:val="3F3F3F"/>
              </w:rPr>
            </w:pPr>
            <w:r>
              <w:rPr>
                <w:color w:val="3F3F3F"/>
              </w:rPr>
              <w:t>0.013</w:t>
            </w:r>
          </w:p>
        </w:tc>
        <w:tc>
          <w:tcPr>
            <w:tcW w:w="851" w:type="dxa"/>
          </w:tcPr>
          <w:p w14:paraId="021358EC" w14:textId="77777777" w:rsidR="00664527" w:rsidRPr="00DB231C" w:rsidRDefault="00E61990" w:rsidP="00207E66">
            <w:pPr>
              <w:pStyle w:val="TableText"/>
              <w:rPr>
                <w:color w:val="3F3F3F"/>
              </w:rPr>
            </w:pPr>
            <w:r>
              <w:rPr>
                <w:color w:val="3F3F3F"/>
              </w:rPr>
              <w:t>14.6</w:t>
            </w:r>
          </w:p>
        </w:tc>
        <w:tc>
          <w:tcPr>
            <w:tcW w:w="1559" w:type="dxa"/>
          </w:tcPr>
          <w:p w14:paraId="3B46FEDF" w14:textId="77777777" w:rsidR="00664527" w:rsidRPr="00DB231C" w:rsidRDefault="00E61990" w:rsidP="00207E66">
            <w:pPr>
              <w:pStyle w:val="TableText"/>
              <w:rPr>
                <w:color w:val="3F3F3F"/>
              </w:rPr>
            </w:pPr>
            <w:r w:rsidRPr="00E61990">
              <w:rPr>
                <w:color w:val="3F3F3F"/>
              </w:rPr>
              <w:t>2.3</w:t>
            </w:r>
            <w:r>
              <w:rPr>
                <w:color w:val="3F3F3F"/>
              </w:rPr>
              <w:t xml:space="preserve"> (0.4 to </w:t>
            </w:r>
            <w:r w:rsidRPr="00E61990">
              <w:rPr>
                <w:color w:val="3F3F3F"/>
              </w:rPr>
              <w:t>4.2</w:t>
            </w:r>
            <w:r>
              <w:rPr>
                <w:color w:val="3F3F3F"/>
              </w:rPr>
              <w:t>)</w:t>
            </w:r>
          </w:p>
        </w:tc>
        <w:tc>
          <w:tcPr>
            <w:tcW w:w="1134" w:type="dxa"/>
          </w:tcPr>
          <w:p w14:paraId="2DAC8024" w14:textId="77777777" w:rsidR="00664527" w:rsidRPr="00DB231C" w:rsidRDefault="00E61990" w:rsidP="00207E66">
            <w:pPr>
              <w:pStyle w:val="TableText"/>
              <w:rPr>
                <w:color w:val="3F3F3F"/>
              </w:rPr>
            </w:pPr>
            <w:r>
              <w:rPr>
                <w:color w:val="3F3F3F"/>
              </w:rPr>
              <w:t>0.019</w:t>
            </w:r>
          </w:p>
        </w:tc>
      </w:tr>
      <w:tr w:rsidR="00664527" w:rsidRPr="008A2AD5" w14:paraId="38BFEBE1" w14:textId="77777777" w:rsidTr="00352245">
        <w:trPr>
          <w:cantSplit w:val="0"/>
          <w:trHeight w:val="409"/>
        </w:trPr>
        <w:tc>
          <w:tcPr>
            <w:tcW w:w="2263" w:type="dxa"/>
            <w:vAlign w:val="center"/>
          </w:tcPr>
          <w:p w14:paraId="5993D5F8" w14:textId="77777777" w:rsidR="00664527" w:rsidRPr="00DB231C" w:rsidRDefault="006B4E42" w:rsidP="00207E66">
            <w:pPr>
              <w:pStyle w:val="TableText"/>
              <w:rPr>
                <w:color w:val="3F3F3F"/>
                <w:szCs w:val="18"/>
              </w:rPr>
            </w:pPr>
            <w:r>
              <w:rPr>
                <w:color w:val="3F3F3F"/>
                <w:szCs w:val="18"/>
              </w:rPr>
              <w:t>Loss frame + balance</w:t>
            </w:r>
          </w:p>
        </w:tc>
        <w:tc>
          <w:tcPr>
            <w:tcW w:w="993" w:type="dxa"/>
            <w:vAlign w:val="center"/>
          </w:tcPr>
          <w:p w14:paraId="1784714C" w14:textId="77777777" w:rsidR="00664527" w:rsidRPr="008A2AD5" w:rsidRDefault="006B4E42" w:rsidP="00207E66">
            <w:pPr>
              <w:pStyle w:val="TableText"/>
              <w:rPr>
                <w:color w:val="3F3F3F"/>
              </w:rPr>
            </w:pPr>
            <w:r>
              <w:rPr>
                <w:color w:val="3F3F3F"/>
              </w:rPr>
              <w:t>2,435</w:t>
            </w:r>
          </w:p>
        </w:tc>
        <w:tc>
          <w:tcPr>
            <w:tcW w:w="850" w:type="dxa"/>
            <w:vAlign w:val="center"/>
          </w:tcPr>
          <w:p w14:paraId="4EFB4128" w14:textId="77777777" w:rsidR="00664527" w:rsidRPr="008A2AD5" w:rsidRDefault="009F6324" w:rsidP="00207E66">
            <w:pPr>
              <w:pStyle w:val="TableText"/>
              <w:rPr>
                <w:color w:val="3F3F3F"/>
              </w:rPr>
            </w:pPr>
            <w:r>
              <w:rPr>
                <w:color w:val="3F3F3F"/>
              </w:rPr>
              <w:t>606</w:t>
            </w:r>
          </w:p>
        </w:tc>
        <w:tc>
          <w:tcPr>
            <w:tcW w:w="1843" w:type="dxa"/>
            <w:vAlign w:val="center"/>
          </w:tcPr>
          <w:p w14:paraId="17FF7F7D" w14:textId="77777777" w:rsidR="00664527" w:rsidRPr="008A2AD5" w:rsidRDefault="009F6324" w:rsidP="00207E66">
            <w:pPr>
              <w:pStyle w:val="TableText"/>
              <w:rPr>
                <w:color w:val="3F3F3F"/>
              </w:rPr>
            </w:pPr>
            <w:r>
              <w:rPr>
                <w:color w:val="3F3F3F"/>
              </w:rPr>
              <w:t>128</w:t>
            </w:r>
            <w:r w:rsidR="006B11CA">
              <w:rPr>
                <w:color w:val="3F3F3F"/>
              </w:rPr>
              <w:t xml:space="preserve"> (27 to 228)</w:t>
            </w:r>
          </w:p>
        </w:tc>
        <w:tc>
          <w:tcPr>
            <w:tcW w:w="992" w:type="dxa"/>
          </w:tcPr>
          <w:p w14:paraId="3FCA9DBA" w14:textId="77777777" w:rsidR="00664527" w:rsidRPr="00DB231C" w:rsidRDefault="006B11CA" w:rsidP="00207E66">
            <w:pPr>
              <w:pStyle w:val="TableText"/>
              <w:rPr>
                <w:color w:val="3F3F3F"/>
              </w:rPr>
            </w:pPr>
            <w:r>
              <w:rPr>
                <w:color w:val="3F3F3F"/>
              </w:rPr>
              <w:t>0.</w:t>
            </w:r>
            <w:r w:rsidR="00ED7689">
              <w:rPr>
                <w:color w:val="3F3F3F"/>
              </w:rPr>
              <w:t>0</w:t>
            </w:r>
            <w:r>
              <w:rPr>
                <w:color w:val="3F3F3F"/>
              </w:rPr>
              <w:t>13</w:t>
            </w:r>
          </w:p>
        </w:tc>
        <w:tc>
          <w:tcPr>
            <w:tcW w:w="851" w:type="dxa"/>
          </w:tcPr>
          <w:p w14:paraId="5B11AEB4" w14:textId="77777777" w:rsidR="00664527" w:rsidRPr="00DB231C" w:rsidRDefault="00E61990" w:rsidP="00207E66">
            <w:pPr>
              <w:pStyle w:val="TableText"/>
              <w:rPr>
                <w:color w:val="3F3F3F"/>
              </w:rPr>
            </w:pPr>
            <w:r w:rsidRPr="00E61990">
              <w:rPr>
                <w:color w:val="3F3F3F"/>
              </w:rPr>
              <w:t>6</w:t>
            </w:r>
            <w:r>
              <w:rPr>
                <w:color w:val="3F3F3F"/>
              </w:rPr>
              <w:t>.0</w:t>
            </w:r>
          </w:p>
        </w:tc>
        <w:tc>
          <w:tcPr>
            <w:tcW w:w="1559" w:type="dxa"/>
          </w:tcPr>
          <w:p w14:paraId="506809D4" w14:textId="77777777" w:rsidR="00664527" w:rsidRPr="00DB231C" w:rsidRDefault="00E61990" w:rsidP="00207E66">
            <w:pPr>
              <w:pStyle w:val="TableText"/>
              <w:rPr>
                <w:color w:val="3F3F3F"/>
              </w:rPr>
            </w:pPr>
            <w:r>
              <w:rPr>
                <w:color w:val="3F3F3F"/>
              </w:rPr>
              <w:t>0.7 (</w:t>
            </w:r>
            <w:r w:rsidRPr="00E61990">
              <w:rPr>
                <w:color w:val="3F3F3F"/>
              </w:rPr>
              <w:t>-0.2</w:t>
            </w:r>
            <w:r>
              <w:rPr>
                <w:color w:val="3F3F3F"/>
              </w:rPr>
              <w:t xml:space="preserve"> to 1.6)</w:t>
            </w:r>
          </w:p>
        </w:tc>
        <w:tc>
          <w:tcPr>
            <w:tcW w:w="992" w:type="dxa"/>
          </w:tcPr>
          <w:p w14:paraId="424DED12" w14:textId="77777777" w:rsidR="00664527" w:rsidRPr="00DB231C" w:rsidRDefault="00E61990" w:rsidP="00207E66">
            <w:pPr>
              <w:pStyle w:val="TableText"/>
              <w:rPr>
                <w:color w:val="3F3F3F"/>
              </w:rPr>
            </w:pPr>
            <w:r w:rsidRPr="00E61990">
              <w:rPr>
                <w:color w:val="3F3F3F"/>
              </w:rPr>
              <w:t>0.143</w:t>
            </w:r>
          </w:p>
        </w:tc>
        <w:tc>
          <w:tcPr>
            <w:tcW w:w="851" w:type="dxa"/>
          </w:tcPr>
          <w:p w14:paraId="428CAA53" w14:textId="77777777" w:rsidR="00664527" w:rsidRPr="00DB231C" w:rsidRDefault="00E61990" w:rsidP="00207E66">
            <w:pPr>
              <w:pStyle w:val="TableText"/>
              <w:rPr>
                <w:color w:val="3F3F3F"/>
              </w:rPr>
            </w:pPr>
            <w:r>
              <w:rPr>
                <w:color w:val="3F3F3F"/>
              </w:rPr>
              <w:t>14.4</w:t>
            </w:r>
          </w:p>
        </w:tc>
        <w:tc>
          <w:tcPr>
            <w:tcW w:w="1559" w:type="dxa"/>
          </w:tcPr>
          <w:p w14:paraId="296F0360" w14:textId="77777777" w:rsidR="00664527" w:rsidRPr="00DB231C" w:rsidRDefault="00E61990" w:rsidP="00207E66">
            <w:pPr>
              <w:pStyle w:val="TableText"/>
              <w:rPr>
                <w:color w:val="3F3F3F"/>
              </w:rPr>
            </w:pPr>
            <w:r w:rsidRPr="00E61990">
              <w:rPr>
                <w:color w:val="3F3F3F"/>
              </w:rPr>
              <w:t>2.1</w:t>
            </w:r>
            <w:r>
              <w:rPr>
                <w:color w:val="3F3F3F"/>
              </w:rPr>
              <w:t xml:space="preserve"> (</w:t>
            </w:r>
            <w:r w:rsidRPr="00E61990">
              <w:rPr>
                <w:color w:val="3F3F3F"/>
              </w:rPr>
              <w:t>0.2</w:t>
            </w:r>
            <w:r>
              <w:rPr>
                <w:color w:val="3F3F3F"/>
              </w:rPr>
              <w:t xml:space="preserve"> to </w:t>
            </w:r>
            <w:r w:rsidRPr="00E61990">
              <w:rPr>
                <w:color w:val="3F3F3F"/>
              </w:rPr>
              <w:t>4.1</w:t>
            </w:r>
            <w:r>
              <w:rPr>
                <w:color w:val="3F3F3F"/>
              </w:rPr>
              <w:t>)</w:t>
            </w:r>
          </w:p>
        </w:tc>
        <w:tc>
          <w:tcPr>
            <w:tcW w:w="1134" w:type="dxa"/>
          </w:tcPr>
          <w:p w14:paraId="22E14FD2" w14:textId="77777777" w:rsidR="00664527" w:rsidRPr="00DB231C" w:rsidRDefault="00E61990" w:rsidP="00207E66">
            <w:pPr>
              <w:pStyle w:val="TableText"/>
              <w:rPr>
                <w:color w:val="3F3F3F"/>
              </w:rPr>
            </w:pPr>
            <w:r>
              <w:rPr>
                <w:color w:val="3F3F3F"/>
              </w:rPr>
              <w:t>0.027</w:t>
            </w:r>
          </w:p>
        </w:tc>
      </w:tr>
      <w:tr w:rsidR="00664527" w:rsidRPr="008A2AD5" w14:paraId="2B54BE5C" w14:textId="77777777" w:rsidTr="00352245">
        <w:trPr>
          <w:cantSplit w:val="0"/>
          <w:trHeight w:val="409"/>
        </w:trPr>
        <w:tc>
          <w:tcPr>
            <w:tcW w:w="2263" w:type="dxa"/>
            <w:vAlign w:val="center"/>
          </w:tcPr>
          <w:p w14:paraId="35C8E03E" w14:textId="77777777" w:rsidR="00664527" w:rsidRPr="00DB231C" w:rsidRDefault="006B4E42" w:rsidP="00207E66">
            <w:pPr>
              <w:pStyle w:val="TableText"/>
              <w:rPr>
                <w:color w:val="3F3F3F"/>
                <w:szCs w:val="18"/>
              </w:rPr>
            </w:pPr>
            <w:r>
              <w:rPr>
                <w:color w:val="3F3F3F"/>
                <w:szCs w:val="18"/>
              </w:rPr>
              <w:t>Loss frame + debt</w:t>
            </w:r>
          </w:p>
        </w:tc>
        <w:tc>
          <w:tcPr>
            <w:tcW w:w="993" w:type="dxa"/>
            <w:vAlign w:val="center"/>
          </w:tcPr>
          <w:p w14:paraId="764F8BA1" w14:textId="77777777" w:rsidR="00664527" w:rsidRPr="008A2AD5" w:rsidRDefault="006B4E42" w:rsidP="00207E66">
            <w:pPr>
              <w:pStyle w:val="TableText"/>
              <w:rPr>
                <w:color w:val="3F3F3F"/>
              </w:rPr>
            </w:pPr>
            <w:r>
              <w:rPr>
                <w:color w:val="3F3F3F"/>
              </w:rPr>
              <w:t>2,431</w:t>
            </w:r>
          </w:p>
        </w:tc>
        <w:tc>
          <w:tcPr>
            <w:tcW w:w="850" w:type="dxa"/>
            <w:vAlign w:val="center"/>
          </w:tcPr>
          <w:p w14:paraId="64AC88E9" w14:textId="77777777" w:rsidR="00664527" w:rsidRPr="008A2AD5" w:rsidRDefault="009F6324" w:rsidP="00207E66">
            <w:pPr>
              <w:pStyle w:val="TableText"/>
              <w:rPr>
                <w:color w:val="3F3F3F"/>
              </w:rPr>
            </w:pPr>
            <w:r>
              <w:rPr>
                <w:color w:val="3F3F3F"/>
              </w:rPr>
              <w:t>611</w:t>
            </w:r>
          </w:p>
        </w:tc>
        <w:tc>
          <w:tcPr>
            <w:tcW w:w="1843" w:type="dxa"/>
            <w:vAlign w:val="center"/>
          </w:tcPr>
          <w:p w14:paraId="4A0D425D" w14:textId="77777777" w:rsidR="00664527" w:rsidRPr="008A2AD5" w:rsidRDefault="009F6324" w:rsidP="00207E66">
            <w:pPr>
              <w:pStyle w:val="TableText"/>
              <w:rPr>
                <w:color w:val="3F3F3F"/>
              </w:rPr>
            </w:pPr>
            <w:r>
              <w:rPr>
                <w:color w:val="3F3F3F"/>
              </w:rPr>
              <w:t>133</w:t>
            </w:r>
            <w:r w:rsidR="006B11CA">
              <w:rPr>
                <w:color w:val="3F3F3F"/>
              </w:rPr>
              <w:t xml:space="preserve"> (40 to 226)</w:t>
            </w:r>
          </w:p>
        </w:tc>
        <w:tc>
          <w:tcPr>
            <w:tcW w:w="992" w:type="dxa"/>
          </w:tcPr>
          <w:p w14:paraId="79B7BCF4" w14:textId="77777777" w:rsidR="00664527" w:rsidRPr="00DB231C" w:rsidRDefault="006B11CA" w:rsidP="00207E66">
            <w:pPr>
              <w:pStyle w:val="TableText"/>
              <w:rPr>
                <w:color w:val="3F3F3F"/>
              </w:rPr>
            </w:pPr>
            <w:r>
              <w:rPr>
                <w:color w:val="3F3F3F"/>
              </w:rPr>
              <w:t>0.005</w:t>
            </w:r>
          </w:p>
        </w:tc>
        <w:tc>
          <w:tcPr>
            <w:tcW w:w="851" w:type="dxa"/>
          </w:tcPr>
          <w:p w14:paraId="18D8CE4F" w14:textId="77777777" w:rsidR="00664527" w:rsidRPr="00DB231C" w:rsidRDefault="00E61990" w:rsidP="00207E66">
            <w:pPr>
              <w:pStyle w:val="TableText"/>
              <w:rPr>
                <w:color w:val="3F3F3F"/>
              </w:rPr>
            </w:pPr>
            <w:r>
              <w:rPr>
                <w:color w:val="3F3F3F"/>
              </w:rPr>
              <w:t>6.4</w:t>
            </w:r>
          </w:p>
        </w:tc>
        <w:tc>
          <w:tcPr>
            <w:tcW w:w="1559" w:type="dxa"/>
          </w:tcPr>
          <w:p w14:paraId="506F754E" w14:textId="77777777" w:rsidR="00664527" w:rsidRPr="00DB231C" w:rsidRDefault="00E61990" w:rsidP="00207E66">
            <w:pPr>
              <w:pStyle w:val="TableText"/>
              <w:rPr>
                <w:color w:val="3F3F3F"/>
              </w:rPr>
            </w:pPr>
            <w:r>
              <w:rPr>
                <w:color w:val="3F3F3F"/>
              </w:rPr>
              <w:t>1.1 (</w:t>
            </w:r>
            <w:r w:rsidRPr="00E61990">
              <w:rPr>
                <w:color w:val="3F3F3F"/>
              </w:rPr>
              <w:t>0.2</w:t>
            </w:r>
            <w:r>
              <w:rPr>
                <w:color w:val="3F3F3F"/>
              </w:rPr>
              <w:t xml:space="preserve"> to 2)</w:t>
            </w:r>
          </w:p>
        </w:tc>
        <w:tc>
          <w:tcPr>
            <w:tcW w:w="992" w:type="dxa"/>
          </w:tcPr>
          <w:p w14:paraId="5EF40B8C" w14:textId="77777777" w:rsidR="00664527" w:rsidRPr="00DB231C" w:rsidRDefault="00E61990" w:rsidP="00207E66">
            <w:pPr>
              <w:pStyle w:val="TableText"/>
              <w:rPr>
                <w:color w:val="3F3F3F"/>
              </w:rPr>
            </w:pPr>
            <w:r>
              <w:rPr>
                <w:color w:val="3F3F3F"/>
              </w:rPr>
              <w:t>0.019</w:t>
            </w:r>
          </w:p>
        </w:tc>
        <w:tc>
          <w:tcPr>
            <w:tcW w:w="851" w:type="dxa"/>
          </w:tcPr>
          <w:p w14:paraId="536BEE5F" w14:textId="77777777" w:rsidR="00664527" w:rsidRPr="00DB231C" w:rsidRDefault="00E61990" w:rsidP="00207E66">
            <w:pPr>
              <w:pStyle w:val="TableText"/>
              <w:rPr>
                <w:color w:val="3F3F3F"/>
              </w:rPr>
            </w:pPr>
            <w:r>
              <w:rPr>
                <w:color w:val="3F3F3F"/>
              </w:rPr>
              <w:t>14.4</w:t>
            </w:r>
          </w:p>
        </w:tc>
        <w:tc>
          <w:tcPr>
            <w:tcW w:w="1559" w:type="dxa"/>
          </w:tcPr>
          <w:p w14:paraId="6EA49DA8" w14:textId="77777777" w:rsidR="00664527" w:rsidRPr="00DB231C" w:rsidRDefault="00E61990" w:rsidP="00207E66">
            <w:pPr>
              <w:pStyle w:val="TableText"/>
              <w:rPr>
                <w:color w:val="3F3F3F"/>
              </w:rPr>
            </w:pPr>
            <w:r w:rsidRPr="00E61990">
              <w:rPr>
                <w:color w:val="3F3F3F"/>
              </w:rPr>
              <w:t>2.1</w:t>
            </w:r>
            <w:r>
              <w:rPr>
                <w:color w:val="3F3F3F"/>
              </w:rPr>
              <w:t xml:space="preserve"> (0.2 to </w:t>
            </w:r>
            <w:r w:rsidRPr="00E61990">
              <w:rPr>
                <w:color w:val="3F3F3F"/>
              </w:rPr>
              <w:t>4</w:t>
            </w:r>
            <w:r>
              <w:rPr>
                <w:color w:val="3F3F3F"/>
              </w:rPr>
              <w:t>.0)</w:t>
            </w:r>
          </w:p>
        </w:tc>
        <w:tc>
          <w:tcPr>
            <w:tcW w:w="1134" w:type="dxa"/>
          </w:tcPr>
          <w:p w14:paraId="3C412C7E" w14:textId="77777777" w:rsidR="00664527" w:rsidRPr="00DB231C" w:rsidRDefault="00E61990" w:rsidP="00207E66">
            <w:pPr>
              <w:pStyle w:val="TableText"/>
              <w:rPr>
                <w:color w:val="3F3F3F"/>
              </w:rPr>
            </w:pPr>
            <w:r>
              <w:rPr>
                <w:color w:val="3F3F3F"/>
              </w:rPr>
              <w:t>0.030</w:t>
            </w:r>
          </w:p>
        </w:tc>
      </w:tr>
      <w:tr w:rsidR="00664527" w:rsidRPr="008A2AD5" w14:paraId="5DE967F5" w14:textId="77777777" w:rsidTr="00352245">
        <w:trPr>
          <w:cantSplit w:val="0"/>
          <w:trHeight w:val="409"/>
        </w:trPr>
        <w:tc>
          <w:tcPr>
            <w:tcW w:w="2263" w:type="dxa"/>
            <w:vAlign w:val="center"/>
          </w:tcPr>
          <w:p w14:paraId="6D178811" w14:textId="77777777" w:rsidR="00664527" w:rsidRPr="00DB231C" w:rsidRDefault="006B4E42" w:rsidP="00207E66">
            <w:pPr>
              <w:pStyle w:val="TableText"/>
              <w:rPr>
                <w:color w:val="3F3F3F"/>
                <w:szCs w:val="18"/>
              </w:rPr>
            </w:pPr>
            <w:r>
              <w:rPr>
                <w:color w:val="3F3F3F"/>
                <w:szCs w:val="18"/>
              </w:rPr>
              <w:t>Social norm + balance</w:t>
            </w:r>
          </w:p>
        </w:tc>
        <w:tc>
          <w:tcPr>
            <w:tcW w:w="993" w:type="dxa"/>
            <w:vAlign w:val="center"/>
          </w:tcPr>
          <w:p w14:paraId="3ACBDA4E" w14:textId="77777777" w:rsidR="00664527" w:rsidRPr="00DB231C" w:rsidRDefault="006B4E42" w:rsidP="00207E66">
            <w:pPr>
              <w:pStyle w:val="TableText"/>
              <w:rPr>
                <w:color w:val="3F3F3F"/>
              </w:rPr>
            </w:pPr>
            <w:r>
              <w:rPr>
                <w:color w:val="3F3F3F"/>
              </w:rPr>
              <w:t>2,431</w:t>
            </w:r>
          </w:p>
        </w:tc>
        <w:tc>
          <w:tcPr>
            <w:tcW w:w="850" w:type="dxa"/>
            <w:vAlign w:val="center"/>
          </w:tcPr>
          <w:p w14:paraId="3982ABFE" w14:textId="77777777" w:rsidR="00664527" w:rsidRPr="00DB231C" w:rsidRDefault="009F6324" w:rsidP="00207E66">
            <w:pPr>
              <w:pStyle w:val="TableText"/>
              <w:rPr>
                <w:color w:val="3F3F3F"/>
              </w:rPr>
            </w:pPr>
            <w:r>
              <w:rPr>
                <w:color w:val="3F3F3F"/>
              </w:rPr>
              <w:t>608</w:t>
            </w:r>
          </w:p>
        </w:tc>
        <w:tc>
          <w:tcPr>
            <w:tcW w:w="1843" w:type="dxa"/>
            <w:vAlign w:val="center"/>
          </w:tcPr>
          <w:p w14:paraId="650CF7F4" w14:textId="77777777" w:rsidR="00664527" w:rsidRPr="00DB231C" w:rsidRDefault="009F6324" w:rsidP="00207E66">
            <w:pPr>
              <w:pStyle w:val="TableText"/>
              <w:rPr>
                <w:color w:val="3F3F3F"/>
              </w:rPr>
            </w:pPr>
            <w:r>
              <w:rPr>
                <w:color w:val="3F3F3F"/>
              </w:rPr>
              <w:t>130</w:t>
            </w:r>
            <w:r w:rsidR="006B11CA">
              <w:rPr>
                <w:color w:val="3F3F3F"/>
              </w:rPr>
              <w:t xml:space="preserve"> (32 to 228)</w:t>
            </w:r>
          </w:p>
        </w:tc>
        <w:tc>
          <w:tcPr>
            <w:tcW w:w="992" w:type="dxa"/>
          </w:tcPr>
          <w:p w14:paraId="3D912CD3" w14:textId="77777777" w:rsidR="00664527" w:rsidRPr="00DB231C" w:rsidRDefault="006B11CA" w:rsidP="00207E66">
            <w:pPr>
              <w:pStyle w:val="TableText"/>
              <w:rPr>
                <w:color w:val="3F3F3F"/>
              </w:rPr>
            </w:pPr>
            <w:r>
              <w:rPr>
                <w:color w:val="3F3F3F"/>
              </w:rPr>
              <w:t>0.009</w:t>
            </w:r>
          </w:p>
        </w:tc>
        <w:tc>
          <w:tcPr>
            <w:tcW w:w="851" w:type="dxa"/>
          </w:tcPr>
          <w:p w14:paraId="057164AF" w14:textId="77777777" w:rsidR="00664527" w:rsidRPr="00DB231C" w:rsidRDefault="00E61990" w:rsidP="00207E66">
            <w:pPr>
              <w:pStyle w:val="TableText"/>
              <w:rPr>
                <w:color w:val="3F3F3F"/>
              </w:rPr>
            </w:pPr>
            <w:r>
              <w:rPr>
                <w:color w:val="3F3F3F"/>
              </w:rPr>
              <w:t>6.2</w:t>
            </w:r>
          </w:p>
        </w:tc>
        <w:tc>
          <w:tcPr>
            <w:tcW w:w="1559" w:type="dxa"/>
          </w:tcPr>
          <w:p w14:paraId="6A3052BB" w14:textId="77777777" w:rsidR="00664527" w:rsidRPr="00DB231C" w:rsidRDefault="00E61990" w:rsidP="00207E66">
            <w:pPr>
              <w:pStyle w:val="TableText"/>
              <w:rPr>
                <w:color w:val="3F3F3F"/>
              </w:rPr>
            </w:pPr>
            <w:r>
              <w:rPr>
                <w:color w:val="3F3F3F"/>
              </w:rPr>
              <w:t>0.8 (</w:t>
            </w:r>
            <w:r w:rsidRPr="00E61990">
              <w:rPr>
                <w:color w:val="3F3F3F"/>
              </w:rPr>
              <w:t>-0.1</w:t>
            </w:r>
            <w:r>
              <w:rPr>
                <w:color w:val="3F3F3F"/>
              </w:rPr>
              <w:t xml:space="preserve"> to 1.7)</w:t>
            </w:r>
          </w:p>
        </w:tc>
        <w:tc>
          <w:tcPr>
            <w:tcW w:w="992" w:type="dxa"/>
          </w:tcPr>
          <w:p w14:paraId="5AE2C2DF" w14:textId="77777777" w:rsidR="00664527" w:rsidRPr="00DB231C" w:rsidRDefault="00E61990" w:rsidP="00207E66">
            <w:pPr>
              <w:pStyle w:val="TableText"/>
              <w:rPr>
                <w:color w:val="3F3F3F"/>
              </w:rPr>
            </w:pPr>
            <w:r w:rsidRPr="00E61990">
              <w:rPr>
                <w:color w:val="3F3F3F"/>
              </w:rPr>
              <w:t>0.076</w:t>
            </w:r>
          </w:p>
        </w:tc>
        <w:tc>
          <w:tcPr>
            <w:tcW w:w="851" w:type="dxa"/>
          </w:tcPr>
          <w:p w14:paraId="485AD747" w14:textId="77777777" w:rsidR="00664527" w:rsidRPr="00DB231C" w:rsidRDefault="00E61990" w:rsidP="00207E66">
            <w:pPr>
              <w:pStyle w:val="TableText"/>
              <w:rPr>
                <w:color w:val="3F3F3F"/>
              </w:rPr>
            </w:pPr>
            <w:r>
              <w:rPr>
                <w:color w:val="3F3F3F"/>
              </w:rPr>
              <w:t>14.1</w:t>
            </w:r>
          </w:p>
        </w:tc>
        <w:tc>
          <w:tcPr>
            <w:tcW w:w="1559" w:type="dxa"/>
          </w:tcPr>
          <w:p w14:paraId="600198B5" w14:textId="77777777" w:rsidR="00664527" w:rsidRPr="00DB231C" w:rsidRDefault="00E61990" w:rsidP="00207E66">
            <w:pPr>
              <w:pStyle w:val="TableText"/>
              <w:rPr>
                <w:color w:val="3F3F3F"/>
              </w:rPr>
            </w:pPr>
            <w:r w:rsidRPr="00E61990">
              <w:rPr>
                <w:color w:val="3F3F3F"/>
              </w:rPr>
              <w:t>1.8</w:t>
            </w:r>
            <w:r>
              <w:rPr>
                <w:color w:val="3F3F3F"/>
              </w:rPr>
              <w:t xml:space="preserve"> (</w:t>
            </w:r>
            <w:r w:rsidRPr="00E61990">
              <w:rPr>
                <w:color w:val="3F3F3F"/>
              </w:rPr>
              <w:t>-0.1</w:t>
            </w:r>
            <w:r w:rsidRPr="00E61990">
              <w:rPr>
                <w:color w:val="3F3F3F"/>
              </w:rPr>
              <w:tab/>
            </w:r>
            <w:r>
              <w:rPr>
                <w:color w:val="3F3F3F"/>
              </w:rPr>
              <w:t xml:space="preserve">to </w:t>
            </w:r>
            <w:r w:rsidRPr="00E61990">
              <w:rPr>
                <w:color w:val="3F3F3F"/>
              </w:rPr>
              <w:t>3.7</w:t>
            </w:r>
            <w:r>
              <w:rPr>
                <w:color w:val="3F3F3F"/>
              </w:rPr>
              <w:t>)</w:t>
            </w:r>
          </w:p>
        </w:tc>
        <w:tc>
          <w:tcPr>
            <w:tcW w:w="1134" w:type="dxa"/>
          </w:tcPr>
          <w:p w14:paraId="384C3065" w14:textId="77777777" w:rsidR="00664527" w:rsidRPr="00DB231C" w:rsidRDefault="00E61990" w:rsidP="00207E66">
            <w:pPr>
              <w:pStyle w:val="TableText"/>
              <w:rPr>
                <w:color w:val="3F3F3F"/>
              </w:rPr>
            </w:pPr>
            <w:r>
              <w:rPr>
                <w:color w:val="3F3F3F"/>
              </w:rPr>
              <w:t>0.063</w:t>
            </w:r>
          </w:p>
        </w:tc>
      </w:tr>
      <w:tr w:rsidR="00664527" w:rsidRPr="008A2AD5" w14:paraId="75AEF5A8" w14:textId="77777777" w:rsidTr="00352245">
        <w:trPr>
          <w:cantSplit w:val="0"/>
          <w:trHeight w:val="409"/>
        </w:trPr>
        <w:tc>
          <w:tcPr>
            <w:tcW w:w="2263" w:type="dxa"/>
            <w:vAlign w:val="center"/>
          </w:tcPr>
          <w:p w14:paraId="5E4616F7" w14:textId="77777777" w:rsidR="00664527" w:rsidRPr="00DB231C" w:rsidRDefault="006B4E42" w:rsidP="00207E66">
            <w:pPr>
              <w:pStyle w:val="TableText"/>
              <w:rPr>
                <w:color w:val="3F3F3F"/>
                <w:szCs w:val="18"/>
              </w:rPr>
            </w:pPr>
            <w:r>
              <w:rPr>
                <w:color w:val="3F3F3F"/>
                <w:szCs w:val="18"/>
              </w:rPr>
              <w:t>Social norm + debt</w:t>
            </w:r>
          </w:p>
        </w:tc>
        <w:tc>
          <w:tcPr>
            <w:tcW w:w="993" w:type="dxa"/>
            <w:vAlign w:val="center"/>
          </w:tcPr>
          <w:p w14:paraId="41EBF053" w14:textId="77777777" w:rsidR="00664527" w:rsidRPr="00DB231C" w:rsidRDefault="006B4E42" w:rsidP="00207E66">
            <w:pPr>
              <w:pStyle w:val="TableText"/>
              <w:rPr>
                <w:color w:val="3F3F3F"/>
              </w:rPr>
            </w:pPr>
            <w:r>
              <w:rPr>
                <w:color w:val="3F3F3F"/>
              </w:rPr>
              <w:t>2,436</w:t>
            </w:r>
          </w:p>
        </w:tc>
        <w:tc>
          <w:tcPr>
            <w:tcW w:w="850" w:type="dxa"/>
            <w:vAlign w:val="center"/>
          </w:tcPr>
          <w:p w14:paraId="136F7DE4" w14:textId="77777777" w:rsidR="00664527" w:rsidRPr="00DB231C" w:rsidRDefault="009F6324" w:rsidP="00207E66">
            <w:pPr>
              <w:pStyle w:val="TableText"/>
              <w:rPr>
                <w:color w:val="3F3F3F"/>
              </w:rPr>
            </w:pPr>
            <w:r>
              <w:rPr>
                <w:color w:val="3F3F3F"/>
              </w:rPr>
              <w:t>589</w:t>
            </w:r>
          </w:p>
        </w:tc>
        <w:tc>
          <w:tcPr>
            <w:tcW w:w="1843" w:type="dxa"/>
            <w:vAlign w:val="center"/>
          </w:tcPr>
          <w:p w14:paraId="373D5039" w14:textId="77777777" w:rsidR="00664527" w:rsidRPr="00DB231C" w:rsidRDefault="009F6324" w:rsidP="00207E66">
            <w:pPr>
              <w:pStyle w:val="TableText"/>
              <w:rPr>
                <w:color w:val="3F3F3F"/>
              </w:rPr>
            </w:pPr>
            <w:r>
              <w:rPr>
                <w:color w:val="3F3F3F"/>
              </w:rPr>
              <w:t>111</w:t>
            </w:r>
            <w:r w:rsidR="006B11CA">
              <w:rPr>
                <w:color w:val="3F3F3F"/>
              </w:rPr>
              <w:t xml:space="preserve"> (20 to 202)</w:t>
            </w:r>
          </w:p>
        </w:tc>
        <w:tc>
          <w:tcPr>
            <w:tcW w:w="992" w:type="dxa"/>
          </w:tcPr>
          <w:p w14:paraId="463B5D9E" w14:textId="77777777" w:rsidR="00664527" w:rsidRPr="00DB231C" w:rsidRDefault="006B11CA" w:rsidP="00207E66">
            <w:pPr>
              <w:pStyle w:val="TableText"/>
              <w:rPr>
                <w:color w:val="3F3F3F"/>
              </w:rPr>
            </w:pPr>
            <w:r>
              <w:rPr>
                <w:color w:val="3F3F3F"/>
              </w:rPr>
              <w:t>0.017</w:t>
            </w:r>
          </w:p>
        </w:tc>
        <w:tc>
          <w:tcPr>
            <w:tcW w:w="851" w:type="dxa"/>
          </w:tcPr>
          <w:p w14:paraId="6E83581A" w14:textId="77777777" w:rsidR="00664527" w:rsidRPr="00DB231C" w:rsidRDefault="00E61990" w:rsidP="00207E66">
            <w:pPr>
              <w:pStyle w:val="TableText"/>
              <w:rPr>
                <w:color w:val="3F3F3F"/>
              </w:rPr>
            </w:pPr>
            <w:r w:rsidRPr="00E61990">
              <w:rPr>
                <w:color w:val="3F3F3F"/>
              </w:rPr>
              <w:t>6</w:t>
            </w:r>
            <w:r>
              <w:rPr>
                <w:color w:val="3F3F3F"/>
              </w:rPr>
              <w:t>.0</w:t>
            </w:r>
          </w:p>
        </w:tc>
        <w:tc>
          <w:tcPr>
            <w:tcW w:w="1559" w:type="dxa"/>
          </w:tcPr>
          <w:p w14:paraId="3FD7D841" w14:textId="77777777" w:rsidR="00664527" w:rsidRPr="00DB231C" w:rsidRDefault="00E61990" w:rsidP="00207E66">
            <w:pPr>
              <w:pStyle w:val="TableText"/>
              <w:rPr>
                <w:color w:val="3F3F3F"/>
              </w:rPr>
            </w:pPr>
            <w:r w:rsidRPr="00E61990">
              <w:rPr>
                <w:color w:val="3F3F3F"/>
              </w:rPr>
              <w:t>0.6</w:t>
            </w:r>
            <w:r>
              <w:rPr>
                <w:color w:val="3F3F3F"/>
              </w:rPr>
              <w:t xml:space="preserve"> (</w:t>
            </w:r>
            <w:r w:rsidRPr="00E61990">
              <w:rPr>
                <w:color w:val="3F3F3F"/>
              </w:rPr>
              <w:t>-0.3</w:t>
            </w:r>
            <w:r>
              <w:rPr>
                <w:color w:val="3F3F3F"/>
              </w:rPr>
              <w:t xml:space="preserve"> to </w:t>
            </w:r>
            <w:r w:rsidRPr="00E61990">
              <w:rPr>
                <w:color w:val="3F3F3F"/>
              </w:rPr>
              <w:t>1.5</w:t>
            </w:r>
            <w:r>
              <w:rPr>
                <w:color w:val="3F3F3F"/>
              </w:rPr>
              <w:t>)</w:t>
            </w:r>
          </w:p>
        </w:tc>
        <w:tc>
          <w:tcPr>
            <w:tcW w:w="992" w:type="dxa"/>
          </w:tcPr>
          <w:p w14:paraId="5690045D" w14:textId="77777777" w:rsidR="00664527" w:rsidRPr="00DB231C" w:rsidRDefault="00E61990" w:rsidP="00207E66">
            <w:pPr>
              <w:pStyle w:val="TableText"/>
              <w:rPr>
                <w:color w:val="3F3F3F"/>
              </w:rPr>
            </w:pPr>
            <w:r w:rsidRPr="00E61990">
              <w:rPr>
                <w:color w:val="3F3F3F"/>
              </w:rPr>
              <w:t>0.163</w:t>
            </w:r>
          </w:p>
        </w:tc>
        <w:tc>
          <w:tcPr>
            <w:tcW w:w="851" w:type="dxa"/>
          </w:tcPr>
          <w:p w14:paraId="6E0439F3" w14:textId="77777777" w:rsidR="00664527" w:rsidRPr="00DB231C" w:rsidRDefault="00E61990" w:rsidP="00207E66">
            <w:pPr>
              <w:pStyle w:val="TableText"/>
              <w:rPr>
                <w:color w:val="3F3F3F"/>
              </w:rPr>
            </w:pPr>
            <w:r w:rsidRPr="00E61990">
              <w:rPr>
                <w:color w:val="3F3F3F"/>
              </w:rPr>
              <w:t>14.3</w:t>
            </w:r>
          </w:p>
        </w:tc>
        <w:tc>
          <w:tcPr>
            <w:tcW w:w="1559" w:type="dxa"/>
          </w:tcPr>
          <w:p w14:paraId="33301B23" w14:textId="77777777" w:rsidR="00664527" w:rsidRPr="00DB231C" w:rsidRDefault="00E61990" w:rsidP="00207E66">
            <w:pPr>
              <w:pStyle w:val="TableText"/>
              <w:rPr>
                <w:color w:val="3F3F3F"/>
              </w:rPr>
            </w:pPr>
            <w:r w:rsidRPr="00E61990">
              <w:rPr>
                <w:color w:val="3F3F3F"/>
              </w:rPr>
              <w:t>2</w:t>
            </w:r>
            <w:r>
              <w:rPr>
                <w:color w:val="3F3F3F"/>
              </w:rPr>
              <w:t xml:space="preserve"> (</w:t>
            </w:r>
            <w:r w:rsidRPr="00E61990">
              <w:rPr>
                <w:color w:val="3F3F3F"/>
              </w:rPr>
              <w:t>0.1</w:t>
            </w:r>
            <w:r>
              <w:rPr>
                <w:color w:val="3F3F3F"/>
              </w:rPr>
              <w:t xml:space="preserve"> to</w:t>
            </w:r>
            <w:r w:rsidRPr="00E61990">
              <w:rPr>
                <w:color w:val="3F3F3F"/>
              </w:rPr>
              <w:tab/>
              <w:t>3.9</w:t>
            </w:r>
            <w:r w:rsidR="00ED7689">
              <w:rPr>
                <w:color w:val="3F3F3F"/>
              </w:rPr>
              <w:t>)</w:t>
            </w:r>
          </w:p>
        </w:tc>
        <w:tc>
          <w:tcPr>
            <w:tcW w:w="1134" w:type="dxa"/>
          </w:tcPr>
          <w:p w14:paraId="578DCAEE" w14:textId="77777777" w:rsidR="00664527" w:rsidRPr="00DB231C" w:rsidRDefault="00E61990" w:rsidP="00207E66">
            <w:pPr>
              <w:pStyle w:val="TableText"/>
              <w:rPr>
                <w:color w:val="3F3F3F"/>
              </w:rPr>
            </w:pPr>
            <w:r w:rsidRPr="00E61990">
              <w:rPr>
                <w:color w:val="3F3F3F"/>
              </w:rPr>
              <w:t>0.037</w:t>
            </w:r>
          </w:p>
        </w:tc>
      </w:tr>
      <w:tr w:rsidR="00884C0F" w:rsidRPr="008A2AD5" w14:paraId="5819FC8A" w14:textId="77777777" w:rsidTr="00323C37">
        <w:trPr>
          <w:cantSplit w:val="0"/>
          <w:trHeight w:val="409"/>
        </w:trPr>
        <w:tc>
          <w:tcPr>
            <w:tcW w:w="13887" w:type="dxa"/>
            <w:gridSpan w:val="11"/>
            <w:shd w:val="clear" w:color="auto" w:fill="FFFFFF" w:themeFill="background1"/>
            <w:vAlign w:val="center"/>
          </w:tcPr>
          <w:p w14:paraId="54132F22" w14:textId="77777777" w:rsidR="00884C0F" w:rsidRPr="00352245" w:rsidRDefault="00884C0F" w:rsidP="00207E66">
            <w:pPr>
              <w:pStyle w:val="TableText"/>
              <w:rPr>
                <w:sz w:val="14"/>
              </w:rPr>
            </w:pPr>
            <w:r w:rsidRPr="00352245">
              <w:rPr>
                <w:sz w:val="14"/>
              </w:rPr>
              <w:t xml:space="preserve">Note: </w:t>
            </w:r>
            <w:r w:rsidRPr="00352245">
              <w:rPr>
                <w:i/>
                <w:sz w:val="14"/>
              </w:rPr>
              <w:t>n</w:t>
            </w:r>
            <w:r w:rsidRPr="00352245">
              <w:rPr>
                <w:sz w:val="14"/>
              </w:rPr>
              <w:t xml:space="preserve"> is the group sample size. Means, proportions, treatment estimates, 95 per cent CIs and p-value are from adjusted linear regression models (see ‘Method of Analysis’ in the technical appendix). The outcome ‘percent repaying &gt; 4% of balance’ was pre-registered as a secondary outcome. Effect estimates do not always equal the difference in the reported means due to rounding error.</w:t>
            </w:r>
          </w:p>
          <w:p w14:paraId="7F0403FD" w14:textId="77777777" w:rsidR="00884C0F" w:rsidRPr="00E61990" w:rsidRDefault="00884C0F" w:rsidP="00207E66">
            <w:pPr>
              <w:pStyle w:val="TableText"/>
              <w:rPr>
                <w:color w:val="3F3F3F"/>
              </w:rPr>
            </w:pPr>
          </w:p>
        </w:tc>
      </w:tr>
    </w:tbl>
    <w:p w14:paraId="77FA2F3E" w14:textId="77777777" w:rsidR="003035DC" w:rsidRDefault="00EA29C2" w:rsidP="00207E66">
      <w:pPr>
        <w:spacing w:before="0" w:after="0" w:line="240" w:lineRule="auto"/>
        <w:rPr>
          <w:rFonts w:ascii="Helvetica" w:hAnsi="Helvetica"/>
          <w:color w:val="3F3F3F"/>
        </w:rPr>
      </w:pPr>
      <w:r>
        <w:rPr>
          <w:rFonts w:ascii="Helvetica" w:hAnsi="Helvetica"/>
          <w:color w:val="3F3F3F"/>
        </w:rPr>
        <w:br w:type="page"/>
      </w:r>
    </w:p>
    <w:tbl>
      <w:tblPr>
        <w:tblStyle w:val="DefaultTable"/>
        <w:tblW w:w="1388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20" w:firstRow="1" w:lastRow="0" w:firstColumn="0" w:lastColumn="0" w:noHBand="0" w:noVBand="1"/>
        <w:tblDescription w:val="Example table with Alt Text for accessibility"/>
      </w:tblPr>
      <w:tblGrid>
        <w:gridCol w:w="2263"/>
        <w:gridCol w:w="993"/>
        <w:gridCol w:w="850"/>
        <w:gridCol w:w="1843"/>
        <w:gridCol w:w="992"/>
        <w:gridCol w:w="851"/>
        <w:gridCol w:w="1559"/>
        <w:gridCol w:w="992"/>
        <w:gridCol w:w="851"/>
        <w:gridCol w:w="1701"/>
        <w:gridCol w:w="992"/>
      </w:tblGrid>
      <w:tr w:rsidR="00EA29C2" w:rsidRPr="008A2AD5" w14:paraId="39D2A0BB" w14:textId="77777777" w:rsidTr="008400F8">
        <w:trPr>
          <w:cnfStyle w:val="100000000000" w:firstRow="1" w:lastRow="0" w:firstColumn="0" w:lastColumn="0" w:oddVBand="0" w:evenVBand="0" w:oddHBand="0" w:evenHBand="0" w:firstRowFirstColumn="0" w:firstRowLastColumn="0" w:lastRowFirstColumn="0" w:lastRowLastColumn="0"/>
          <w:cantSplit w:val="0"/>
          <w:trHeight w:val="397"/>
          <w:tblHeader/>
        </w:trPr>
        <w:tc>
          <w:tcPr>
            <w:tcW w:w="13887" w:type="dxa"/>
            <w:gridSpan w:val="11"/>
          </w:tcPr>
          <w:p w14:paraId="53F35A0E" w14:textId="77777777" w:rsidR="00EA29C2" w:rsidRDefault="00EA29C2" w:rsidP="00207E66">
            <w:pPr>
              <w:pStyle w:val="TableHeading"/>
            </w:pPr>
            <w:r>
              <w:lastRenderedPageBreak/>
              <w:t xml:space="preserve">Table </w:t>
            </w:r>
            <w:r w:rsidR="00EC22D3">
              <w:t>6</w:t>
            </w:r>
            <w:r w:rsidR="00DA7FC5">
              <w:t>:</w:t>
            </w:r>
            <w:r>
              <w:t xml:space="preserve"> Individual treatment groups compared to control, June 2017 (month 1), SMS only</w:t>
            </w:r>
          </w:p>
        </w:tc>
      </w:tr>
      <w:tr w:rsidR="00077C2C" w:rsidRPr="008A2AD5" w14:paraId="15FCAAE5" w14:textId="77777777" w:rsidTr="00352245">
        <w:trPr>
          <w:cantSplit w:val="0"/>
          <w:trHeight w:val="510"/>
        </w:trPr>
        <w:tc>
          <w:tcPr>
            <w:tcW w:w="2263" w:type="dxa"/>
            <w:vMerge w:val="restart"/>
            <w:tcBorders>
              <w:right w:val="single" w:sz="4" w:space="0" w:color="20B9A3" w:themeColor="background2"/>
            </w:tcBorders>
            <w:shd w:val="clear" w:color="auto" w:fill="20B9A3" w:themeFill="background2"/>
          </w:tcPr>
          <w:p w14:paraId="606CF103" w14:textId="77777777" w:rsidR="00077C2C" w:rsidRPr="008A2AD5" w:rsidRDefault="00077C2C" w:rsidP="00207E66">
            <w:pPr>
              <w:pStyle w:val="TableText"/>
            </w:pPr>
          </w:p>
        </w:tc>
        <w:tc>
          <w:tcPr>
            <w:tcW w:w="993" w:type="dxa"/>
            <w:vMerge w:val="restart"/>
            <w:tcBorders>
              <w:left w:val="single" w:sz="4" w:space="0" w:color="20B9A3" w:themeColor="background2"/>
            </w:tcBorders>
            <w:shd w:val="clear" w:color="auto" w:fill="20B9A3"/>
            <w:vAlign w:val="center"/>
          </w:tcPr>
          <w:p w14:paraId="4E66DA14" w14:textId="77777777" w:rsidR="00077C2C" w:rsidRPr="00F65B80" w:rsidRDefault="00077C2C" w:rsidP="00207E66">
            <w:pPr>
              <w:pStyle w:val="TableText"/>
              <w:rPr>
                <w:b/>
                <w:i/>
              </w:rPr>
            </w:pPr>
            <w:r w:rsidRPr="00F65B80">
              <w:rPr>
                <w:b/>
                <w:i/>
              </w:rPr>
              <w:t>n</w:t>
            </w:r>
          </w:p>
        </w:tc>
        <w:tc>
          <w:tcPr>
            <w:tcW w:w="3685" w:type="dxa"/>
            <w:gridSpan w:val="3"/>
            <w:tcBorders>
              <w:bottom w:val="nil"/>
            </w:tcBorders>
            <w:shd w:val="clear" w:color="auto" w:fill="20B9A3"/>
            <w:vAlign w:val="center"/>
          </w:tcPr>
          <w:p w14:paraId="5AC910DF" w14:textId="77777777" w:rsidR="00352245" w:rsidRPr="00DB231C" w:rsidRDefault="00077C2C" w:rsidP="00207E66">
            <w:pPr>
              <w:pStyle w:val="TableText"/>
              <w:rPr>
                <w:b/>
              </w:rPr>
            </w:pPr>
            <w:r>
              <w:rPr>
                <w:b/>
              </w:rPr>
              <w:t>Repayments ($)</w:t>
            </w:r>
          </w:p>
        </w:tc>
        <w:tc>
          <w:tcPr>
            <w:tcW w:w="3402" w:type="dxa"/>
            <w:gridSpan w:val="3"/>
            <w:shd w:val="clear" w:color="auto" w:fill="20B9A3"/>
            <w:vAlign w:val="center"/>
          </w:tcPr>
          <w:p w14:paraId="6E993285" w14:textId="77777777" w:rsidR="00077C2C" w:rsidRPr="00DB231C" w:rsidRDefault="00077C2C" w:rsidP="00207E66">
            <w:pPr>
              <w:pStyle w:val="TableText"/>
              <w:rPr>
                <w:b/>
              </w:rPr>
            </w:pPr>
            <w:r>
              <w:rPr>
                <w:b/>
              </w:rPr>
              <w:t>Percent of balance repaid (%)</w:t>
            </w:r>
          </w:p>
        </w:tc>
        <w:tc>
          <w:tcPr>
            <w:tcW w:w="3544" w:type="dxa"/>
            <w:gridSpan w:val="3"/>
            <w:shd w:val="clear" w:color="auto" w:fill="20B9A3"/>
            <w:vAlign w:val="center"/>
          </w:tcPr>
          <w:p w14:paraId="06340DA8" w14:textId="77777777" w:rsidR="00077C2C" w:rsidRPr="00DB231C" w:rsidRDefault="00077C2C" w:rsidP="00207E66">
            <w:pPr>
              <w:pStyle w:val="TableText"/>
              <w:rPr>
                <w:b/>
              </w:rPr>
            </w:pPr>
            <w:r>
              <w:rPr>
                <w:b/>
              </w:rPr>
              <w:t>Percent repaying &gt; 4% of balance</w:t>
            </w:r>
          </w:p>
        </w:tc>
      </w:tr>
      <w:tr w:rsidR="00077C2C" w:rsidRPr="008A2AD5" w14:paraId="1B4F8A54" w14:textId="77777777" w:rsidTr="00352245">
        <w:trPr>
          <w:cantSplit w:val="0"/>
          <w:trHeight w:val="283"/>
        </w:trPr>
        <w:tc>
          <w:tcPr>
            <w:tcW w:w="2263" w:type="dxa"/>
            <w:vMerge/>
            <w:tcBorders>
              <w:right w:val="single" w:sz="4" w:space="0" w:color="20B9A3" w:themeColor="background2"/>
            </w:tcBorders>
            <w:shd w:val="clear" w:color="auto" w:fill="20B9A3" w:themeFill="background2"/>
          </w:tcPr>
          <w:p w14:paraId="1934C3E6" w14:textId="77777777" w:rsidR="00077C2C" w:rsidRDefault="00077C2C" w:rsidP="00207E66">
            <w:pPr>
              <w:pStyle w:val="TableText"/>
            </w:pPr>
          </w:p>
        </w:tc>
        <w:tc>
          <w:tcPr>
            <w:tcW w:w="993" w:type="dxa"/>
            <w:vMerge/>
            <w:tcBorders>
              <w:left w:val="single" w:sz="4" w:space="0" w:color="20B9A3" w:themeColor="background2"/>
            </w:tcBorders>
            <w:shd w:val="clear" w:color="auto" w:fill="20B9A3"/>
            <w:vAlign w:val="center"/>
          </w:tcPr>
          <w:p w14:paraId="184C0495" w14:textId="77777777" w:rsidR="00077C2C" w:rsidRDefault="00077C2C" w:rsidP="00207E66">
            <w:pPr>
              <w:pStyle w:val="TableText"/>
            </w:pPr>
          </w:p>
        </w:tc>
        <w:tc>
          <w:tcPr>
            <w:tcW w:w="850" w:type="dxa"/>
            <w:shd w:val="clear" w:color="auto" w:fill="20B9A3"/>
            <w:vAlign w:val="center"/>
          </w:tcPr>
          <w:p w14:paraId="37587A2F" w14:textId="77777777" w:rsidR="00077C2C" w:rsidRDefault="00077C2C" w:rsidP="00207E66">
            <w:pPr>
              <w:pStyle w:val="TableText"/>
              <w:rPr>
                <w:b/>
              </w:rPr>
            </w:pPr>
            <w:r>
              <w:rPr>
                <w:b/>
              </w:rPr>
              <w:t>Mean</w:t>
            </w:r>
          </w:p>
        </w:tc>
        <w:tc>
          <w:tcPr>
            <w:tcW w:w="1843" w:type="dxa"/>
            <w:shd w:val="clear" w:color="auto" w:fill="20B9A3"/>
            <w:vAlign w:val="center"/>
          </w:tcPr>
          <w:p w14:paraId="58541D70" w14:textId="77777777" w:rsidR="00077C2C" w:rsidRPr="00DB231C" w:rsidRDefault="00077C2C" w:rsidP="00207E66">
            <w:pPr>
              <w:pStyle w:val="TableText"/>
              <w:rPr>
                <w:b/>
              </w:rPr>
            </w:pPr>
            <w:r>
              <w:rPr>
                <w:b/>
              </w:rPr>
              <w:t>Effect (95% CI)</w:t>
            </w:r>
          </w:p>
        </w:tc>
        <w:tc>
          <w:tcPr>
            <w:tcW w:w="992" w:type="dxa"/>
            <w:shd w:val="clear" w:color="auto" w:fill="20B9A3"/>
            <w:vAlign w:val="center"/>
          </w:tcPr>
          <w:p w14:paraId="2DFA2CA7" w14:textId="77777777" w:rsidR="00077C2C" w:rsidRPr="00DB231C" w:rsidRDefault="00077C2C" w:rsidP="00207E66">
            <w:pPr>
              <w:pStyle w:val="TableText"/>
              <w:rPr>
                <w:b/>
              </w:rPr>
            </w:pPr>
            <w:r>
              <w:rPr>
                <w:b/>
              </w:rPr>
              <w:t>p-value</w:t>
            </w:r>
          </w:p>
        </w:tc>
        <w:tc>
          <w:tcPr>
            <w:tcW w:w="851" w:type="dxa"/>
            <w:shd w:val="clear" w:color="auto" w:fill="20B9A3"/>
            <w:vAlign w:val="center"/>
          </w:tcPr>
          <w:p w14:paraId="718FC9C6" w14:textId="77777777" w:rsidR="00077C2C" w:rsidRPr="00DB231C" w:rsidRDefault="00077C2C" w:rsidP="00207E66">
            <w:pPr>
              <w:pStyle w:val="TableText"/>
              <w:rPr>
                <w:b/>
              </w:rPr>
            </w:pPr>
            <w:r>
              <w:rPr>
                <w:b/>
              </w:rPr>
              <w:t>%</w:t>
            </w:r>
          </w:p>
        </w:tc>
        <w:tc>
          <w:tcPr>
            <w:tcW w:w="1559" w:type="dxa"/>
            <w:shd w:val="clear" w:color="auto" w:fill="20B9A3"/>
            <w:vAlign w:val="center"/>
          </w:tcPr>
          <w:p w14:paraId="343C993B" w14:textId="77777777" w:rsidR="00077C2C" w:rsidRPr="00DB231C" w:rsidRDefault="00077C2C" w:rsidP="00207E66">
            <w:pPr>
              <w:pStyle w:val="TableText"/>
              <w:rPr>
                <w:b/>
              </w:rPr>
            </w:pPr>
            <w:r>
              <w:rPr>
                <w:b/>
              </w:rPr>
              <w:t>Effect (95% CI)</w:t>
            </w:r>
          </w:p>
        </w:tc>
        <w:tc>
          <w:tcPr>
            <w:tcW w:w="992" w:type="dxa"/>
            <w:shd w:val="clear" w:color="auto" w:fill="20B9A3"/>
            <w:vAlign w:val="center"/>
          </w:tcPr>
          <w:p w14:paraId="13CF4048" w14:textId="77777777" w:rsidR="00077C2C" w:rsidRPr="00DB231C" w:rsidRDefault="00077C2C" w:rsidP="00207E66">
            <w:pPr>
              <w:pStyle w:val="TableText"/>
              <w:rPr>
                <w:b/>
              </w:rPr>
            </w:pPr>
            <w:r>
              <w:rPr>
                <w:b/>
              </w:rPr>
              <w:t>p-value</w:t>
            </w:r>
          </w:p>
        </w:tc>
        <w:tc>
          <w:tcPr>
            <w:tcW w:w="851" w:type="dxa"/>
            <w:shd w:val="clear" w:color="auto" w:fill="20B9A3"/>
            <w:vAlign w:val="center"/>
          </w:tcPr>
          <w:p w14:paraId="10E1C773" w14:textId="77777777" w:rsidR="00077C2C" w:rsidRPr="00DB231C" w:rsidRDefault="00077C2C" w:rsidP="00207E66">
            <w:pPr>
              <w:pStyle w:val="TableText"/>
              <w:rPr>
                <w:b/>
              </w:rPr>
            </w:pPr>
            <w:r>
              <w:rPr>
                <w:b/>
              </w:rPr>
              <w:t>%</w:t>
            </w:r>
          </w:p>
        </w:tc>
        <w:tc>
          <w:tcPr>
            <w:tcW w:w="1701" w:type="dxa"/>
            <w:shd w:val="clear" w:color="auto" w:fill="20B9A3"/>
            <w:vAlign w:val="center"/>
          </w:tcPr>
          <w:p w14:paraId="40AD5095" w14:textId="77777777" w:rsidR="00077C2C" w:rsidRPr="00DB231C" w:rsidRDefault="00077C2C" w:rsidP="00207E66">
            <w:pPr>
              <w:pStyle w:val="TableText"/>
              <w:rPr>
                <w:b/>
              </w:rPr>
            </w:pPr>
            <w:r>
              <w:rPr>
                <w:b/>
              </w:rPr>
              <w:t>Effect (95% CI)</w:t>
            </w:r>
          </w:p>
        </w:tc>
        <w:tc>
          <w:tcPr>
            <w:tcW w:w="992" w:type="dxa"/>
            <w:shd w:val="clear" w:color="auto" w:fill="20B9A3"/>
            <w:vAlign w:val="center"/>
          </w:tcPr>
          <w:p w14:paraId="53F93ABF" w14:textId="77777777" w:rsidR="00077C2C" w:rsidRPr="00DB231C" w:rsidRDefault="00077C2C" w:rsidP="00207E66">
            <w:pPr>
              <w:pStyle w:val="TableText"/>
              <w:rPr>
                <w:b/>
              </w:rPr>
            </w:pPr>
            <w:r>
              <w:rPr>
                <w:b/>
              </w:rPr>
              <w:t>p-value</w:t>
            </w:r>
          </w:p>
        </w:tc>
      </w:tr>
      <w:tr w:rsidR="00C50ACE" w:rsidRPr="008A2AD5" w14:paraId="580BB8B9" w14:textId="77777777" w:rsidTr="002F62AA">
        <w:trPr>
          <w:cantSplit w:val="0"/>
          <w:trHeight w:val="402"/>
        </w:trPr>
        <w:tc>
          <w:tcPr>
            <w:tcW w:w="13887" w:type="dxa"/>
            <w:gridSpan w:val="11"/>
            <w:vAlign w:val="center"/>
          </w:tcPr>
          <w:p w14:paraId="557A834B" w14:textId="77777777" w:rsidR="00C50ACE" w:rsidRPr="00C50ACE" w:rsidRDefault="00C50ACE" w:rsidP="00207E66">
            <w:pPr>
              <w:pStyle w:val="TableText"/>
              <w:rPr>
                <w:b/>
                <w:color w:val="3F3F3F"/>
              </w:rPr>
            </w:pPr>
            <w:r w:rsidRPr="00C50ACE">
              <w:rPr>
                <w:b/>
                <w:color w:val="3F3F3F"/>
              </w:rPr>
              <w:t xml:space="preserve">Loss messages vs </w:t>
            </w:r>
            <w:r w:rsidR="00ED7689">
              <w:rPr>
                <w:b/>
                <w:color w:val="3F3F3F"/>
              </w:rPr>
              <w:t>short</w:t>
            </w:r>
            <w:r w:rsidRPr="00C50ACE">
              <w:rPr>
                <w:b/>
                <w:color w:val="3F3F3F"/>
              </w:rPr>
              <w:t xml:space="preserve"> message</w:t>
            </w:r>
          </w:p>
        </w:tc>
      </w:tr>
      <w:tr w:rsidR="00EA29C2" w:rsidRPr="008A2AD5" w14:paraId="59AEF656" w14:textId="77777777" w:rsidTr="00352245">
        <w:trPr>
          <w:cantSplit w:val="0"/>
          <w:trHeight w:val="409"/>
        </w:trPr>
        <w:tc>
          <w:tcPr>
            <w:tcW w:w="2263" w:type="dxa"/>
            <w:vAlign w:val="center"/>
          </w:tcPr>
          <w:p w14:paraId="54BA814C" w14:textId="77777777" w:rsidR="00EA29C2" w:rsidRPr="00DB231C" w:rsidRDefault="00ED7689" w:rsidP="00207E66">
            <w:pPr>
              <w:pStyle w:val="TableText"/>
              <w:rPr>
                <w:color w:val="3F3F3F"/>
                <w:szCs w:val="18"/>
              </w:rPr>
            </w:pPr>
            <w:r>
              <w:rPr>
                <w:color w:val="3F3F3F"/>
                <w:szCs w:val="18"/>
              </w:rPr>
              <w:t>Short</w:t>
            </w:r>
          </w:p>
        </w:tc>
        <w:tc>
          <w:tcPr>
            <w:tcW w:w="993" w:type="dxa"/>
            <w:vAlign w:val="center"/>
          </w:tcPr>
          <w:p w14:paraId="11FF36A0" w14:textId="77777777" w:rsidR="00EA29C2" w:rsidRPr="008A2AD5" w:rsidRDefault="000216EA" w:rsidP="00207E66">
            <w:pPr>
              <w:pStyle w:val="TableText"/>
              <w:rPr>
                <w:color w:val="3F3F3F"/>
              </w:rPr>
            </w:pPr>
            <w:r>
              <w:rPr>
                <w:color w:val="3F3F3F"/>
              </w:rPr>
              <w:t>2,431</w:t>
            </w:r>
          </w:p>
        </w:tc>
        <w:tc>
          <w:tcPr>
            <w:tcW w:w="850" w:type="dxa"/>
            <w:vAlign w:val="center"/>
          </w:tcPr>
          <w:p w14:paraId="06DF4ED4" w14:textId="77777777" w:rsidR="00EA29C2" w:rsidRPr="008A2AD5" w:rsidRDefault="000216EA" w:rsidP="00207E66">
            <w:pPr>
              <w:pStyle w:val="TableText"/>
              <w:rPr>
                <w:color w:val="3F3F3F"/>
              </w:rPr>
            </w:pPr>
            <w:r>
              <w:rPr>
                <w:color w:val="3F3F3F"/>
              </w:rPr>
              <w:t>643</w:t>
            </w:r>
          </w:p>
        </w:tc>
        <w:tc>
          <w:tcPr>
            <w:tcW w:w="1843" w:type="dxa"/>
            <w:vAlign w:val="center"/>
          </w:tcPr>
          <w:p w14:paraId="3FDFBF0E" w14:textId="77777777" w:rsidR="00EA29C2" w:rsidRPr="008A2AD5" w:rsidRDefault="00EA29C2" w:rsidP="00207E66">
            <w:pPr>
              <w:pStyle w:val="TableText"/>
              <w:rPr>
                <w:color w:val="3F3F3F"/>
              </w:rPr>
            </w:pPr>
          </w:p>
        </w:tc>
        <w:tc>
          <w:tcPr>
            <w:tcW w:w="992" w:type="dxa"/>
          </w:tcPr>
          <w:p w14:paraId="05B16417" w14:textId="77777777" w:rsidR="00EA29C2" w:rsidRPr="00DB231C" w:rsidRDefault="00EA29C2" w:rsidP="00207E66">
            <w:pPr>
              <w:pStyle w:val="TableText"/>
              <w:rPr>
                <w:color w:val="3F3F3F"/>
              </w:rPr>
            </w:pPr>
          </w:p>
        </w:tc>
        <w:tc>
          <w:tcPr>
            <w:tcW w:w="851" w:type="dxa"/>
          </w:tcPr>
          <w:p w14:paraId="01597E55" w14:textId="77777777" w:rsidR="00EA29C2" w:rsidRPr="00DB231C" w:rsidRDefault="000216EA" w:rsidP="00207E66">
            <w:pPr>
              <w:pStyle w:val="TableText"/>
              <w:rPr>
                <w:color w:val="3F3F3F"/>
              </w:rPr>
            </w:pPr>
            <w:r>
              <w:rPr>
                <w:color w:val="3F3F3F"/>
              </w:rPr>
              <w:t>6.5</w:t>
            </w:r>
          </w:p>
        </w:tc>
        <w:tc>
          <w:tcPr>
            <w:tcW w:w="1559" w:type="dxa"/>
          </w:tcPr>
          <w:p w14:paraId="61502A4A" w14:textId="77777777" w:rsidR="00EA29C2" w:rsidRPr="00DB231C" w:rsidRDefault="00EA29C2" w:rsidP="00207E66">
            <w:pPr>
              <w:pStyle w:val="TableText"/>
              <w:rPr>
                <w:color w:val="3F3F3F"/>
              </w:rPr>
            </w:pPr>
          </w:p>
        </w:tc>
        <w:tc>
          <w:tcPr>
            <w:tcW w:w="992" w:type="dxa"/>
          </w:tcPr>
          <w:p w14:paraId="5B73478D" w14:textId="77777777" w:rsidR="00EA29C2" w:rsidRPr="00DB231C" w:rsidRDefault="00EA29C2" w:rsidP="00207E66">
            <w:pPr>
              <w:pStyle w:val="TableText"/>
              <w:rPr>
                <w:color w:val="3F3F3F"/>
              </w:rPr>
            </w:pPr>
          </w:p>
        </w:tc>
        <w:tc>
          <w:tcPr>
            <w:tcW w:w="851" w:type="dxa"/>
          </w:tcPr>
          <w:p w14:paraId="708CDC63" w14:textId="77777777" w:rsidR="00EA29C2" w:rsidRPr="00DB231C" w:rsidRDefault="000216EA" w:rsidP="00207E66">
            <w:pPr>
              <w:pStyle w:val="TableText"/>
              <w:rPr>
                <w:color w:val="3F3F3F"/>
              </w:rPr>
            </w:pPr>
            <w:r>
              <w:rPr>
                <w:color w:val="3F3F3F"/>
              </w:rPr>
              <w:t>14.6</w:t>
            </w:r>
          </w:p>
        </w:tc>
        <w:tc>
          <w:tcPr>
            <w:tcW w:w="1701" w:type="dxa"/>
          </w:tcPr>
          <w:p w14:paraId="66EFBEF1" w14:textId="77777777" w:rsidR="00EA29C2" w:rsidRPr="00DB231C" w:rsidRDefault="00EA29C2" w:rsidP="00207E66">
            <w:pPr>
              <w:pStyle w:val="TableText"/>
              <w:rPr>
                <w:color w:val="3F3F3F"/>
              </w:rPr>
            </w:pPr>
          </w:p>
        </w:tc>
        <w:tc>
          <w:tcPr>
            <w:tcW w:w="992" w:type="dxa"/>
          </w:tcPr>
          <w:p w14:paraId="167D22DB" w14:textId="77777777" w:rsidR="00EA29C2" w:rsidRPr="00DB231C" w:rsidRDefault="00EA29C2" w:rsidP="00207E66">
            <w:pPr>
              <w:pStyle w:val="TableText"/>
              <w:rPr>
                <w:color w:val="3F3F3F"/>
              </w:rPr>
            </w:pPr>
          </w:p>
        </w:tc>
      </w:tr>
      <w:tr w:rsidR="00EA29C2" w:rsidRPr="008A2AD5" w14:paraId="1C05B171" w14:textId="77777777" w:rsidTr="00352245">
        <w:trPr>
          <w:cantSplit w:val="0"/>
          <w:trHeight w:val="409"/>
        </w:trPr>
        <w:tc>
          <w:tcPr>
            <w:tcW w:w="2263" w:type="dxa"/>
            <w:vAlign w:val="center"/>
          </w:tcPr>
          <w:p w14:paraId="282D25B9" w14:textId="77777777" w:rsidR="00EA29C2" w:rsidRPr="00DB231C" w:rsidRDefault="00EA29C2" w:rsidP="00207E66">
            <w:pPr>
              <w:pStyle w:val="TableText"/>
              <w:rPr>
                <w:color w:val="3F3F3F"/>
                <w:szCs w:val="18"/>
              </w:rPr>
            </w:pPr>
            <w:r>
              <w:rPr>
                <w:color w:val="3F3F3F"/>
                <w:szCs w:val="18"/>
              </w:rPr>
              <w:t xml:space="preserve">Loss frame </w:t>
            </w:r>
          </w:p>
        </w:tc>
        <w:tc>
          <w:tcPr>
            <w:tcW w:w="993" w:type="dxa"/>
            <w:vAlign w:val="center"/>
          </w:tcPr>
          <w:p w14:paraId="670CF3EF" w14:textId="77777777" w:rsidR="00EA29C2" w:rsidRPr="008A2AD5" w:rsidRDefault="000216EA" w:rsidP="00207E66">
            <w:pPr>
              <w:pStyle w:val="TableText"/>
              <w:rPr>
                <w:color w:val="3F3F3F"/>
              </w:rPr>
            </w:pPr>
            <w:r>
              <w:rPr>
                <w:color w:val="3F3F3F"/>
              </w:rPr>
              <w:t>4,866</w:t>
            </w:r>
          </w:p>
        </w:tc>
        <w:tc>
          <w:tcPr>
            <w:tcW w:w="850" w:type="dxa"/>
            <w:vAlign w:val="center"/>
          </w:tcPr>
          <w:p w14:paraId="76F70DD5" w14:textId="77777777" w:rsidR="00EA29C2" w:rsidRPr="008A2AD5" w:rsidRDefault="000216EA" w:rsidP="00207E66">
            <w:pPr>
              <w:pStyle w:val="TableText"/>
              <w:rPr>
                <w:color w:val="3F3F3F"/>
              </w:rPr>
            </w:pPr>
            <w:r w:rsidRPr="000216EA">
              <w:rPr>
                <w:color w:val="3F3F3F"/>
              </w:rPr>
              <w:t>608</w:t>
            </w:r>
          </w:p>
        </w:tc>
        <w:tc>
          <w:tcPr>
            <w:tcW w:w="1843" w:type="dxa"/>
            <w:vAlign w:val="center"/>
          </w:tcPr>
          <w:p w14:paraId="7EDAA7CD" w14:textId="77777777" w:rsidR="00EA29C2" w:rsidRPr="008A2AD5" w:rsidRDefault="000216EA" w:rsidP="00207E66">
            <w:pPr>
              <w:pStyle w:val="TableText"/>
              <w:rPr>
                <w:color w:val="3F3F3F"/>
              </w:rPr>
            </w:pPr>
            <w:r w:rsidRPr="000216EA">
              <w:rPr>
                <w:color w:val="3F3F3F"/>
              </w:rPr>
              <w:t>-35</w:t>
            </w:r>
            <w:r>
              <w:rPr>
                <w:color w:val="3F3F3F"/>
              </w:rPr>
              <w:t xml:space="preserve"> (</w:t>
            </w:r>
            <w:r w:rsidRPr="000216EA">
              <w:rPr>
                <w:color w:val="3F3F3F"/>
              </w:rPr>
              <w:t>-141</w:t>
            </w:r>
            <w:r>
              <w:rPr>
                <w:color w:val="3F3F3F"/>
              </w:rPr>
              <w:t xml:space="preserve"> to </w:t>
            </w:r>
            <w:r w:rsidRPr="000216EA">
              <w:rPr>
                <w:color w:val="3F3F3F"/>
              </w:rPr>
              <w:t>71</w:t>
            </w:r>
            <w:r>
              <w:rPr>
                <w:color w:val="3F3F3F"/>
              </w:rPr>
              <w:t>)</w:t>
            </w:r>
          </w:p>
        </w:tc>
        <w:tc>
          <w:tcPr>
            <w:tcW w:w="992" w:type="dxa"/>
          </w:tcPr>
          <w:p w14:paraId="25645464" w14:textId="77777777" w:rsidR="00EA29C2" w:rsidRPr="00DB231C" w:rsidRDefault="000216EA" w:rsidP="00207E66">
            <w:pPr>
              <w:pStyle w:val="TableText"/>
              <w:rPr>
                <w:color w:val="3F3F3F"/>
              </w:rPr>
            </w:pPr>
            <w:r>
              <w:rPr>
                <w:color w:val="3F3F3F"/>
              </w:rPr>
              <w:t>0.5</w:t>
            </w:r>
          </w:p>
        </w:tc>
        <w:tc>
          <w:tcPr>
            <w:tcW w:w="851" w:type="dxa"/>
          </w:tcPr>
          <w:p w14:paraId="15064FFB" w14:textId="77777777" w:rsidR="00EA29C2" w:rsidRPr="00DB231C" w:rsidRDefault="000216EA" w:rsidP="00207E66">
            <w:pPr>
              <w:pStyle w:val="TableText"/>
              <w:rPr>
                <w:color w:val="3F3F3F"/>
              </w:rPr>
            </w:pPr>
            <w:r w:rsidRPr="000216EA">
              <w:rPr>
                <w:color w:val="3F3F3F"/>
              </w:rPr>
              <w:t>6.2</w:t>
            </w:r>
          </w:p>
        </w:tc>
        <w:tc>
          <w:tcPr>
            <w:tcW w:w="1559" w:type="dxa"/>
          </w:tcPr>
          <w:p w14:paraId="2E3706E2" w14:textId="77777777" w:rsidR="00EA29C2" w:rsidRPr="00DB231C" w:rsidRDefault="000216EA" w:rsidP="00207E66">
            <w:pPr>
              <w:pStyle w:val="TableText"/>
              <w:rPr>
                <w:color w:val="3F3F3F"/>
              </w:rPr>
            </w:pPr>
            <w:r>
              <w:rPr>
                <w:color w:val="3F3F3F"/>
              </w:rPr>
              <w:t>-0.3 (-1.2 to 0.6)</w:t>
            </w:r>
          </w:p>
        </w:tc>
        <w:tc>
          <w:tcPr>
            <w:tcW w:w="992" w:type="dxa"/>
          </w:tcPr>
          <w:p w14:paraId="100FD682" w14:textId="77777777" w:rsidR="00EA29C2" w:rsidRPr="00DB231C" w:rsidRDefault="000216EA" w:rsidP="00207E66">
            <w:pPr>
              <w:pStyle w:val="TableText"/>
              <w:rPr>
                <w:color w:val="3F3F3F"/>
              </w:rPr>
            </w:pPr>
            <w:r>
              <w:rPr>
                <w:color w:val="3F3F3F"/>
              </w:rPr>
              <w:t>0.5</w:t>
            </w:r>
          </w:p>
        </w:tc>
        <w:tc>
          <w:tcPr>
            <w:tcW w:w="851" w:type="dxa"/>
          </w:tcPr>
          <w:p w14:paraId="4AA4FADD" w14:textId="77777777" w:rsidR="00EA29C2" w:rsidRPr="00DB231C" w:rsidRDefault="000216EA" w:rsidP="00207E66">
            <w:pPr>
              <w:pStyle w:val="TableText"/>
              <w:rPr>
                <w:color w:val="3F3F3F"/>
              </w:rPr>
            </w:pPr>
            <w:r w:rsidRPr="000216EA">
              <w:rPr>
                <w:color w:val="3F3F3F"/>
              </w:rPr>
              <w:t>14.4</w:t>
            </w:r>
          </w:p>
        </w:tc>
        <w:tc>
          <w:tcPr>
            <w:tcW w:w="1701" w:type="dxa"/>
          </w:tcPr>
          <w:p w14:paraId="3638CE9F" w14:textId="77777777" w:rsidR="00EA29C2" w:rsidRPr="00DB231C" w:rsidRDefault="000216EA" w:rsidP="00207E66">
            <w:pPr>
              <w:pStyle w:val="TableText"/>
              <w:rPr>
                <w:color w:val="3F3F3F"/>
              </w:rPr>
            </w:pPr>
            <w:r>
              <w:rPr>
                <w:color w:val="3F3F3F"/>
              </w:rPr>
              <w:t>-0.2 (-1.9 to 1.5)</w:t>
            </w:r>
          </w:p>
        </w:tc>
        <w:tc>
          <w:tcPr>
            <w:tcW w:w="992" w:type="dxa"/>
          </w:tcPr>
          <w:p w14:paraId="3C5B778A" w14:textId="77777777" w:rsidR="00EA29C2" w:rsidRPr="00DB231C" w:rsidRDefault="000216EA" w:rsidP="00207E66">
            <w:pPr>
              <w:pStyle w:val="TableText"/>
              <w:rPr>
                <w:color w:val="3F3F3F"/>
              </w:rPr>
            </w:pPr>
            <w:r>
              <w:rPr>
                <w:color w:val="3F3F3F"/>
              </w:rPr>
              <w:t>0.8</w:t>
            </w:r>
          </w:p>
        </w:tc>
      </w:tr>
      <w:tr w:rsidR="00C50ACE" w:rsidRPr="008A2AD5" w14:paraId="1FB6ACF7" w14:textId="77777777" w:rsidTr="002F62AA">
        <w:trPr>
          <w:cantSplit w:val="0"/>
          <w:trHeight w:val="409"/>
        </w:trPr>
        <w:tc>
          <w:tcPr>
            <w:tcW w:w="13887" w:type="dxa"/>
            <w:gridSpan w:val="11"/>
            <w:vAlign w:val="center"/>
          </w:tcPr>
          <w:p w14:paraId="2174FA65" w14:textId="77777777" w:rsidR="00C50ACE" w:rsidRPr="00C50ACE" w:rsidRDefault="00C50ACE" w:rsidP="00207E66">
            <w:pPr>
              <w:pStyle w:val="TableText"/>
              <w:rPr>
                <w:b/>
                <w:color w:val="3F3F3F"/>
              </w:rPr>
            </w:pPr>
            <w:r w:rsidRPr="00C50ACE">
              <w:rPr>
                <w:b/>
                <w:color w:val="3F3F3F"/>
                <w:szCs w:val="18"/>
              </w:rPr>
              <w:t xml:space="preserve">Social norm messages vs </w:t>
            </w:r>
            <w:r w:rsidR="00ED7689">
              <w:rPr>
                <w:b/>
                <w:color w:val="3F3F3F"/>
                <w:szCs w:val="18"/>
              </w:rPr>
              <w:t>short</w:t>
            </w:r>
            <w:r w:rsidRPr="00C50ACE">
              <w:rPr>
                <w:b/>
                <w:color w:val="3F3F3F"/>
                <w:szCs w:val="18"/>
              </w:rPr>
              <w:t xml:space="preserve"> message</w:t>
            </w:r>
          </w:p>
        </w:tc>
      </w:tr>
      <w:tr w:rsidR="00EA29C2" w:rsidRPr="008A2AD5" w14:paraId="7EC2B5F4" w14:textId="77777777" w:rsidTr="00352245">
        <w:trPr>
          <w:cantSplit w:val="0"/>
          <w:trHeight w:val="409"/>
        </w:trPr>
        <w:tc>
          <w:tcPr>
            <w:tcW w:w="2263" w:type="dxa"/>
            <w:vAlign w:val="center"/>
          </w:tcPr>
          <w:p w14:paraId="3E164304" w14:textId="77777777" w:rsidR="00EA29C2" w:rsidRPr="00DB231C" w:rsidRDefault="00ED7689" w:rsidP="00207E66">
            <w:pPr>
              <w:pStyle w:val="TableText"/>
              <w:rPr>
                <w:color w:val="3F3F3F"/>
                <w:szCs w:val="18"/>
              </w:rPr>
            </w:pPr>
            <w:r>
              <w:rPr>
                <w:color w:val="3F3F3F"/>
                <w:szCs w:val="18"/>
              </w:rPr>
              <w:t>Short</w:t>
            </w:r>
          </w:p>
        </w:tc>
        <w:tc>
          <w:tcPr>
            <w:tcW w:w="993" w:type="dxa"/>
            <w:vAlign w:val="center"/>
          </w:tcPr>
          <w:p w14:paraId="7715CEA3" w14:textId="77777777" w:rsidR="00EA29C2" w:rsidRPr="00DB231C" w:rsidRDefault="00E272B6" w:rsidP="00207E66">
            <w:pPr>
              <w:pStyle w:val="TableText"/>
              <w:rPr>
                <w:color w:val="3F3F3F"/>
              </w:rPr>
            </w:pPr>
            <w:r>
              <w:rPr>
                <w:color w:val="3F3F3F"/>
              </w:rPr>
              <w:t>2,431</w:t>
            </w:r>
          </w:p>
        </w:tc>
        <w:tc>
          <w:tcPr>
            <w:tcW w:w="850" w:type="dxa"/>
            <w:vAlign w:val="center"/>
          </w:tcPr>
          <w:p w14:paraId="1AA5296B" w14:textId="77777777" w:rsidR="00EA29C2" w:rsidRPr="00DB231C" w:rsidRDefault="00E272B6" w:rsidP="00207E66">
            <w:pPr>
              <w:pStyle w:val="TableText"/>
              <w:rPr>
                <w:color w:val="3F3F3F"/>
              </w:rPr>
            </w:pPr>
            <w:r w:rsidRPr="00E272B6">
              <w:rPr>
                <w:color w:val="3F3F3F"/>
              </w:rPr>
              <w:t>645</w:t>
            </w:r>
          </w:p>
        </w:tc>
        <w:tc>
          <w:tcPr>
            <w:tcW w:w="1843" w:type="dxa"/>
            <w:vAlign w:val="center"/>
          </w:tcPr>
          <w:p w14:paraId="4D32BE6B" w14:textId="77777777" w:rsidR="00EA29C2" w:rsidRPr="00DB231C" w:rsidRDefault="00EA29C2" w:rsidP="00207E66">
            <w:pPr>
              <w:pStyle w:val="TableText"/>
              <w:rPr>
                <w:color w:val="3F3F3F"/>
              </w:rPr>
            </w:pPr>
          </w:p>
        </w:tc>
        <w:tc>
          <w:tcPr>
            <w:tcW w:w="992" w:type="dxa"/>
          </w:tcPr>
          <w:p w14:paraId="2EBFF2D4" w14:textId="77777777" w:rsidR="00EA29C2" w:rsidRPr="00DB231C" w:rsidRDefault="00EA29C2" w:rsidP="00207E66">
            <w:pPr>
              <w:pStyle w:val="TableText"/>
              <w:rPr>
                <w:color w:val="3F3F3F"/>
              </w:rPr>
            </w:pPr>
          </w:p>
        </w:tc>
        <w:tc>
          <w:tcPr>
            <w:tcW w:w="851" w:type="dxa"/>
            <w:vAlign w:val="center"/>
          </w:tcPr>
          <w:p w14:paraId="14D36E55" w14:textId="77777777" w:rsidR="00EA29C2" w:rsidRPr="00DB231C" w:rsidRDefault="00E272B6" w:rsidP="00207E66">
            <w:pPr>
              <w:pStyle w:val="TableText"/>
              <w:rPr>
                <w:color w:val="3F3F3F"/>
              </w:rPr>
            </w:pPr>
            <w:r>
              <w:rPr>
                <w:color w:val="3F3F3F"/>
              </w:rPr>
              <w:t>6.5</w:t>
            </w:r>
          </w:p>
        </w:tc>
        <w:tc>
          <w:tcPr>
            <w:tcW w:w="1559" w:type="dxa"/>
            <w:vAlign w:val="center"/>
          </w:tcPr>
          <w:p w14:paraId="0E3C7904" w14:textId="77777777" w:rsidR="00EA29C2" w:rsidRPr="00DB231C" w:rsidRDefault="00EA29C2" w:rsidP="00207E66">
            <w:pPr>
              <w:pStyle w:val="TableText"/>
              <w:rPr>
                <w:color w:val="3F3F3F"/>
              </w:rPr>
            </w:pPr>
          </w:p>
        </w:tc>
        <w:tc>
          <w:tcPr>
            <w:tcW w:w="992" w:type="dxa"/>
          </w:tcPr>
          <w:p w14:paraId="40FB4287" w14:textId="77777777" w:rsidR="00EA29C2" w:rsidRPr="00DB231C" w:rsidRDefault="00EA29C2" w:rsidP="00207E66">
            <w:pPr>
              <w:pStyle w:val="TableText"/>
              <w:rPr>
                <w:color w:val="3F3F3F"/>
              </w:rPr>
            </w:pPr>
          </w:p>
        </w:tc>
        <w:tc>
          <w:tcPr>
            <w:tcW w:w="851" w:type="dxa"/>
          </w:tcPr>
          <w:p w14:paraId="0234181A" w14:textId="77777777" w:rsidR="00EA29C2" w:rsidRPr="00DB231C" w:rsidRDefault="00E272B6" w:rsidP="00207E66">
            <w:pPr>
              <w:pStyle w:val="TableText"/>
              <w:rPr>
                <w:color w:val="3F3F3F"/>
              </w:rPr>
            </w:pPr>
            <w:r w:rsidRPr="00E272B6">
              <w:rPr>
                <w:color w:val="3F3F3F"/>
              </w:rPr>
              <w:t>14.6</w:t>
            </w:r>
          </w:p>
        </w:tc>
        <w:tc>
          <w:tcPr>
            <w:tcW w:w="1701" w:type="dxa"/>
          </w:tcPr>
          <w:p w14:paraId="238D55DE" w14:textId="77777777" w:rsidR="00EA29C2" w:rsidRPr="00DB231C" w:rsidRDefault="00EA29C2" w:rsidP="00207E66">
            <w:pPr>
              <w:pStyle w:val="TableText"/>
              <w:rPr>
                <w:color w:val="3F3F3F"/>
              </w:rPr>
            </w:pPr>
          </w:p>
        </w:tc>
        <w:tc>
          <w:tcPr>
            <w:tcW w:w="992" w:type="dxa"/>
          </w:tcPr>
          <w:p w14:paraId="0023F6E1" w14:textId="77777777" w:rsidR="00EA29C2" w:rsidRPr="00DB231C" w:rsidRDefault="00EA29C2" w:rsidP="00207E66">
            <w:pPr>
              <w:pStyle w:val="TableText"/>
              <w:rPr>
                <w:color w:val="3F3F3F"/>
              </w:rPr>
            </w:pPr>
          </w:p>
        </w:tc>
      </w:tr>
      <w:tr w:rsidR="00EA29C2" w:rsidRPr="008A2AD5" w14:paraId="77D1A40C" w14:textId="77777777" w:rsidTr="00352245">
        <w:trPr>
          <w:cantSplit w:val="0"/>
          <w:trHeight w:val="409"/>
        </w:trPr>
        <w:tc>
          <w:tcPr>
            <w:tcW w:w="2263" w:type="dxa"/>
            <w:vAlign w:val="center"/>
          </w:tcPr>
          <w:p w14:paraId="0ECB55E5" w14:textId="77777777" w:rsidR="00EA29C2" w:rsidRPr="00DB231C" w:rsidRDefault="00C50ACE" w:rsidP="00207E66">
            <w:pPr>
              <w:pStyle w:val="TableText"/>
              <w:rPr>
                <w:color w:val="3F3F3F"/>
                <w:szCs w:val="18"/>
              </w:rPr>
            </w:pPr>
            <w:r>
              <w:rPr>
                <w:color w:val="3F3F3F"/>
                <w:szCs w:val="18"/>
              </w:rPr>
              <w:t>Social norm</w:t>
            </w:r>
          </w:p>
        </w:tc>
        <w:tc>
          <w:tcPr>
            <w:tcW w:w="993" w:type="dxa"/>
            <w:vAlign w:val="center"/>
          </w:tcPr>
          <w:p w14:paraId="29AAE49F" w14:textId="77777777" w:rsidR="00EA29C2" w:rsidRPr="00DB231C" w:rsidRDefault="00E272B6" w:rsidP="00207E66">
            <w:pPr>
              <w:pStyle w:val="TableText"/>
              <w:rPr>
                <w:color w:val="3F3F3F"/>
              </w:rPr>
            </w:pPr>
            <w:r>
              <w:rPr>
                <w:color w:val="3F3F3F"/>
              </w:rPr>
              <w:t>4,867</w:t>
            </w:r>
          </w:p>
        </w:tc>
        <w:tc>
          <w:tcPr>
            <w:tcW w:w="850" w:type="dxa"/>
            <w:vAlign w:val="center"/>
          </w:tcPr>
          <w:p w14:paraId="1C11649B" w14:textId="77777777" w:rsidR="00EA29C2" w:rsidRPr="00DB231C" w:rsidRDefault="00E272B6" w:rsidP="00207E66">
            <w:pPr>
              <w:pStyle w:val="TableText"/>
              <w:rPr>
                <w:color w:val="3F3F3F"/>
              </w:rPr>
            </w:pPr>
            <w:r w:rsidRPr="00E272B6">
              <w:rPr>
                <w:color w:val="3F3F3F"/>
              </w:rPr>
              <w:t>601</w:t>
            </w:r>
          </w:p>
        </w:tc>
        <w:tc>
          <w:tcPr>
            <w:tcW w:w="1843" w:type="dxa"/>
            <w:vAlign w:val="center"/>
          </w:tcPr>
          <w:p w14:paraId="624D54AA" w14:textId="77777777" w:rsidR="00EA29C2" w:rsidRPr="00DB231C" w:rsidRDefault="00E272B6" w:rsidP="00207E66">
            <w:pPr>
              <w:pStyle w:val="TableText"/>
              <w:rPr>
                <w:color w:val="3F3F3F"/>
              </w:rPr>
            </w:pPr>
            <w:r w:rsidRPr="00E272B6">
              <w:rPr>
                <w:color w:val="3F3F3F"/>
              </w:rPr>
              <w:t>-44</w:t>
            </w:r>
            <w:r>
              <w:rPr>
                <w:color w:val="3F3F3F"/>
              </w:rPr>
              <w:t xml:space="preserve"> (</w:t>
            </w:r>
            <w:r w:rsidRPr="00E272B6">
              <w:rPr>
                <w:color w:val="3F3F3F"/>
              </w:rPr>
              <w:t>-149</w:t>
            </w:r>
            <w:r>
              <w:rPr>
                <w:color w:val="3F3F3F"/>
              </w:rPr>
              <w:t xml:space="preserve"> to </w:t>
            </w:r>
            <w:r w:rsidRPr="00E272B6">
              <w:rPr>
                <w:color w:val="3F3F3F"/>
              </w:rPr>
              <w:t>61</w:t>
            </w:r>
            <w:r w:rsidDel="00E272B6">
              <w:rPr>
                <w:color w:val="3F3F3F"/>
              </w:rPr>
              <w:t>)</w:t>
            </w:r>
          </w:p>
        </w:tc>
        <w:tc>
          <w:tcPr>
            <w:tcW w:w="992" w:type="dxa"/>
          </w:tcPr>
          <w:p w14:paraId="4BB5ED1A" w14:textId="77777777" w:rsidR="00EA29C2" w:rsidRPr="00DB231C" w:rsidRDefault="00E272B6" w:rsidP="00207E66">
            <w:pPr>
              <w:pStyle w:val="TableText"/>
              <w:rPr>
                <w:color w:val="3F3F3F"/>
              </w:rPr>
            </w:pPr>
            <w:r>
              <w:rPr>
                <w:color w:val="3F3F3F"/>
              </w:rPr>
              <w:t>0.4</w:t>
            </w:r>
          </w:p>
        </w:tc>
        <w:tc>
          <w:tcPr>
            <w:tcW w:w="851" w:type="dxa"/>
            <w:vAlign w:val="center"/>
          </w:tcPr>
          <w:p w14:paraId="1D55D524" w14:textId="77777777" w:rsidR="00EA29C2" w:rsidRPr="00DB231C" w:rsidRDefault="00E272B6" w:rsidP="00207E66">
            <w:pPr>
              <w:pStyle w:val="TableText"/>
              <w:rPr>
                <w:color w:val="3F3F3F"/>
              </w:rPr>
            </w:pPr>
            <w:r w:rsidRPr="003004A9">
              <w:rPr>
                <w:color w:val="3F3F3F"/>
              </w:rPr>
              <w:t>6.1</w:t>
            </w:r>
          </w:p>
        </w:tc>
        <w:tc>
          <w:tcPr>
            <w:tcW w:w="1559" w:type="dxa"/>
            <w:vAlign w:val="center"/>
          </w:tcPr>
          <w:p w14:paraId="00DE7FA1" w14:textId="77777777" w:rsidR="00EA29C2" w:rsidRPr="00DB231C" w:rsidRDefault="00E272B6" w:rsidP="00207E66">
            <w:pPr>
              <w:pStyle w:val="TableText"/>
              <w:rPr>
                <w:color w:val="3F3F3F"/>
              </w:rPr>
            </w:pPr>
            <w:r w:rsidRPr="003004A9">
              <w:rPr>
                <w:color w:val="3F3F3F"/>
              </w:rPr>
              <w:t>-0.4</w:t>
            </w:r>
            <w:r>
              <w:rPr>
                <w:color w:val="3F3F3F"/>
              </w:rPr>
              <w:t xml:space="preserve"> (-1.3 to </w:t>
            </w:r>
            <w:r w:rsidRPr="003004A9">
              <w:rPr>
                <w:color w:val="3F3F3F"/>
              </w:rPr>
              <w:t>0.4</w:t>
            </w:r>
            <w:r>
              <w:rPr>
                <w:color w:val="3F3F3F"/>
              </w:rPr>
              <w:t>)</w:t>
            </w:r>
          </w:p>
        </w:tc>
        <w:tc>
          <w:tcPr>
            <w:tcW w:w="992" w:type="dxa"/>
          </w:tcPr>
          <w:p w14:paraId="72D2E3C8" w14:textId="77777777" w:rsidR="00EA29C2" w:rsidRPr="00DB231C" w:rsidRDefault="00E272B6" w:rsidP="00207E66">
            <w:pPr>
              <w:pStyle w:val="TableText"/>
              <w:rPr>
                <w:color w:val="3F3F3F"/>
              </w:rPr>
            </w:pPr>
            <w:r>
              <w:rPr>
                <w:color w:val="3F3F3F"/>
              </w:rPr>
              <w:t>0.3</w:t>
            </w:r>
          </w:p>
        </w:tc>
        <w:tc>
          <w:tcPr>
            <w:tcW w:w="851" w:type="dxa"/>
          </w:tcPr>
          <w:p w14:paraId="1F795483" w14:textId="77777777" w:rsidR="00EA29C2" w:rsidRPr="00DB231C" w:rsidRDefault="00E272B6" w:rsidP="00207E66">
            <w:pPr>
              <w:pStyle w:val="TableText"/>
              <w:rPr>
                <w:color w:val="3F3F3F"/>
              </w:rPr>
            </w:pPr>
            <w:r w:rsidRPr="00E272B6">
              <w:rPr>
                <w:color w:val="3F3F3F"/>
              </w:rPr>
              <w:t>14.2</w:t>
            </w:r>
          </w:p>
        </w:tc>
        <w:tc>
          <w:tcPr>
            <w:tcW w:w="1701" w:type="dxa"/>
          </w:tcPr>
          <w:p w14:paraId="0CABF757" w14:textId="77777777" w:rsidR="00EA29C2" w:rsidRPr="00DF7EBF" w:rsidRDefault="00E272B6" w:rsidP="00207E66">
            <w:pPr>
              <w:pStyle w:val="TableText"/>
            </w:pPr>
            <w:r w:rsidRPr="00DF7EBF">
              <w:t xml:space="preserve">-0.4 </w:t>
            </w:r>
            <w:r>
              <w:t>(</w:t>
            </w:r>
            <w:r w:rsidRPr="00DF7EBF">
              <w:t>-2.1</w:t>
            </w:r>
            <w:r>
              <w:t xml:space="preserve"> to </w:t>
            </w:r>
            <w:r w:rsidRPr="00DF7EBF">
              <w:t>1.3</w:t>
            </w:r>
            <w:r>
              <w:t>)</w:t>
            </w:r>
          </w:p>
        </w:tc>
        <w:tc>
          <w:tcPr>
            <w:tcW w:w="992" w:type="dxa"/>
          </w:tcPr>
          <w:p w14:paraId="3C3C7E9A" w14:textId="77777777" w:rsidR="00EA29C2" w:rsidRPr="00DB231C" w:rsidRDefault="00E272B6" w:rsidP="00207E66">
            <w:pPr>
              <w:pStyle w:val="TableText"/>
              <w:rPr>
                <w:color w:val="3F3F3F"/>
              </w:rPr>
            </w:pPr>
            <w:r>
              <w:rPr>
                <w:color w:val="3F3F3F"/>
              </w:rPr>
              <w:t>0.7</w:t>
            </w:r>
          </w:p>
        </w:tc>
      </w:tr>
      <w:tr w:rsidR="00C50ACE" w:rsidRPr="008A2AD5" w14:paraId="556A3DA6" w14:textId="77777777" w:rsidTr="002F62AA">
        <w:trPr>
          <w:cantSplit w:val="0"/>
          <w:trHeight w:val="409"/>
        </w:trPr>
        <w:tc>
          <w:tcPr>
            <w:tcW w:w="13887" w:type="dxa"/>
            <w:gridSpan w:val="11"/>
            <w:vAlign w:val="center"/>
          </w:tcPr>
          <w:p w14:paraId="408F52DA" w14:textId="77777777" w:rsidR="00C50ACE" w:rsidRPr="00C50ACE" w:rsidRDefault="00C50ACE" w:rsidP="00207E66">
            <w:pPr>
              <w:pStyle w:val="TableText"/>
              <w:rPr>
                <w:b/>
                <w:color w:val="3F3F3F"/>
                <w:szCs w:val="18"/>
              </w:rPr>
            </w:pPr>
            <w:r w:rsidRPr="00C50ACE">
              <w:rPr>
                <w:b/>
                <w:color w:val="3F3F3F"/>
                <w:szCs w:val="18"/>
              </w:rPr>
              <w:t>Balance messages vs debt messages</w:t>
            </w:r>
          </w:p>
        </w:tc>
      </w:tr>
      <w:tr w:rsidR="00C50ACE" w:rsidRPr="008A2AD5" w14:paraId="23D0FAB7" w14:textId="77777777" w:rsidTr="00352245">
        <w:trPr>
          <w:cantSplit w:val="0"/>
          <w:trHeight w:val="409"/>
        </w:trPr>
        <w:tc>
          <w:tcPr>
            <w:tcW w:w="2263" w:type="dxa"/>
            <w:vAlign w:val="center"/>
          </w:tcPr>
          <w:p w14:paraId="67CBFBF1" w14:textId="77777777" w:rsidR="00C50ACE" w:rsidRDefault="004B74B4" w:rsidP="00207E66">
            <w:pPr>
              <w:pStyle w:val="TableText"/>
              <w:rPr>
                <w:color w:val="3F3F3F"/>
                <w:szCs w:val="18"/>
              </w:rPr>
            </w:pPr>
            <w:r>
              <w:rPr>
                <w:color w:val="3F3F3F"/>
                <w:szCs w:val="18"/>
              </w:rPr>
              <w:t>Balance</w:t>
            </w:r>
          </w:p>
        </w:tc>
        <w:tc>
          <w:tcPr>
            <w:tcW w:w="993" w:type="dxa"/>
            <w:vAlign w:val="center"/>
          </w:tcPr>
          <w:p w14:paraId="178D494F" w14:textId="77777777" w:rsidR="00C50ACE" w:rsidRPr="00DB231C" w:rsidRDefault="004B74B4" w:rsidP="00207E66">
            <w:pPr>
              <w:pStyle w:val="TableText"/>
              <w:rPr>
                <w:color w:val="3F3F3F"/>
              </w:rPr>
            </w:pPr>
            <w:r>
              <w:rPr>
                <w:color w:val="3F3F3F"/>
              </w:rPr>
              <w:t>4,866</w:t>
            </w:r>
          </w:p>
        </w:tc>
        <w:tc>
          <w:tcPr>
            <w:tcW w:w="850" w:type="dxa"/>
            <w:vAlign w:val="center"/>
          </w:tcPr>
          <w:p w14:paraId="22421FBC" w14:textId="77777777" w:rsidR="00C50ACE" w:rsidRPr="00DB231C" w:rsidRDefault="002354FF" w:rsidP="00207E66">
            <w:pPr>
              <w:pStyle w:val="TableText"/>
              <w:rPr>
                <w:color w:val="3F3F3F"/>
              </w:rPr>
            </w:pPr>
            <w:r w:rsidRPr="002354FF">
              <w:rPr>
                <w:color w:val="3F3F3F"/>
              </w:rPr>
              <w:t>606</w:t>
            </w:r>
          </w:p>
        </w:tc>
        <w:tc>
          <w:tcPr>
            <w:tcW w:w="1843" w:type="dxa"/>
            <w:vAlign w:val="center"/>
          </w:tcPr>
          <w:p w14:paraId="5DC84670" w14:textId="77777777" w:rsidR="00C50ACE" w:rsidRPr="00DB231C" w:rsidRDefault="00C50ACE" w:rsidP="00207E66">
            <w:pPr>
              <w:pStyle w:val="TableText"/>
              <w:rPr>
                <w:color w:val="3F3F3F"/>
              </w:rPr>
            </w:pPr>
          </w:p>
        </w:tc>
        <w:tc>
          <w:tcPr>
            <w:tcW w:w="992" w:type="dxa"/>
          </w:tcPr>
          <w:p w14:paraId="67431A0A" w14:textId="77777777" w:rsidR="00C50ACE" w:rsidRPr="00DB231C" w:rsidRDefault="00C50ACE" w:rsidP="00207E66">
            <w:pPr>
              <w:pStyle w:val="TableText"/>
              <w:rPr>
                <w:color w:val="3F3F3F"/>
              </w:rPr>
            </w:pPr>
          </w:p>
        </w:tc>
        <w:tc>
          <w:tcPr>
            <w:tcW w:w="851" w:type="dxa"/>
          </w:tcPr>
          <w:p w14:paraId="144AEC4B" w14:textId="77777777" w:rsidR="00C50ACE" w:rsidRPr="00DB231C" w:rsidRDefault="004B74B4" w:rsidP="00207E66">
            <w:pPr>
              <w:pStyle w:val="TableText"/>
              <w:rPr>
                <w:color w:val="3F3F3F"/>
              </w:rPr>
            </w:pPr>
            <w:r w:rsidRPr="004B74B4">
              <w:rPr>
                <w:color w:val="3F3F3F"/>
              </w:rPr>
              <w:t>6.1</w:t>
            </w:r>
          </w:p>
        </w:tc>
        <w:tc>
          <w:tcPr>
            <w:tcW w:w="1559" w:type="dxa"/>
          </w:tcPr>
          <w:p w14:paraId="1957B9FD" w14:textId="77777777" w:rsidR="00C50ACE" w:rsidRPr="00DB231C" w:rsidRDefault="00C50ACE" w:rsidP="00207E66">
            <w:pPr>
              <w:pStyle w:val="TableText"/>
              <w:rPr>
                <w:color w:val="3F3F3F"/>
              </w:rPr>
            </w:pPr>
          </w:p>
        </w:tc>
        <w:tc>
          <w:tcPr>
            <w:tcW w:w="992" w:type="dxa"/>
          </w:tcPr>
          <w:p w14:paraId="5586CFFD" w14:textId="77777777" w:rsidR="00C50ACE" w:rsidRPr="00DB231C" w:rsidRDefault="00C50ACE" w:rsidP="00207E66">
            <w:pPr>
              <w:pStyle w:val="TableText"/>
              <w:rPr>
                <w:color w:val="3F3F3F"/>
              </w:rPr>
            </w:pPr>
          </w:p>
        </w:tc>
        <w:tc>
          <w:tcPr>
            <w:tcW w:w="851" w:type="dxa"/>
          </w:tcPr>
          <w:p w14:paraId="2FE5F5C7" w14:textId="77777777" w:rsidR="00C50ACE" w:rsidRPr="00DB231C" w:rsidRDefault="004B74B4" w:rsidP="00207E66">
            <w:pPr>
              <w:pStyle w:val="TableText"/>
              <w:rPr>
                <w:color w:val="3F3F3F"/>
              </w:rPr>
            </w:pPr>
            <w:r w:rsidRPr="004B74B4">
              <w:rPr>
                <w:color w:val="3F3F3F"/>
              </w:rPr>
              <w:t>14.2</w:t>
            </w:r>
          </w:p>
        </w:tc>
        <w:tc>
          <w:tcPr>
            <w:tcW w:w="1701" w:type="dxa"/>
          </w:tcPr>
          <w:p w14:paraId="2412971B" w14:textId="77777777" w:rsidR="00C50ACE" w:rsidRPr="00DB231C" w:rsidRDefault="00C50ACE" w:rsidP="00207E66">
            <w:pPr>
              <w:pStyle w:val="TableText"/>
              <w:rPr>
                <w:color w:val="3F3F3F"/>
              </w:rPr>
            </w:pPr>
          </w:p>
        </w:tc>
        <w:tc>
          <w:tcPr>
            <w:tcW w:w="992" w:type="dxa"/>
          </w:tcPr>
          <w:p w14:paraId="783BA90B" w14:textId="77777777" w:rsidR="00C50ACE" w:rsidRDefault="00C50ACE" w:rsidP="00207E66">
            <w:pPr>
              <w:pStyle w:val="TableText"/>
              <w:rPr>
                <w:color w:val="3F3F3F"/>
              </w:rPr>
            </w:pPr>
          </w:p>
        </w:tc>
      </w:tr>
      <w:tr w:rsidR="00C50ACE" w:rsidRPr="008A2AD5" w14:paraId="520D30CD" w14:textId="77777777" w:rsidTr="00352245">
        <w:trPr>
          <w:cantSplit w:val="0"/>
          <w:trHeight w:val="409"/>
        </w:trPr>
        <w:tc>
          <w:tcPr>
            <w:tcW w:w="2263" w:type="dxa"/>
            <w:vAlign w:val="center"/>
          </w:tcPr>
          <w:p w14:paraId="232F11BA" w14:textId="77777777" w:rsidR="00C50ACE" w:rsidRDefault="004B74B4" w:rsidP="00207E66">
            <w:pPr>
              <w:pStyle w:val="TableText"/>
              <w:rPr>
                <w:color w:val="3F3F3F"/>
                <w:szCs w:val="18"/>
              </w:rPr>
            </w:pPr>
            <w:r>
              <w:rPr>
                <w:color w:val="3F3F3F"/>
                <w:szCs w:val="18"/>
              </w:rPr>
              <w:t>Debt</w:t>
            </w:r>
          </w:p>
        </w:tc>
        <w:tc>
          <w:tcPr>
            <w:tcW w:w="993" w:type="dxa"/>
            <w:vAlign w:val="center"/>
          </w:tcPr>
          <w:p w14:paraId="5FC7DED7" w14:textId="77777777" w:rsidR="00C50ACE" w:rsidRPr="00DB231C" w:rsidRDefault="004B74B4" w:rsidP="00207E66">
            <w:pPr>
              <w:pStyle w:val="TableText"/>
              <w:rPr>
                <w:color w:val="3F3F3F"/>
              </w:rPr>
            </w:pPr>
            <w:r>
              <w:rPr>
                <w:color w:val="3F3F3F"/>
              </w:rPr>
              <w:t>4,867</w:t>
            </w:r>
          </w:p>
        </w:tc>
        <w:tc>
          <w:tcPr>
            <w:tcW w:w="850" w:type="dxa"/>
            <w:vAlign w:val="center"/>
          </w:tcPr>
          <w:p w14:paraId="11BCC8E2" w14:textId="77777777" w:rsidR="00C50ACE" w:rsidRPr="00DB231C" w:rsidRDefault="002354FF" w:rsidP="00207E66">
            <w:pPr>
              <w:pStyle w:val="TableText"/>
              <w:rPr>
                <w:color w:val="3F3F3F"/>
              </w:rPr>
            </w:pPr>
            <w:r w:rsidRPr="002354FF">
              <w:rPr>
                <w:color w:val="3F3F3F"/>
              </w:rPr>
              <w:t>599</w:t>
            </w:r>
          </w:p>
        </w:tc>
        <w:tc>
          <w:tcPr>
            <w:tcW w:w="1843" w:type="dxa"/>
            <w:vAlign w:val="center"/>
          </w:tcPr>
          <w:p w14:paraId="1273335D" w14:textId="77777777" w:rsidR="00C50ACE" w:rsidRPr="00DB231C" w:rsidRDefault="002354FF" w:rsidP="00207E66">
            <w:pPr>
              <w:pStyle w:val="TableText"/>
              <w:rPr>
                <w:color w:val="3F3F3F"/>
              </w:rPr>
            </w:pPr>
            <w:r w:rsidRPr="002354FF">
              <w:rPr>
                <w:color w:val="3F3F3F"/>
              </w:rPr>
              <w:t>-8</w:t>
            </w:r>
            <w:r>
              <w:rPr>
                <w:color w:val="3F3F3F"/>
              </w:rPr>
              <w:t xml:space="preserve"> (-85 to </w:t>
            </w:r>
            <w:r w:rsidRPr="002354FF">
              <w:rPr>
                <w:color w:val="3F3F3F"/>
              </w:rPr>
              <w:t>70</w:t>
            </w:r>
            <w:r>
              <w:rPr>
                <w:color w:val="3F3F3F"/>
              </w:rPr>
              <w:t>)</w:t>
            </w:r>
          </w:p>
        </w:tc>
        <w:tc>
          <w:tcPr>
            <w:tcW w:w="992" w:type="dxa"/>
          </w:tcPr>
          <w:p w14:paraId="68861F2B" w14:textId="77777777" w:rsidR="00C50ACE" w:rsidRPr="00DB231C" w:rsidRDefault="004B74B4" w:rsidP="00207E66">
            <w:pPr>
              <w:pStyle w:val="TableText"/>
              <w:rPr>
                <w:color w:val="3F3F3F"/>
              </w:rPr>
            </w:pPr>
            <w:r>
              <w:rPr>
                <w:color w:val="3F3F3F"/>
              </w:rPr>
              <w:t>0.8</w:t>
            </w:r>
          </w:p>
        </w:tc>
        <w:tc>
          <w:tcPr>
            <w:tcW w:w="851" w:type="dxa"/>
          </w:tcPr>
          <w:p w14:paraId="7C66B126" w14:textId="77777777" w:rsidR="00C50ACE" w:rsidRPr="00DB231C" w:rsidRDefault="004B74B4" w:rsidP="00207E66">
            <w:pPr>
              <w:pStyle w:val="TableText"/>
              <w:rPr>
                <w:color w:val="3F3F3F"/>
              </w:rPr>
            </w:pPr>
            <w:r w:rsidRPr="004B74B4">
              <w:rPr>
                <w:color w:val="3F3F3F"/>
              </w:rPr>
              <w:t>6.2</w:t>
            </w:r>
          </w:p>
        </w:tc>
        <w:tc>
          <w:tcPr>
            <w:tcW w:w="1559" w:type="dxa"/>
          </w:tcPr>
          <w:p w14:paraId="0AA6FAAA" w14:textId="77777777" w:rsidR="00C50ACE" w:rsidRPr="00DB231C" w:rsidRDefault="004B74B4" w:rsidP="00207E66">
            <w:pPr>
              <w:pStyle w:val="TableText"/>
              <w:rPr>
                <w:color w:val="3F3F3F"/>
              </w:rPr>
            </w:pPr>
            <w:r w:rsidRPr="004B74B4">
              <w:rPr>
                <w:color w:val="3F3F3F"/>
              </w:rPr>
              <w:t>0.1</w:t>
            </w:r>
            <w:r>
              <w:rPr>
                <w:color w:val="3F3F3F"/>
              </w:rPr>
              <w:t xml:space="preserve"> (</w:t>
            </w:r>
            <w:r w:rsidRPr="004B74B4">
              <w:rPr>
                <w:color w:val="3F3F3F"/>
              </w:rPr>
              <w:t>-0.6</w:t>
            </w:r>
            <w:r>
              <w:rPr>
                <w:color w:val="3F3F3F"/>
              </w:rPr>
              <w:t xml:space="preserve"> to </w:t>
            </w:r>
            <w:r w:rsidRPr="004B74B4">
              <w:rPr>
                <w:color w:val="3F3F3F"/>
              </w:rPr>
              <w:t>0.8</w:t>
            </w:r>
            <w:r>
              <w:rPr>
                <w:color w:val="3F3F3F"/>
              </w:rPr>
              <w:t>)</w:t>
            </w:r>
          </w:p>
        </w:tc>
        <w:tc>
          <w:tcPr>
            <w:tcW w:w="992" w:type="dxa"/>
          </w:tcPr>
          <w:p w14:paraId="42EB08F9" w14:textId="77777777" w:rsidR="00C50ACE" w:rsidRPr="00DB231C" w:rsidRDefault="004B74B4" w:rsidP="00207E66">
            <w:pPr>
              <w:pStyle w:val="TableText"/>
              <w:rPr>
                <w:color w:val="3F3F3F"/>
              </w:rPr>
            </w:pPr>
            <w:r>
              <w:rPr>
                <w:color w:val="3F3F3F"/>
              </w:rPr>
              <w:t>0.7</w:t>
            </w:r>
          </w:p>
        </w:tc>
        <w:tc>
          <w:tcPr>
            <w:tcW w:w="851" w:type="dxa"/>
          </w:tcPr>
          <w:p w14:paraId="4DC421A8" w14:textId="77777777" w:rsidR="00C50ACE" w:rsidRPr="00DB231C" w:rsidRDefault="004B74B4" w:rsidP="00207E66">
            <w:pPr>
              <w:pStyle w:val="TableText"/>
              <w:rPr>
                <w:color w:val="3F3F3F"/>
              </w:rPr>
            </w:pPr>
            <w:r w:rsidRPr="004B74B4">
              <w:rPr>
                <w:color w:val="3F3F3F"/>
              </w:rPr>
              <w:t>14.4</w:t>
            </w:r>
          </w:p>
        </w:tc>
        <w:tc>
          <w:tcPr>
            <w:tcW w:w="1701" w:type="dxa"/>
          </w:tcPr>
          <w:p w14:paraId="784C04C4" w14:textId="77777777" w:rsidR="00C50ACE" w:rsidRPr="00DB231C" w:rsidRDefault="004B74B4" w:rsidP="00207E66">
            <w:pPr>
              <w:pStyle w:val="TableText"/>
              <w:rPr>
                <w:color w:val="3F3F3F"/>
              </w:rPr>
            </w:pPr>
            <w:r w:rsidRPr="004B74B4">
              <w:rPr>
                <w:color w:val="3F3F3F"/>
              </w:rPr>
              <w:t>0.1</w:t>
            </w:r>
            <w:r>
              <w:rPr>
                <w:color w:val="3F3F3F"/>
              </w:rPr>
              <w:t xml:space="preserve"> (</w:t>
            </w:r>
            <w:r w:rsidRPr="004B74B4">
              <w:rPr>
                <w:color w:val="3F3F3F"/>
              </w:rPr>
              <w:t>-1.3</w:t>
            </w:r>
            <w:r w:rsidRPr="004B74B4">
              <w:rPr>
                <w:color w:val="3F3F3F"/>
              </w:rPr>
              <w:tab/>
            </w:r>
            <w:r>
              <w:rPr>
                <w:color w:val="3F3F3F"/>
              </w:rPr>
              <w:t xml:space="preserve">to </w:t>
            </w:r>
            <w:r w:rsidRPr="004B74B4">
              <w:rPr>
                <w:color w:val="3F3F3F"/>
              </w:rPr>
              <w:t>1.5</w:t>
            </w:r>
            <w:r>
              <w:rPr>
                <w:color w:val="3F3F3F"/>
              </w:rPr>
              <w:t>)</w:t>
            </w:r>
          </w:p>
        </w:tc>
        <w:tc>
          <w:tcPr>
            <w:tcW w:w="992" w:type="dxa"/>
          </w:tcPr>
          <w:p w14:paraId="175FD222" w14:textId="77777777" w:rsidR="00C50ACE" w:rsidRDefault="004B74B4" w:rsidP="00207E66">
            <w:pPr>
              <w:pStyle w:val="TableText"/>
              <w:rPr>
                <w:color w:val="3F3F3F"/>
              </w:rPr>
            </w:pPr>
            <w:r>
              <w:rPr>
                <w:color w:val="3F3F3F"/>
              </w:rPr>
              <w:t>0.9</w:t>
            </w:r>
          </w:p>
        </w:tc>
      </w:tr>
      <w:tr w:rsidR="00884C0F" w:rsidRPr="008A2AD5" w14:paraId="6B691CF7" w14:textId="77777777" w:rsidTr="00221186">
        <w:trPr>
          <w:cantSplit w:val="0"/>
          <w:trHeight w:val="43"/>
        </w:trPr>
        <w:tc>
          <w:tcPr>
            <w:tcW w:w="13887" w:type="dxa"/>
            <w:gridSpan w:val="11"/>
            <w:shd w:val="clear" w:color="auto" w:fill="FFFFFF" w:themeFill="background1"/>
            <w:vAlign w:val="center"/>
          </w:tcPr>
          <w:p w14:paraId="5F160921" w14:textId="77777777" w:rsidR="00884C0F" w:rsidRPr="00575C3A" w:rsidRDefault="00884C0F" w:rsidP="00207E66">
            <w:pPr>
              <w:pStyle w:val="TableText"/>
            </w:pPr>
            <w:r w:rsidRPr="00352245">
              <w:rPr>
                <w:sz w:val="14"/>
              </w:rPr>
              <w:t xml:space="preserve">Note: </w:t>
            </w:r>
            <w:r w:rsidRPr="00352245">
              <w:rPr>
                <w:i/>
                <w:sz w:val="14"/>
              </w:rPr>
              <w:t>n</w:t>
            </w:r>
            <w:r w:rsidRPr="00352245">
              <w:rPr>
                <w:sz w:val="14"/>
              </w:rPr>
              <w:t xml:space="preserve"> is the group sample size. Means, proportions, treatment estimates, 95 per cent CIs and p-value are from adjusted linear regression models (see ‘Method of Analysis’ in the technical appendix). The outcome ‘percent repaying &gt; 4% of balance’ was pre-registered as a secondary outcome. Effect estimates do not always equal the difference in the reported means due to rounding error.</w:t>
            </w:r>
          </w:p>
        </w:tc>
      </w:tr>
    </w:tbl>
    <w:p w14:paraId="3A8911BD" w14:textId="77777777" w:rsidR="00352245" w:rsidRDefault="00352245">
      <w:pPr>
        <w:spacing w:before="0" w:after="0" w:line="240" w:lineRule="auto"/>
      </w:pPr>
    </w:p>
    <w:p w14:paraId="377A499D" w14:textId="77777777" w:rsidR="003035DC" w:rsidRPr="00F13C82" w:rsidRDefault="003035DC" w:rsidP="003035DC"/>
    <w:tbl>
      <w:tblPr>
        <w:tblStyle w:val="DefaultTable"/>
        <w:tblW w:w="1388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20" w:firstRow="1" w:lastRow="0" w:firstColumn="0" w:lastColumn="0" w:noHBand="0" w:noVBand="1"/>
        <w:tblDescription w:val="Example table with Alt Text for accessibility"/>
      </w:tblPr>
      <w:tblGrid>
        <w:gridCol w:w="2263"/>
        <w:gridCol w:w="993"/>
        <w:gridCol w:w="850"/>
        <w:gridCol w:w="1843"/>
        <w:gridCol w:w="992"/>
        <w:gridCol w:w="851"/>
        <w:gridCol w:w="1559"/>
        <w:gridCol w:w="992"/>
        <w:gridCol w:w="851"/>
        <w:gridCol w:w="1701"/>
        <w:gridCol w:w="992"/>
      </w:tblGrid>
      <w:tr w:rsidR="00B50BC6" w:rsidRPr="008A2AD5" w14:paraId="2D28A18E" w14:textId="77777777" w:rsidTr="008400F8">
        <w:trPr>
          <w:cnfStyle w:val="100000000000" w:firstRow="1" w:lastRow="0" w:firstColumn="0" w:lastColumn="0" w:oddVBand="0" w:evenVBand="0" w:oddHBand="0" w:evenHBand="0" w:firstRowFirstColumn="0" w:firstRowLastColumn="0" w:lastRowFirstColumn="0" w:lastRowLastColumn="0"/>
          <w:cantSplit w:val="0"/>
          <w:trHeight w:val="397"/>
          <w:tblHeader/>
        </w:trPr>
        <w:tc>
          <w:tcPr>
            <w:tcW w:w="13887" w:type="dxa"/>
            <w:gridSpan w:val="11"/>
          </w:tcPr>
          <w:p w14:paraId="6966F096" w14:textId="77777777" w:rsidR="00B50BC6" w:rsidRDefault="00EC22D3" w:rsidP="00207E66">
            <w:pPr>
              <w:pStyle w:val="TableHeading"/>
            </w:pPr>
            <w:r>
              <w:t>Table 7</w:t>
            </w:r>
            <w:r w:rsidR="00B50BC6">
              <w:t xml:space="preserve">: </w:t>
            </w:r>
            <w:r w:rsidR="00685B16">
              <w:t>Control vs any message comparisons among the SMS group for s</w:t>
            </w:r>
            <w:r w:rsidR="00B50BC6">
              <w:t xml:space="preserve">elected months </w:t>
            </w:r>
          </w:p>
        </w:tc>
      </w:tr>
      <w:tr w:rsidR="00077C2C" w:rsidRPr="008A2AD5" w14:paraId="7E15A0A7" w14:textId="77777777" w:rsidTr="00207E66">
        <w:trPr>
          <w:cantSplit w:val="0"/>
          <w:trHeight w:val="510"/>
        </w:trPr>
        <w:tc>
          <w:tcPr>
            <w:tcW w:w="2263" w:type="dxa"/>
            <w:vMerge w:val="restart"/>
            <w:tcBorders>
              <w:right w:val="single" w:sz="4" w:space="0" w:color="20B9A3" w:themeColor="background2"/>
            </w:tcBorders>
            <w:shd w:val="clear" w:color="auto" w:fill="20B9A3" w:themeFill="background2"/>
          </w:tcPr>
          <w:p w14:paraId="0ACA901E" w14:textId="77777777" w:rsidR="00077C2C" w:rsidRPr="008A2AD5" w:rsidRDefault="00077C2C" w:rsidP="00207E66">
            <w:pPr>
              <w:pStyle w:val="TableText"/>
            </w:pPr>
          </w:p>
        </w:tc>
        <w:tc>
          <w:tcPr>
            <w:tcW w:w="993" w:type="dxa"/>
            <w:vMerge w:val="restart"/>
            <w:tcBorders>
              <w:left w:val="single" w:sz="4" w:space="0" w:color="20B9A3" w:themeColor="background2"/>
            </w:tcBorders>
            <w:shd w:val="clear" w:color="auto" w:fill="20B9A3"/>
            <w:vAlign w:val="center"/>
          </w:tcPr>
          <w:p w14:paraId="180785F9" w14:textId="77777777" w:rsidR="00077C2C" w:rsidRPr="00F65B80" w:rsidRDefault="00077C2C" w:rsidP="00207E66">
            <w:pPr>
              <w:pStyle w:val="TableText"/>
              <w:rPr>
                <w:b/>
                <w:i/>
              </w:rPr>
            </w:pPr>
            <w:r w:rsidRPr="00F65B80">
              <w:rPr>
                <w:b/>
                <w:i/>
              </w:rPr>
              <w:t>n</w:t>
            </w:r>
          </w:p>
        </w:tc>
        <w:tc>
          <w:tcPr>
            <w:tcW w:w="3685" w:type="dxa"/>
            <w:gridSpan w:val="3"/>
            <w:shd w:val="clear" w:color="auto" w:fill="20B9A3"/>
            <w:vAlign w:val="center"/>
          </w:tcPr>
          <w:p w14:paraId="73AB6856" w14:textId="77777777" w:rsidR="00077C2C" w:rsidRPr="00DB231C" w:rsidRDefault="00077C2C" w:rsidP="00207E66">
            <w:pPr>
              <w:pStyle w:val="TableText"/>
              <w:rPr>
                <w:b/>
              </w:rPr>
            </w:pPr>
            <w:r>
              <w:rPr>
                <w:b/>
              </w:rPr>
              <w:t>Repayments ($)</w:t>
            </w:r>
          </w:p>
        </w:tc>
        <w:tc>
          <w:tcPr>
            <w:tcW w:w="3402" w:type="dxa"/>
            <w:gridSpan w:val="3"/>
            <w:shd w:val="clear" w:color="auto" w:fill="20B9A3"/>
            <w:vAlign w:val="center"/>
          </w:tcPr>
          <w:p w14:paraId="11CEA501" w14:textId="77777777" w:rsidR="00077C2C" w:rsidRPr="00DB231C" w:rsidRDefault="00077C2C" w:rsidP="00207E66">
            <w:pPr>
              <w:pStyle w:val="TableText"/>
              <w:rPr>
                <w:b/>
              </w:rPr>
            </w:pPr>
            <w:r>
              <w:rPr>
                <w:b/>
              </w:rPr>
              <w:t>Percent of balance repaid (%)</w:t>
            </w:r>
          </w:p>
        </w:tc>
        <w:tc>
          <w:tcPr>
            <w:tcW w:w="3544" w:type="dxa"/>
            <w:gridSpan w:val="3"/>
            <w:shd w:val="clear" w:color="auto" w:fill="20B9A3"/>
            <w:vAlign w:val="center"/>
          </w:tcPr>
          <w:p w14:paraId="3F9CD149" w14:textId="77777777" w:rsidR="00077C2C" w:rsidRPr="00DB231C" w:rsidRDefault="00077C2C" w:rsidP="00207E66">
            <w:pPr>
              <w:pStyle w:val="TableText"/>
              <w:rPr>
                <w:b/>
              </w:rPr>
            </w:pPr>
            <w:r>
              <w:rPr>
                <w:b/>
              </w:rPr>
              <w:t>Percent repaying &gt; 4% of balance</w:t>
            </w:r>
          </w:p>
        </w:tc>
      </w:tr>
      <w:tr w:rsidR="00077C2C" w:rsidRPr="008A2AD5" w14:paraId="7F0F6A84" w14:textId="77777777" w:rsidTr="00352245">
        <w:trPr>
          <w:cantSplit w:val="0"/>
          <w:trHeight w:val="283"/>
        </w:trPr>
        <w:tc>
          <w:tcPr>
            <w:tcW w:w="2263" w:type="dxa"/>
            <w:vMerge/>
            <w:tcBorders>
              <w:right w:val="single" w:sz="4" w:space="0" w:color="20B9A3" w:themeColor="background2"/>
            </w:tcBorders>
            <w:shd w:val="clear" w:color="auto" w:fill="20B9A3" w:themeFill="background2"/>
          </w:tcPr>
          <w:p w14:paraId="1EC11D48" w14:textId="77777777" w:rsidR="00077C2C" w:rsidRDefault="00077C2C" w:rsidP="00207E66">
            <w:pPr>
              <w:pStyle w:val="TableText"/>
            </w:pPr>
          </w:p>
        </w:tc>
        <w:tc>
          <w:tcPr>
            <w:tcW w:w="993" w:type="dxa"/>
            <w:vMerge/>
            <w:tcBorders>
              <w:left w:val="single" w:sz="4" w:space="0" w:color="20B9A3" w:themeColor="background2"/>
            </w:tcBorders>
            <w:shd w:val="clear" w:color="auto" w:fill="20B9A3"/>
            <w:vAlign w:val="center"/>
          </w:tcPr>
          <w:p w14:paraId="718D1B4F" w14:textId="77777777" w:rsidR="00077C2C" w:rsidRDefault="00077C2C" w:rsidP="00207E66">
            <w:pPr>
              <w:pStyle w:val="TableText"/>
            </w:pPr>
          </w:p>
        </w:tc>
        <w:tc>
          <w:tcPr>
            <w:tcW w:w="850" w:type="dxa"/>
            <w:shd w:val="clear" w:color="auto" w:fill="20B9A3"/>
            <w:vAlign w:val="center"/>
          </w:tcPr>
          <w:p w14:paraId="4D5DA2D4" w14:textId="77777777" w:rsidR="00077C2C" w:rsidRDefault="00077C2C" w:rsidP="00207E66">
            <w:pPr>
              <w:pStyle w:val="TableText"/>
              <w:rPr>
                <w:b/>
              </w:rPr>
            </w:pPr>
            <w:r>
              <w:rPr>
                <w:b/>
              </w:rPr>
              <w:t>Mean</w:t>
            </w:r>
          </w:p>
        </w:tc>
        <w:tc>
          <w:tcPr>
            <w:tcW w:w="1843" w:type="dxa"/>
            <w:shd w:val="clear" w:color="auto" w:fill="20B9A3"/>
            <w:vAlign w:val="center"/>
          </w:tcPr>
          <w:p w14:paraId="1C3C860B" w14:textId="77777777" w:rsidR="00077C2C" w:rsidRPr="00DB231C" w:rsidRDefault="00077C2C" w:rsidP="00207E66">
            <w:pPr>
              <w:pStyle w:val="TableText"/>
              <w:rPr>
                <w:b/>
              </w:rPr>
            </w:pPr>
            <w:r>
              <w:rPr>
                <w:b/>
              </w:rPr>
              <w:t>Effect (95% CI)</w:t>
            </w:r>
          </w:p>
        </w:tc>
        <w:tc>
          <w:tcPr>
            <w:tcW w:w="992" w:type="dxa"/>
            <w:shd w:val="clear" w:color="auto" w:fill="20B9A3"/>
            <w:vAlign w:val="center"/>
          </w:tcPr>
          <w:p w14:paraId="58EF2478" w14:textId="77777777" w:rsidR="00077C2C" w:rsidRPr="00DB231C" w:rsidRDefault="00077C2C" w:rsidP="00207E66">
            <w:pPr>
              <w:pStyle w:val="TableText"/>
              <w:rPr>
                <w:b/>
              </w:rPr>
            </w:pPr>
            <w:r>
              <w:rPr>
                <w:b/>
              </w:rPr>
              <w:t>p-value</w:t>
            </w:r>
          </w:p>
        </w:tc>
        <w:tc>
          <w:tcPr>
            <w:tcW w:w="851" w:type="dxa"/>
            <w:shd w:val="clear" w:color="auto" w:fill="20B9A3"/>
            <w:vAlign w:val="center"/>
          </w:tcPr>
          <w:p w14:paraId="6956EC94" w14:textId="77777777" w:rsidR="00077C2C" w:rsidRPr="00DB231C" w:rsidRDefault="00077C2C" w:rsidP="00207E66">
            <w:pPr>
              <w:pStyle w:val="TableText"/>
              <w:rPr>
                <w:b/>
              </w:rPr>
            </w:pPr>
            <w:r>
              <w:rPr>
                <w:b/>
              </w:rPr>
              <w:t>%</w:t>
            </w:r>
          </w:p>
        </w:tc>
        <w:tc>
          <w:tcPr>
            <w:tcW w:w="1559" w:type="dxa"/>
            <w:shd w:val="clear" w:color="auto" w:fill="20B9A3"/>
            <w:vAlign w:val="center"/>
          </w:tcPr>
          <w:p w14:paraId="46BED390" w14:textId="77777777" w:rsidR="00077C2C" w:rsidRPr="00DB231C" w:rsidRDefault="00077C2C" w:rsidP="00207E66">
            <w:pPr>
              <w:pStyle w:val="TableText"/>
              <w:rPr>
                <w:b/>
              </w:rPr>
            </w:pPr>
            <w:r>
              <w:rPr>
                <w:b/>
              </w:rPr>
              <w:t>Effect (95% CI)</w:t>
            </w:r>
          </w:p>
        </w:tc>
        <w:tc>
          <w:tcPr>
            <w:tcW w:w="992" w:type="dxa"/>
            <w:shd w:val="clear" w:color="auto" w:fill="20B9A3"/>
            <w:vAlign w:val="center"/>
          </w:tcPr>
          <w:p w14:paraId="21C72770" w14:textId="77777777" w:rsidR="00077C2C" w:rsidRPr="00DB231C" w:rsidRDefault="00077C2C" w:rsidP="00207E66">
            <w:pPr>
              <w:pStyle w:val="TableText"/>
              <w:rPr>
                <w:b/>
              </w:rPr>
            </w:pPr>
            <w:r>
              <w:rPr>
                <w:b/>
              </w:rPr>
              <w:t>p-value</w:t>
            </w:r>
          </w:p>
        </w:tc>
        <w:tc>
          <w:tcPr>
            <w:tcW w:w="851" w:type="dxa"/>
            <w:shd w:val="clear" w:color="auto" w:fill="20B9A3"/>
            <w:vAlign w:val="center"/>
          </w:tcPr>
          <w:p w14:paraId="7040AB48" w14:textId="77777777" w:rsidR="00077C2C" w:rsidRPr="00DB231C" w:rsidRDefault="00077C2C" w:rsidP="00207E66">
            <w:pPr>
              <w:pStyle w:val="TableText"/>
              <w:rPr>
                <w:b/>
              </w:rPr>
            </w:pPr>
            <w:r>
              <w:rPr>
                <w:b/>
              </w:rPr>
              <w:t>%</w:t>
            </w:r>
          </w:p>
        </w:tc>
        <w:tc>
          <w:tcPr>
            <w:tcW w:w="1701" w:type="dxa"/>
            <w:shd w:val="clear" w:color="auto" w:fill="20B9A3"/>
            <w:vAlign w:val="center"/>
          </w:tcPr>
          <w:p w14:paraId="7BF7E0D0" w14:textId="77777777" w:rsidR="00077C2C" w:rsidRPr="00DB231C" w:rsidRDefault="00077C2C" w:rsidP="00207E66">
            <w:pPr>
              <w:pStyle w:val="TableText"/>
              <w:rPr>
                <w:b/>
              </w:rPr>
            </w:pPr>
            <w:r>
              <w:rPr>
                <w:b/>
              </w:rPr>
              <w:t>Effect (95% CI)</w:t>
            </w:r>
          </w:p>
        </w:tc>
        <w:tc>
          <w:tcPr>
            <w:tcW w:w="992" w:type="dxa"/>
            <w:shd w:val="clear" w:color="auto" w:fill="20B9A3"/>
            <w:vAlign w:val="center"/>
          </w:tcPr>
          <w:p w14:paraId="6F788EE9" w14:textId="77777777" w:rsidR="00077C2C" w:rsidRPr="00DB231C" w:rsidRDefault="00077C2C" w:rsidP="00207E66">
            <w:pPr>
              <w:pStyle w:val="TableText"/>
              <w:rPr>
                <w:b/>
              </w:rPr>
            </w:pPr>
            <w:r>
              <w:rPr>
                <w:b/>
              </w:rPr>
              <w:t>p-value</w:t>
            </w:r>
          </w:p>
        </w:tc>
      </w:tr>
      <w:tr w:rsidR="00B50BC6" w:rsidRPr="008A2AD5" w14:paraId="0C1388C9" w14:textId="77777777" w:rsidTr="00E2298B">
        <w:trPr>
          <w:cantSplit w:val="0"/>
          <w:trHeight w:val="402"/>
        </w:trPr>
        <w:tc>
          <w:tcPr>
            <w:tcW w:w="13887" w:type="dxa"/>
            <w:gridSpan w:val="11"/>
            <w:vAlign w:val="center"/>
          </w:tcPr>
          <w:p w14:paraId="0D763D1F" w14:textId="77777777" w:rsidR="00B50BC6" w:rsidRPr="00C50ACE" w:rsidRDefault="00B50BC6" w:rsidP="00207E66">
            <w:pPr>
              <w:pStyle w:val="TableText"/>
              <w:rPr>
                <w:b/>
                <w:color w:val="3F3F3F"/>
              </w:rPr>
            </w:pPr>
            <w:r>
              <w:rPr>
                <w:b/>
                <w:color w:val="3F3F3F"/>
              </w:rPr>
              <w:t>July (month 2)</w:t>
            </w:r>
          </w:p>
        </w:tc>
      </w:tr>
      <w:tr w:rsidR="00B50BC6" w:rsidRPr="008A2AD5" w14:paraId="62AC772E" w14:textId="77777777" w:rsidTr="00352245">
        <w:trPr>
          <w:cantSplit w:val="0"/>
          <w:trHeight w:val="409"/>
        </w:trPr>
        <w:tc>
          <w:tcPr>
            <w:tcW w:w="2263" w:type="dxa"/>
            <w:vAlign w:val="center"/>
          </w:tcPr>
          <w:p w14:paraId="6473352C" w14:textId="77777777" w:rsidR="00B50BC6" w:rsidRPr="00DB231C" w:rsidRDefault="00B50BC6" w:rsidP="00207E66">
            <w:pPr>
              <w:pStyle w:val="TableText"/>
              <w:rPr>
                <w:color w:val="3F3F3F"/>
                <w:szCs w:val="18"/>
              </w:rPr>
            </w:pPr>
            <w:r>
              <w:rPr>
                <w:color w:val="3F3F3F"/>
                <w:szCs w:val="18"/>
              </w:rPr>
              <w:t>Control</w:t>
            </w:r>
          </w:p>
        </w:tc>
        <w:tc>
          <w:tcPr>
            <w:tcW w:w="993" w:type="dxa"/>
            <w:vAlign w:val="center"/>
          </w:tcPr>
          <w:p w14:paraId="32CBD4FE" w14:textId="77777777" w:rsidR="00B50BC6" w:rsidRPr="008A2AD5" w:rsidRDefault="006A0141" w:rsidP="00207E66">
            <w:pPr>
              <w:pStyle w:val="TableText"/>
              <w:rPr>
                <w:color w:val="3F3F3F"/>
              </w:rPr>
            </w:pPr>
            <w:r>
              <w:rPr>
                <w:color w:val="3F3F3F"/>
              </w:rPr>
              <w:t>2,427</w:t>
            </w:r>
          </w:p>
        </w:tc>
        <w:tc>
          <w:tcPr>
            <w:tcW w:w="850" w:type="dxa"/>
            <w:vAlign w:val="center"/>
          </w:tcPr>
          <w:p w14:paraId="50B6DF5A" w14:textId="77777777" w:rsidR="00B50BC6" w:rsidRPr="008A2AD5" w:rsidRDefault="006A0141" w:rsidP="00207E66">
            <w:pPr>
              <w:pStyle w:val="TableText"/>
              <w:rPr>
                <w:color w:val="3F3F3F"/>
              </w:rPr>
            </w:pPr>
            <w:r w:rsidRPr="006A0141">
              <w:rPr>
                <w:color w:val="3F3F3F"/>
              </w:rPr>
              <w:t>495</w:t>
            </w:r>
          </w:p>
        </w:tc>
        <w:tc>
          <w:tcPr>
            <w:tcW w:w="1843" w:type="dxa"/>
            <w:vAlign w:val="center"/>
          </w:tcPr>
          <w:p w14:paraId="12A359B0" w14:textId="77777777" w:rsidR="00B50BC6" w:rsidRPr="008A2AD5" w:rsidRDefault="00B50BC6" w:rsidP="00207E66">
            <w:pPr>
              <w:pStyle w:val="TableText"/>
              <w:rPr>
                <w:color w:val="3F3F3F"/>
              </w:rPr>
            </w:pPr>
          </w:p>
        </w:tc>
        <w:tc>
          <w:tcPr>
            <w:tcW w:w="992" w:type="dxa"/>
          </w:tcPr>
          <w:p w14:paraId="1FB46E2F" w14:textId="77777777" w:rsidR="00B50BC6" w:rsidRPr="00DB231C" w:rsidRDefault="00B50BC6" w:rsidP="00207E66">
            <w:pPr>
              <w:pStyle w:val="TableText"/>
              <w:rPr>
                <w:color w:val="3F3F3F"/>
              </w:rPr>
            </w:pPr>
          </w:p>
        </w:tc>
        <w:tc>
          <w:tcPr>
            <w:tcW w:w="851" w:type="dxa"/>
          </w:tcPr>
          <w:p w14:paraId="67F3D238" w14:textId="77777777" w:rsidR="00B50BC6" w:rsidRPr="00DB231C" w:rsidRDefault="00901B04" w:rsidP="00207E66">
            <w:pPr>
              <w:pStyle w:val="TableText"/>
              <w:rPr>
                <w:color w:val="3F3F3F"/>
              </w:rPr>
            </w:pPr>
            <w:r w:rsidRPr="00901B04">
              <w:rPr>
                <w:color w:val="3F3F3F"/>
              </w:rPr>
              <w:t>5.7</w:t>
            </w:r>
          </w:p>
        </w:tc>
        <w:tc>
          <w:tcPr>
            <w:tcW w:w="1559" w:type="dxa"/>
          </w:tcPr>
          <w:p w14:paraId="0FD4A3AF" w14:textId="77777777" w:rsidR="00B50BC6" w:rsidRPr="00DB231C" w:rsidRDefault="00B50BC6" w:rsidP="00207E66">
            <w:pPr>
              <w:pStyle w:val="TableText"/>
              <w:rPr>
                <w:color w:val="3F3F3F"/>
              </w:rPr>
            </w:pPr>
          </w:p>
        </w:tc>
        <w:tc>
          <w:tcPr>
            <w:tcW w:w="992" w:type="dxa"/>
          </w:tcPr>
          <w:p w14:paraId="6B983548" w14:textId="77777777" w:rsidR="00B50BC6" w:rsidRPr="00DB231C" w:rsidRDefault="00B50BC6" w:rsidP="00207E66">
            <w:pPr>
              <w:pStyle w:val="TableText"/>
              <w:rPr>
                <w:color w:val="3F3F3F"/>
              </w:rPr>
            </w:pPr>
          </w:p>
        </w:tc>
        <w:tc>
          <w:tcPr>
            <w:tcW w:w="851" w:type="dxa"/>
          </w:tcPr>
          <w:p w14:paraId="4940FAA6" w14:textId="77777777" w:rsidR="00B50BC6" w:rsidRPr="00DB231C" w:rsidRDefault="00901B04" w:rsidP="00207E66">
            <w:pPr>
              <w:pStyle w:val="TableText"/>
              <w:rPr>
                <w:color w:val="3F3F3F"/>
              </w:rPr>
            </w:pPr>
            <w:r w:rsidRPr="00901B04">
              <w:rPr>
                <w:color w:val="3F3F3F"/>
              </w:rPr>
              <w:t>14.2</w:t>
            </w:r>
          </w:p>
        </w:tc>
        <w:tc>
          <w:tcPr>
            <w:tcW w:w="1701" w:type="dxa"/>
          </w:tcPr>
          <w:p w14:paraId="5CDC96EF" w14:textId="77777777" w:rsidR="00B50BC6" w:rsidRPr="00DB231C" w:rsidRDefault="00B50BC6" w:rsidP="00207E66">
            <w:pPr>
              <w:pStyle w:val="TableText"/>
              <w:rPr>
                <w:color w:val="3F3F3F"/>
              </w:rPr>
            </w:pPr>
          </w:p>
        </w:tc>
        <w:tc>
          <w:tcPr>
            <w:tcW w:w="992" w:type="dxa"/>
          </w:tcPr>
          <w:p w14:paraId="1597267E" w14:textId="77777777" w:rsidR="00B50BC6" w:rsidRPr="00DB231C" w:rsidRDefault="00B50BC6" w:rsidP="00207E66">
            <w:pPr>
              <w:pStyle w:val="TableText"/>
              <w:rPr>
                <w:color w:val="3F3F3F"/>
              </w:rPr>
            </w:pPr>
          </w:p>
        </w:tc>
      </w:tr>
      <w:tr w:rsidR="00B50BC6" w:rsidRPr="008A2AD5" w14:paraId="30CBED73" w14:textId="77777777" w:rsidTr="00352245">
        <w:trPr>
          <w:cantSplit w:val="0"/>
          <w:trHeight w:val="409"/>
        </w:trPr>
        <w:tc>
          <w:tcPr>
            <w:tcW w:w="2263" w:type="dxa"/>
            <w:vAlign w:val="center"/>
          </w:tcPr>
          <w:p w14:paraId="0D64FD86" w14:textId="77777777" w:rsidR="00B50BC6" w:rsidRPr="00DB231C" w:rsidRDefault="00B50BC6" w:rsidP="00207E66">
            <w:pPr>
              <w:pStyle w:val="TableText"/>
              <w:rPr>
                <w:color w:val="3F3F3F"/>
                <w:szCs w:val="18"/>
              </w:rPr>
            </w:pPr>
            <w:r>
              <w:rPr>
                <w:color w:val="3F3F3F"/>
                <w:szCs w:val="18"/>
              </w:rPr>
              <w:t xml:space="preserve">Any message </w:t>
            </w:r>
          </w:p>
        </w:tc>
        <w:tc>
          <w:tcPr>
            <w:tcW w:w="993" w:type="dxa"/>
            <w:vAlign w:val="center"/>
          </w:tcPr>
          <w:p w14:paraId="765EC10A" w14:textId="77777777" w:rsidR="00B50BC6" w:rsidRPr="000216EA" w:rsidRDefault="006A0141" w:rsidP="00207E66">
            <w:pPr>
              <w:pStyle w:val="TableText"/>
              <w:rPr>
                <w:color w:val="3F3F3F"/>
              </w:rPr>
            </w:pPr>
            <w:r>
              <w:rPr>
                <w:color w:val="3F3F3F"/>
              </w:rPr>
              <w:t>12,164</w:t>
            </w:r>
          </w:p>
        </w:tc>
        <w:tc>
          <w:tcPr>
            <w:tcW w:w="850" w:type="dxa"/>
            <w:vAlign w:val="center"/>
          </w:tcPr>
          <w:p w14:paraId="2C2081CA" w14:textId="77777777" w:rsidR="00B50BC6" w:rsidRPr="008A2AD5" w:rsidRDefault="006A0141" w:rsidP="00207E66">
            <w:pPr>
              <w:pStyle w:val="TableText"/>
              <w:rPr>
                <w:color w:val="3F3F3F"/>
              </w:rPr>
            </w:pPr>
            <w:r w:rsidRPr="006A0141">
              <w:rPr>
                <w:color w:val="3F3F3F"/>
              </w:rPr>
              <w:t>573</w:t>
            </w:r>
          </w:p>
        </w:tc>
        <w:tc>
          <w:tcPr>
            <w:tcW w:w="1843" w:type="dxa"/>
            <w:vAlign w:val="center"/>
          </w:tcPr>
          <w:p w14:paraId="761FDE3F" w14:textId="77777777" w:rsidR="00B50BC6" w:rsidRPr="008A2AD5" w:rsidRDefault="006A0141" w:rsidP="00207E66">
            <w:pPr>
              <w:pStyle w:val="TableText"/>
              <w:rPr>
                <w:color w:val="3F3F3F"/>
              </w:rPr>
            </w:pPr>
            <w:r w:rsidRPr="006A0141">
              <w:rPr>
                <w:color w:val="3F3F3F"/>
              </w:rPr>
              <w:t>78</w:t>
            </w:r>
            <w:r>
              <w:rPr>
                <w:color w:val="3F3F3F"/>
              </w:rPr>
              <w:t xml:space="preserve"> (</w:t>
            </w:r>
            <w:r w:rsidRPr="006A0141">
              <w:rPr>
                <w:color w:val="3F3F3F"/>
              </w:rPr>
              <w:t>6</w:t>
            </w:r>
            <w:r>
              <w:rPr>
                <w:color w:val="3F3F3F"/>
              </w:rPr>
              <w:t xml:space="preserve"> to </w:t>
            </w:r>
            <w:r w:rsidRPr="006A0141">
              <w:rPr>
                <w:color w:val="3F3F3F"/>
              </w:rPr>
              <w:t>150</w:t>
            </w:r>
            <w:r>
              <w:rPr>
                <w:color w:val="3F3F3F"/>
              </w:rPr>
              <w:t>)</w:t>
            </w:r>
          </w:p>
        </w:tc>
        <w:tc>
          <w:tcPr>
            <w:tcW w:w="992" w:type="dxa"/>
          </w:tcPr>
          <w:p w14:paraId="3F9E1C1C" w14:textId="77777777" w:rsidR="00B50BC6" w:rsidRPr="00DB231C" w:rsidRDefault="006A0141" w:rsidP="00207E66">
            <w:pPr>
              <w:pStyle w:val="TableText"/>
              <w:rPr>
                <w:color w:val="3F3F3F"/>
              </w:rPr>
            </w:pPr>
            <w:r>
              <w:rPr>
                <w:color w:val="3F3F3F"/>
              </w:rPr>
              <w:t>0.03</w:t>
            </w:r>
          </w:p>
        </w:tc>
        <w:tc>
          <w:tcPr>
            <w:tcW w:w="851" w:type="dxa"/>
          </w:tcPr>
          <w:p w14:paraId="2FA93683" w14:textId="77777777" w:rsidR="00B50BC6" w:rsidRPr="00DB231C" w:rsidRDefault="00901B04" w:rsidP="00207E66">
            <w:pPr>
              <w:pStyle w:val="TableText"/>
              <w:rPr>
                <w:color w:val="3F3F3F"/>
              </w:rPr>
            </w:pPr>
            <w:r w:rsidRPr="00901B04">
              <w:rPr>
                <w:color w:val="3F3F3F"/>
              </w:rPr>
              <w:t>6.5</w:t>
            </w:r>
          </w:p>
        </w:tc>
        <w:tc>
          <w:tcPr>
            <w:tcW w:w="1559" w:type="dxa"/>
          </w:tcPr>
          <w:p w14:paraId="099D1F5A" w14:textId="77777777" w:rsidR="00B50BC6" w:rsidRPr="00DB231C" w:rsidRDefault="00901B04" w:rsidP="00207E66">
            <w:pPr>
              <w:pStyle w:val="TableText"/>
              <w:rPr>
                <w:color w:val="3F3F3F"/>
              </w:rPr>
            </w:pPr>
            <w:r w:rsidRPr="00901B04">
              <w:rPr>
                <w:color w:val="3F3F3F"/>
              </w:rPr>
              <w:t>0.9</w:t>
            </w:r>
            <w:r>
              <w:rPr>
                <w:color w:val="3F3F3F"/>
              </w:rPr>
              <w:t xml:space="preserve"> (0.2 to </w:t>
            </w:r>
            <w:r w:rsidRPr="00901B04">
              <w:rPr>
                <w:color w:val="3F3F3F"/>
              </w:rPr>
              <w:t>1.6</w:t>
            </w:r>
            <w:r>
              <w:rPr>
                <w:color w:val="3F3F3F"/>
              </w:rPr>
              <w:t>)</w:t>
            </w:r>
          </w:p>
        </w:tc>
        <w:tc>
          <w:tcPr>
            <w:tcW w:w="992" w:type="dxa"/>
          </w:tcPr>
          <w:p w14:paraId="6BC8786A" w14:textId="77777777" w:rsidR="00B50BC6" w:rsidRPr="00DB231C" w:rsidRDefault="00901B04" w:rsidP="00207E66">
            <w:pPr>
              <w:pStyle w:val="TableText"/>
              <w:rPr>
                <w:color w:val="3F3F3F"/>
              </w:rPr>
            </w:pPr>
            <w:r>
              <w:rPr>
                <w:color w:val="3F3F3F"/>
              </w:rPr>
              <w:t>0.014</w:t>
            </w:r>
          </w:p>
        </w:tc>
        <w:tc>
          <w:tcPr>
            <w:tcW w:w="851" w:type="dxa"/>
          </w:tcPr>
          <w:p w14:paraId="04C0679B" w14:textId="77777777" w:rsidR="00B50BC6" w:rsidRPr="00DB231C" w:rsidRDefault="00901B04" w:rsidP="00207E66">
            <w:pPr>
              <w:pStyle w:val="TableText"/>
              <w:rPr>
                <w:color w:val="3F3F3F"/>
              </w:rPr>
            </w:pPr>
            <w:r w:rsidRPr="00901B04">
              <w:rPr>
                <w:color w:val="3F3F3F"/>
              </w:rPr>
              <w:t>14.3</w:t>
            </w:r>
          </w:p>
        </w:tc>
        <w:tc>
          <w:tcPr>
            <w:tcW w:w="1701" w:type="dxa"/>
          </w:tcPr>
          <w:p w14:paraId="64536AC4" w14:textId="77777777" w:rsidR="00B50BC6" w:rsidRPr="00DB231C" w:rsidRDefault="00901B04" w:rsidP="00207E66">
            <w:pPr>
              <w:pStyle w:val="TableText"/>
              <w:rPr>
                <w:color w:val="3F3F3F"/>
              </w:rPr>
            </w:pPr>
            <w:r w:rsidRPr="00901B04">
              <w:rPr>
                <w:color w:val="3F3F3F"/>
              </w:rPr>
              <w:t>0.1</w:t>
            </w:r>
            <w:r>
              <w:rPr>
                <w:color w:val="3F3F3F"/>
              </w:rPr>
              <w:t xml:space="preserve"> (</w:t>
            </w:r>
            <w:r w:rsidRPr="00901B04">
              <w:rPr>
                <w:color w:val="3F3F3F"/>
              </w:rPr>
              <w:t>-1.4</w:t>
            </w:r>
            <w:r>
              <w:rPr>
                <w:color w:val="3F3F3F"/>
              </w:rPr>
              <w:t xml:space="preserve"> to </w:t>
            </w:r>
            <w:r w:rsidRPr="00901B04">
              <w:rPr>
                <w:color w:val="3F3F3F"/>
              </w:rPr>
              <w:t>1.6</w:t>
            </w:r>
            <w:r>
              <w:rPr>
                <w:color w:val="3F3F3F"/>
              </w:rPr>
              <w:t>)</w:t>
            </w:r>
          </w:p>
        </w:tc>
        <w:tc>
          <w:tcPr>
            <w:tcW w:w="992" w:type="dxa"/>
          </w:tcPr>
          <w:p w14:paraId="6F33C9A7" w14:textId="77777777" w:rsidR="00B50BC6" w:rsidRPr="00DB231C" w:rsidRDefault="00901B04" w:rsidP="00207E66">
            <w:pPr>
              <w:pStyle w:val="TableText"/>
              <w:rPr>
                <w:color w:val="3F3F3F"/>
              </w:rPr>
            </w:pPr>
            <w:r>
              <w:rPr>
                <w:color w:val="3F3F3F"/>
              </w:rPr>
              <w:t>0.9</w:t>
            </w:r>
          </w:p>
        </w:tc>
      </w:tr>
      <w:tr w:rsidR="00B50BC6" w:rsidRPr="008A2AD5" w14:paraId="1D85723A" w14:textId="77777777" w:rsidTr="00E2298B">
        <w:trPr>
          <w:cantSplit w:val="0"/>
          <w:trHeight w:val="409"/>
        </w:trPr>
        <w:tc>
          <w:tcPr>
            <w:tcW w:w="13887" w:type="dxa"/>
            <w:gridSpan w:val="11"/>
            <w:vAlign w:val="center"/>
          </w:tcPr>
          <w:p w14:paraId="1A613044" w14:textId="77777777" w:rsidR="00B50BC6" w:rsidRPr="00C50ACE" w:rsidRDefault="006A0141" w:rsidP="00207E66">
            <w:pPr>
              <w:pStyle w:val="TableText"/>
              <w:rPr>
                <w:b/>
                <w:color w:val="3F3F3F"/>
              </w:rPr>
            </w:pPr>
            <w:r>
              <w:rPr>
                <w:b/>
                <w:color w:val="3F3F3F"/>
              </w:rPr>
              <w:t>August (month 3)</w:t>
            </w:r>
          </w:p>
        </w:tc>
      </w:tr>
      <w:tr w:rsidR="00B50BC6" w:rsidRPr="008A2AD5" w14:paraId="7C6240DE" w14:textId="77777777" w:rsidTr="00352245">
        <w:trPr>
          <w:cantSplit w:val="0"/>
          <w:trHeight w:val="409"/>
        </w:trPr>
        <w:tc>
          <w:tcPr>
            <w:tcW w:w="2263" w:type="dxa"/>
            <w:vAlign w:val="center"/>
          </w:tcPr>
          <w:p w14:paraId="237BE686" w14:textId="77777777" w:rsidR="00B50BC6" w:rsidRPr="00DB231C" w:rsidRDefault="00B50BC6" w:rsidP="00207E66">
            <w:pPr>
              <w:pStyle w:val="TableText"/>
              <w:rPr>
                <w:color w:val="3F3F3F"/>
                <w:szCs w:val="18"/>
              </w:rPr>
            </w:pPr>
            <w:r>
              <w:rPr>
                <w:color w:val="3F3F3F"/>
                <w:szCs w:val="18"/>
              </w:rPr>
              <w:t>Control</w:t>
            </w:r>
          </w:p>
        </w:tc>
        <w:tc>
          <w:tcPr>
            <w:tcW w:w="993" w:type="dxa"/>
            <w:vAlign w:val="center"/>
          </w:tcPr>
          <w:p w14:paraId="63477925" w14:textId="77777777" w:rsidR="00B50BC6" w:rsidRPr="00DB231C" w:rsidRDefault="006A0141" w:rsidP="00207E66">
            <w:pPr>
              <w:pStyle w:val="TableText"/>
              <w:rPr>
                <w:color w:val="3F3F3F"/>
              </w:rPr>
            </w:pPr>
            <w:r>
              <w:rPr>
                <w:color w:val="3F3F3F"/>
              </w:rPr>
              <w:t>2,427</w:t>
            </w:r>
          </w:p>
        </w:tc>
        <w:tc>
          <w:tcPr>
            <w:tcW w:w="850" w:type="dxa"/>
            <w:vAlign w:val="center"/>
          </w:tcPr>
          <w:p w14:paraId="47FF71CF" w14:textId="77777777" w:rsidR="00B50BC6" w:rsidRPr="00DB231C" w:rsidRDefault="00901B04" w:rsidP="00207E66">
            <w:pPr>
              <w:pStyle w:val="TableText"/>
              <w:rPr>
                <w:color w:val="3F3F3F"/>
              </w:rPr>
            </w:pPr>
            <w:r w:rsidRPr="00901B04">
              <w:rPr>
                <w:color w:val="3F3F3F"/>
              </w:rPr>
              <w:t>603</w:t>
            </w:r>
          </w:p>
        </w:tc>
        <w:tc>
          <w:tcPr>
            <w:tcW w:w="1843" w:type="dxa"/>
            <w:vAlign w:val="center"/>
          </w:tcPr>
          <w:p w14:paraId="2DBDE539" w14:textId="77777777" w:rsidR="00B50BC6" w:rsidRPr="00DB231C" w:rsidRDefault="00B50BC6" w:rsidP="00207E66">
            <w:pPr>
              <w:pStyle w:val="TableText"/>
              <w:rPr>
                <w:color w:val="3F3F3F"/>
              </w:rPr>
            </w:pPr>
          </w:p>
        </w:tc>
        <w:tc>
          <w:tcPr>
            <w:tcW w:w="992" w:type="dxa"/>
          </w:tcPr>
          <w:p w14:paraId="690F7912" w14:textId="77777777" w:rsidR="00B50BC6" w:rsidRPr="00DB231C" w:rsidRDefault="00B50BC6" w:rsidP="00207E66">
            <w:pPr>
              <w:pStyle w:val="TableText"/>
              <w:rPr>
                <w:color w:val="3F3F3F"/>
              </w:rPr>
            </w:pPr>
          </w:p>
        </w:tc>
        <w:tc>
          <w:tcPr>
            <w:tcW w:w="851" w:type="dxa"/>
            <w:vAlign w:val="center"/>
          </w:tcPr>
          <w:p w14:paraId="11A49EAE" w14:textId="77777777" w:rsidR="00B50BC6" w:rsidRPr="00DB231C" w:rsidRDefault="00901B04" w:rsidP="00207E66">
            <w:pPr>
              <w:pStyle w:val="TableText"/>
              <w:rPr>
                <w:color w:val="3F3F3F"/>
              </w:rPr>
            </w:pPr>
            <w:r w:rsidRPr="00901B04">
              <w:rPr>
                <w:color w:val="3F3F3F"/>
              </w:rPr>
              <w:t>6.4</w:t>
            </w:r>
          </w:p>
        </w:tc>
        <w:tc>
          <w:tcPr>
            <w:tcW w:w="1559" w:type="dxa"/>
            <w:vAlign w:val="center"/>
          </w:tcPr>
          <w:p w14:paraId="73682557" w14:textId="77777777" w:rsidR="00B50BC6" w:rsidRPr="00DB231C" w:rsidRDefault="00B50BC6" w:rsidP="00207E66">
            <w:pPr>
              <w:pStyle w:val="TableText"/>
              <w:rPr>
                <w:color w:val="3F3F3F"/>
              </w:rPr>
            </w:pPr>
          </w:p>
        </w:tc>
        <w:tc>
          <w:tcPr>
            <w:tcW w:w="992" w:type="dxa"/>
          </w:tcPr>
          <w:p w14:paraId="7D6D7A48" w14:textId="77777777" w:rsidR="00B50BC6" w:rsidRPr="00DB231C" w:rsidRDefault="00B50BC6" w:rsidP="00207E66">
            <w:pPr>
              <w:pStyle w:val="TableText"/>
              <w:rPr>
                <w:color w:val="3F3F3F"/>
              </w:rPr>
            </w:pPr>
          </w:p>
        </w:tc>
        <w:tc>
          <w:tcPr>
            <w:tcW w:w="851" w:type="dxa"/>
          </w:tcPr>
          <w:p w14:paraId="6BF909C6" w14:textId="77777777" w:rsidR="00B50BC6" w:rsidRPr="00DB231C" w:rsidRDefault="00901B04" w:rsidP="00207E66">
            <w:pPr>
              <w:pStyle w:val="TableText"/>
              <w:rPr>
                <w:color w:val="3F3F3F"/>
              </w:rPr>
            </w:pPr>
            <w:r w:rsidRPr="00901B04">
              <w:rPr>
                <w:color w:val="3F3F3F"/>
              </w:rPr>
              <w:t>15.7</w:t>
            </w:r>
          </w:p>
        </w:tc>
        <w:tc>
          <w:tcPr>
            <w:tcW w:w="1701" w:type="dxa"/>
          </w:tcPr>
          <w:p w14:paraId="4BF8E73E" w14:textId="77777777" w:rsidR="00B50BC6" w:rsidRPr="00DB231C" w:rsidRDefault="00B50BC6" w:rsidP="00207E66">
            <w:pPr>
              <w:pStyle w:val="TableText"/>
              <w:rPr>
                <w:color w:val="3F3F3F"/>
              </w:rPr>
            </w:pPr>
          </w:p>
        </w:tc>
        <w:tc>
          <w:tcPr>
            <w:tcW w:w="992" w:type="dxa"/>
          </w:tcPr>
          <w:p w14:paraId="26CC082C" w14:textId="77777777" w:rsidR="00B50BC6" w:rsidRPr="00DB231C" w:rsidRDefault="00B50BC6" w:rsidP="00207E66">
            <w:pPr>
              <w:pStyle w:val="TableText"/>
              <w:rPr>
                <w:color w:val="3F3F3F"/>
              </w:rPr>
            </w:pPr>
          </w:p>
        </w:tc>
      </w:tr>
      <w:tr w:rsidR="00B50BC6" w:rsidRPr="008A2AD5" w14:paraId="4F5387C5" w14:textId="77777777" w:rsidTr="00352245">
        <w:trPr>
          <w:cantSplit w:val="0"/>
          <w:trHeight w:val="409"/>
        </w:trPr>
        <w:tc>
          <w:tcPr>
            <w:tcW w:w="2263" w:type="dxa"/>
            <w:vAlign w:val="center"/>
          </w:tcPr>
          <w:p w14:paraId="605F9063" w14:textId="77777777" w:rsidR="00B50BC6" w:rsidRPr="00DB231C" w:rsidRDefault="00B50BC6" w:rsidP="00207E66">
            <w:pPr>
              <w:pStyle w:val="TableText"/>
              <w:rPr>
                <w:color w:val="3F3F3F"/>
                <w:szCs w:val="18"/>
              </w:rPr>
            </w:pPr>
            <w:r>
              <w:rPr>
                <w:color w:val="3F3F3F"/>
                <w:szCs w:val="18"/>
              </w:rPr>
              <w:t>Any message</w:t>
            </w:r>
          </w:p>
        </w:tc>
        <w:tc>
          <w:tcPr>
            <w:tcW w:w="993" w:type="dxa"/>
            <w:vAlign w:val="center"/>
          </w:tcPr>
          <w:p w14:paraId="4D331D07" w14:textId="77777777" w:rsidR="00B50BC6" w:rsidRPr="00DB231C" w:rsidRDefault="006A0141" w:rsidP="00207E66">
            <w:pPr>
              <w:pStyle w:val="TableText"/>
              <w:rPr>
                <w:color w:val="3F3F3F"/>
              </w:rPr>
            </w:pPr>
            <w:r>
              <w:rPr>
                <w:color w:val="3F3F3F"/>
              </w:rPr>
              <w:t>12,164</w:t>
            </w:r>
          </w:p>
        </w:tc>
        <w:tc>
          <w:tcPr>
            <w:tcW w:w="850" w:type="dxa"/>
            <w:vAlign w:val="center"/>
          </w:tcPr>
          <w:p w14:paraId="3CED6112" w14:textId="77777777" w:rsidR="00B50BC6" w:rsidRPr="00DB231C" w:rsidRDefault="00901B04" w:rsidP="00207E66">
            <w:pPr>
              <w:pStyle w:val="TableText"/>
              <w:rPr>
                <w:color w:val="3F3F3F"/>
              </w:rPr>
            </w:pPr>
            <w:r w:rsidRPr="00901B04">
              <w:rPr>
                <w:color w:val="3F3F3F"/>
              </w:rPr>
              <w:t>568</w:t>
            </w:r>
          </w:p>
        </w:tc>
        <w:tc>
          <w:tcPr>
            <w:tcW w:w="1843" w:type="dxa"/>
            <w:vAlign w:val="center"/>
          </w:tcPr>
          <w:p w14:paraId="79B1CCF9" w14:textId="77777777" w:rsidR="00B50BC6" w:rsidRPr="00DB231C" w:rsidRDefault="00901B04" w:rsidP="00207E66">
            <w:pPr>
              <w:pStyle w:val="TableText"/>
              <w:rPr>
                <w:color w:val="3F3F3F"/>
              </w:rPr>
            </w:pPr>
            <w:r w:rsidRPr="00901B04">
              <w:rPr>
                <w:color w:val="3F3F3F"/>
              </w:rPr>
              <w:t>-35</w:t>
            </w:r>
            <w:r>
              <w:rPr>
                <w:color w:val="3F3F3F"/>
              </w:rPr>
              <w:t xml:space="preserve"> (-125 to </w:t>
            </w:r>
            <w:r w:rsidRPr="00901B04">
              <w:rPr>
                <w:color w:val="3F3F3F"/>
              </w:rPr>
              <w:t>55</w:t>
            </w:r>
            <w:r>
              <w:rPr>
                <w:color w:val="3F3F3F"/>
              </w:rPr>
              <w:t>)</w:t>
            </w:r>
          </w:p>
        </w:tc>
        <w:tc>
          <w:tcPr>
            <w:tcW w:w="992" w:type="dxa"/>
          </w:tcPr>
          <w:p w14:paraId="351159B4" w14:textId="77777777" w:rsidR="00B50BC6" w:rsidRPr="00DB231C" w:rsidRDefault="00901B04" w:rsidP="00207E66">
            <w:pPr>
              <w:pStyle w:val="TableText"/>
              <w:rPr>
                <w:color w:val="3F3F3F"/>
              </w:rPr>
            </w:pPr>
            <w:r>
              <w:rPr>
                <w:color w:val="3F3F3F"/>
              </w:rPr>
              <w:t>0.4</w:t>
            </w:r>
          </w:p>
        </w:tc>
        <w:tc>
          <w:tcPr>
            <w:tcW w:w="851" w:type="dxa"/>
            <w:vAlign w:val="center"/>
          </w:tcPr>
          <w:p w14:paraId="75AB21EF" w14:textId="77777777" w:rsidR="00B50BC6" w:rsidRPr="00DB231C" w:rsidRDefault="00901B04" w:rsidP="00207E66">
            <w:pPr>
              <w:pStyle w:val="TableText"/>
              <w:rPr>
                <w:color w:val="3F3F3F"/>
              </w:rPr>
            </w:pPr>
            <w:r w:rsidRPr="00901B04">
              <w:rPr>
                <w:color w:val="3F3F3F"/>
              </w:rPr>
              <w:t>7</w:t>
            </w:r>
            <w:r w:rsidR="00234473">
              <w:rPr>
                <w:color w:val="3F3F3F"/>
              </w:rPr>
              <w:t>.0</w:t>
            </w:r>
          </w:p>
        </w:tc>
        <w:tc>
          <w:tcPr>
            <w:tcW w:w="1559" w:type="dxa"/>
            <w:vAlign w:val="center"/>
          </w:tcPr>
          <w:p w14:paraId="4141BBF8" w14:textId="77777777" w:rsidR="00B50BC6" w:rsidRPr="00DB231C" w:rsidRDefault="00901B04" w:rsidP="00207E66">
            <w:pPr>
              <w:pStyle w:val="TableText"/>
              <w:rPr>
                <w:color w:val="3F3F3F"/>
              </w:rPr>
            </w:pPr>
            <w:r w:rsidRPr="00901B04">
              <w:rPr>
                <w:color w:val="3F3F3F"/>
              </w:rPr>
              <w:t>0.6</w:t>
            </w:r>
            <w:r>
              <w:rPr>
                <w:color w:val="3F3F3F"/>
              </w:rPr>
              <w:t xml:space="preserve"> (</w:t>
            </w:r>
            <w:r w:rsidRPr="00901B04">
              <w:rPr>
                <w:color w:val="3F3F3F"/>
              </w:rPr>
              <w:t>-0.2</w:t>
            </w:r>
            <w:r w:rsidRPr="00901B04">
              <w:rPr>
                <w:color w:val="3F3F3F"/>
              </w:rPr>
              <w:tab/>
            </w:r>
            <w:r>
              <w:rPr>
                <w:color w:val="3F3F3F"/>
              </w:rPr>
              <w:t xml:space="preserve">to </w:t>
            </w:r>
            <w:r w:rsidRPr="00901B04">
              <w:rPr>
                <w:color w:val="3F3F3F"/>
              </w:rPr>
              <w:t>1.4</w:t>
            </w:r>
            <w:r>
              <w:rPr>
                <w:color w:val="3F3F3F"/>
              </w:rPr>
              <w:t>)</w:t>
            </w:r>
          </w:p>
        </w:tc>
        <w:tc>
          <w:tcPr>
            <w:tcW w:w="992" w:type="dxa"/>
          </w:tcPr>
          <w:p w14:paraId="11D4F389" w14:textId="77777777" w:rsidR="00B50BC6" w:rsidRPr="00DB231C" w:rsidRDefault="00901B04" w:rsidP="00207E66">
            <w:pPr>
              <w:pStyle w:val="TableText"/>
              <w:rPr>
                <w:color w:val="3F3F3F"/>
              </w:rPr>
            </w:pPr>
            <w:r>
              <w:rPr>
                <w:color w:val="3F3F3F"/>
              </w:rPr>
              <w:t>0.14</w:t>
            </w:r>
          </w:p>
        </w:tc>
        <w:tc>
          <w:tcPr>
            <w:tcW w:w="851" w:type="dxa"/>
          </w:tcPr>
          <w:p w14:paraId="318F8B76" w14:textId="77777777" w:rsidR="00B50BC6" w:rsidRPr="00DB231C" w:rsidRDefault="00901B04" w:rsidP="00207E66">
            <w:pPr>
              <w:pStyle w:val="TableText"/>
              <w:rPr>
                <w:color w:val="3F3F3F"/>
              </w:rPr>
            </w:pPr>
            <w:r w:rsidRPr="00901B04">
              <w:rPr>
                <w:color w:val="3F3F3F"/>
              </w:rPr>
              <w:t>17.1</w:t>
            </w:r>
          </w:p>
        </w:tc>
        <w:tc>
          <w:tcPr>
            <w:tcW w:w="1701" w:type="dxa"/>
          </w:tcPr>
          <w:p w14:paraId="6AE60CA6" w14:textId="77777777" w:rsidR="00B50BC6" w:rsidRPr="007200E8" w:rsidRDefault="00901B04" w:rsidP="00207E66">
            <w:pPr>
              <w:pStyle w:val="TableText"/>
            </w:pPr>
            <w:r>
              <w:t>1.3 (-0.3 to 2.9)</w:t>
            </w:r>
          </w:p>
        </w:tc>
        <w:tc>
          <w:tcPr>
            <w:tcW w:w="992" w:type="dxa"/>
          </w:tcPr>
          <w:p w14:paraId="168033E5" w14:textId="77777777" w:rsidR="00B50BC6" w:rsidRPr="00DB231C" w:rsidRDefault="00901B04" w:rsidP="00207E66">
            <w:pPr>
              <w:pStyle w:val="TableText"/>
              <w:rPr>
                <w:color w:val="3F3F3F"/>
              </w:rPr>
            </w:pPr>
            <w:r>
              <w:rPr>
                <w:color w:val="3F3F3F"/>
              </w:rPr>
              <w:t>0..1</w:t>
            </w:r>
          </w:p>
        </w:tc>
      </w:tr>
      <w:tr w:rsidR="00B50BC6" w:rsidRPr="008A2AD5" w14:paraId="71D1F2D1" w14:textId="77777777" w:rsidTr="00E2298B">
        <w:trPr>
          <w:cantSplit w:val="0"/>
          <w:trHeight w:val="409"/>
        </w:trPr>
        <w:tc>
          <w:tcPr>
            <w:tcW w:w="13887" w:type="dxa"/>
            <w:gridSpan w:val="11"/>
            <w:vAlign w:val="center"/>
          </w:tcPr>
          <w:p w14:paraId="528C7784" w14:textId="77777777" w:rsidR="00B50BC6" w:rsidRPr="00C50ACE" w:rsidRDefault="006A0141" w:rsidP="00207E66">
            <w:pPr>
              <w:pStyle w:val="TableText"/>
              <w:rPr>
                <w:b/>
                <w:color w:val="3F3F3F"/>
                <w:szCs w:val="18"/>
              </w:rPr>
            </w:pPr>
            <w:r>
              <w:rPr>
                <w:b/>
                <w:color w:val="3F3F3F"/>
                <w:szCs w:val="18"/>
              </w:rPr>
              <w:t>October (month 5)</w:t>
            </w:r>
          </w:p>
        </w:tc>
      </w:tr>
      <w:tr w:rsidR="00B50BC6" w:rsidRPr="008A2AD5" w14:paraId="2CD5966C" w14:textId="77777777" w:rsidTr="00352245">
        <w:trPr>
          <w:cantSplit w:val="0"/>
          <w:trHeight w:val="409"/>
        </w:trPr>
        <w:tc>
          <w:tcPr>
            <w:tcW w:w="2263" w:type="dxa"/>
            <w:vAlign w:val="center"/>
          </w:tcPr>
          <w:p w14:paraId="1E5D4366" w14:textId="77777777" w:rsidR="00B50BC6" w:rsidRDefault="00B50BC6" w:rsidP="00207E66">
            <w:pPr>
              <w:pStyle w:val="TableText"/>
              <w:rPr>
                <w:color w:val="3F3F3F"/>
                <w:szCs w:val="18"/>
              </w:rPr>
            </w:pPr>
            <w:r>
              <w:rPr>
                <w:color w:val="3F3F3F"/>
                <w:szCs w:val="18"/>
              </w:rPr>
              <w:t>Control</w:t>
            </w:r>
          </w:p>
        </w:tc>
        <w:tc>
          <w:tcPr>
            <w:tcW w:w="993" w:type="dxa"/>
            <w:vAlign w:val="center"/>
          </w:tcPr>
          <w:p w14:paraId="7AEF631D" w14:textId="77777777" w:rsidR="00B50BC6" w:rsidRPr="00DB231C" w:rsidRDefault="006A0141" w:rsidP="00207E66">
            <w:pPr>
              <w:pStyle w:val="TableText"/>
              <w:rPr>
                <w:color w:val="3F3F3F"/>
              </w:rPr>
            </w:pPr>
            <w:r>
              <w:rPr>
                <w:color w:val="3F3F3F"/>
              </w:rPr>
              <w:t>2,427</w:t>
            </w:r>
          </w:p>
        </w:tc>
        <w:tc>
          <w:tcPr>
            <w:tcW w:w="850" w:type="dxa"/>
            <w:vAlign w:val="center"/>
          </w:tcPr>
          <w:p w14:paraId="4CBA3F2E" w14:textId="77777777" w:rsidR="00B50BC6" w:rsidRPr="00DB231C" w:rsidRDefault="00901B04" w:rsidP="00207E66">
            <w:pPr>
              <w:pStyle w:val="TableText"/>
              <w:rPr>
                <w:color w:val="3F3F3F"/>
              </w:rPr>
            </w:pPr>
            <w:r w:rsidRPr="00901B04">
              <w:rPr>
                <w:color w:val="3F3F3F"/>
              </w:rPr>
              <w:t>506</w:t>
            </w:r>
          </w:p>
        </w:tc>
        <w:tc>
          <w:tcPr>
            <w:tcW w:w="1843" w:type="dxa"/>
            <w:vAlign w:val="center"/>
          </w:tcPr>
          <w:p w14:paraId="20169411" w14:textId="77777777" w:rsidR="00B50BC6" w:rsidRPr="00DB231C" w:rsidRDefault="00B50BC6" w:rsidP="00207E66">
            <w:pPr>
              <w:pStyle w:val="TableText"/>
              <w:rPr>
                <w:color w:val="3F3F3F"/>
              </w:rPr>
            </w:pPr>
          </w:p>
        </w:tc>
        <w:tc>
          <w:tcPr>
            <w:tcW w:w="992" w:type="dxa"/>
          </w:tcPr>
          <w:p w14:paraId="1D3B072D" w14:textId="77777777" w:rsidR="00B50BC6" w:rsidRPr="00DB231C" w:rsidRDefault="00B50BC6" w:rsidP="00207E66">
            <w:pPr>
              <w:pStyle w:val="TableText"/>
              <w:rPr>
                <w:color w:val="3F3F3F"/>
              </w:rPr>
            </w:pPr>
          </w:p>
        </w:tc>
        <w:tc>
          <w:tcPr>
            <w:tcW w:w="851" w:type="dxa"/>
          </w:tcPr>
          <w:p w14:paraId="7C8F0942" w14:textId="77777777" w:rsidR="00B50BC6" w:rsidRPr="00DB231C" w:rsidRDefault="00FD5C8D" w:rsidP="00207E66">
            <w:pPr>
              <w:pStyle w:val="TableText"/>
              <w:rPr>
                <w:color w:val="3F3F3F"/>
              </w:rPr>
            </w:pPr>
            <w:r w:rsidRPr="00FD5C8D">
              <w:rPr>
                <w:color w:val="3F3F3F"/>
              </w:rPr>
              <w:t>6.6</w:t>
            </w:r>
          </w:p>
        </w:tc>
        <w:tc>
          <w:tcPr>
            <w:tcW w:w="1559" w:type="dxa"/>
          </w:tcPr>
          <w:p w14:paraId="166326DC" w14:textId="77777777" w:rsidR="00B50BC6" w:rsidRPr="00DB231C" w:rsidRDefault="00B50BC6" w:rsidP="00207E66">
            <w:pPr>
              <w:pStyle w:val="TableText"/>
              <w:rPr>
                <w:color w:val="3F3F3F"/>
              </w:rPr>
            </w:pPr>
          </w:p>
        </w:tc>
        <w:tc>
          <w:tcPr>
            <w:tcW w:w="992" w:type="dxa"/>
          </w:tcPr>
          <w:p w14:paraId="74D67F64" w14:textId="77777777" w:rsidR="00B50BC6" w:rsidRPr="00DB231C" w:rsidRDefault="00B50BC6" w:rsidP="00207E66">
            <w:pPr>
              <w:pStyle w:val="TableText"/>
              <w:rPr>
                <w:color w:val="3F3F3F"/>
              </w:rPr>
            </w:pPr>
          </w:p>
        </w:tc>
        <w:tc>
          <w:tcPr>
            <w:tcW w:w="851" w:type="dxa"/>
          </w:tcPr>
          <w:p w14:paraId="63E20561" w14:textId="77777777" w:rsidR="00B50BC6" w:rsidRPr="00DB231C" w:rsidRDefault="00FD5C8D" w:rsidP="00207E66">
            <w:pPr>
              <w:pStyle w:val="TableText"/>
              <w:rPr>
                <w:color w:val="3F3F3F"/>
              </w:rPr>
            </w:pPr>
            <w:r w:rsidRPr="00FD5C8D">
              <w:rPr>
                <w:color w:val="3F3F3F"/>
              </w:rPr>
              <w:t>15.8</w:t>
            </w:r>
          </w:p>
        </w:tc>
        <w:tc>
          <w:tcPr>
            <w:tcW w:w="1701" w:type="dxa"/>
          </w:tcPr>
          <w:p w14:paraId="70F5435C" w14:textId="77777777" w:rsidR="00B50BC6" w:rsidRPr="00DB231C" w:rsidRDefault="00B50BC6" w:rsidP="00207E66">
            <w:pPr>
              <w:pStyle w:val="TableText"/>
              <w:rPr>
                <w:color w:val="3F3F3F"/>
              </w:rPr>
            </w:pPr>
          </w:p>
        </w:tc>
        <w:tc>
          <w:tcPr>
            <w:tcW w:w="992" w:type="dxa"/>
          </w:tcPr>
          <w:p w14:paraId="0C261A8F" w14:textId="77777777" w:rsidR="00B50BC6" w:rsidRDefault="00B50BC6" w:rsidP="00207E66">
            <w:pPr>
              <w:pStyle w:val="TableText"/>
              <w:rPr>
                <w:color w:val="3F3F3F"/>
              </w:rPr>
            </w:pPr>
          </w:p>
        </w:tc>
      </w:tr>
      <w:tr w:rsidR="00B50BC6" w:rsidRPr="008A2AD5" w14:paraId="4D8FE5AA" w14:textId="77777777" w:rsidTr="00352245">
        <w:trPr>
          <w:cantSplit w:val="0"/>
          <w:trHeight w:val="409"/>
        </w:trPr>
        <w:tc>
          <w:tcPr>
            <w:tcW w:w="2263" w:type="dxa"/>
            <w:vAlign w:val="center"/>
          </w:tcPr>
          <w:p w14:paraId="18F88919" w14:textId="77777777" w:rsidR="00B50BC6" w:rsidRDefault="00B50BC6" w:rsidP="00207E66">
            <w:pPr>
              <w:pStyle w:val="TableText"/>
              <w:rPr>
                <w:color w:val="3F3F3F"/>
                <w:szCs w:val="18"/>
              </w:rPr>
            </w:pPr>
            <w:r>
              <w:rPr>
                <w:color w:val="3F3F3F"/>
                <w:szCs w:val="18"/>
              </w:rPr>
              <w:t>Any message</w:t>
            </w:r>
          </w:p>
        </w:tc>
        <w:tc>
          <w:tcPr>
            <w:tcW w:w="993" w:type="dxa"/>
            <w:vAlign w:val="center"/>
          </w:tcPr>
          <w:p w14:paraId="11B05216" w14:textId="77777777" w:rsidR="00B50BC6" w:rsidRPr="00DB231C" w:rsidRDefault="006A0141" w:rsidP="00207E66">
            <w:pPr>
              <w:pStyle w:val="TableText"/>
              <w:rPr>
                <w:color w:val="3F3F3F"/>
              </w:rPr>
            </w:pPr>
            <w:r>
              <w:rPr>
                <w:color w:val="3F3F3F"/>
              </w:rPr>
              <w:t>12,164</w:t>
            </w:r>
          </w:p>
        </w:tc>
        <w:tc>
          <w:tcPr>
            <w:tcW w:w="850" w:type="dxa"/>
            <w:vAlign w:val="center"/>
          </w:tcPr>
          <w:p w14:paraId="3449CCD7" w14:textId="77777777" w:rsidR="00B50BC6" w:rsidRPr="00DB231C" w:rsidRDefault="00901B04" w:rsidP="00207E66">
            <w:pPr>
              <w:pStyle w:val="TableText"/>
              <w:rPr>
                <w:color w:val="3F3F3F"/>
              </w:rPr>
            </w:pPr>
            <w:r w:rsidRPr="00901B04">
              <w:rPr>
                <w:color w:val="3F3F3F"/>
              </w:rPr>
              <w:t>529</w:t>
            </w:r>
          </w:p>
        </w:tc>
        <w:tc>
          <w:tcPr>
            <w:tcW w:w="1843" w:type="dxa"/>
            <w:vAlign w:val="center"/>
          </w:tcPr>
          <w:p w14:paraId="0E442C73" w14:textId="77777777" w:rsidR="00B50BC6" w:rsidRPr="00DB231C" w:rsidRDefault="00901B04" w:rsidP="00207E66">
            <w:pPr>
              <w:pStyle w:val="TableText"/>
              <w:rPr>
                <w:color w:val="3F3F3F"/>
              </w:rPr>
            </w:pPr>
            <w:r>
              <w:rPr>
                <w:color w:val="3F3F3F"/>
              </w:rPr>
              <w:t>24 (-53 to 101)</w:t>
            </w:r>
          </w:p>
        </w:tc>
        <w:tc>
          <w:tcPr>
            <w:tcW w:w="992" w:type="dxa"/>
          </w:tcPr>
          <w:p w14:paraId="6869F12C" w14:textId="77777777" w:rsidR="00B50BC6" w:rsidRPr="00DB231C" w:rsidRDefault="00901B04" w:rsidP="00207E66">
            <w:pPr>
              <w:pStyle w:val="TableText"/>
              <w:rPr>
                <w:color w:val="3F3F3F"/>
              </w:rPr>
            </w:pPr>
            <w:r>
              <w:rPr>
                <w:color w:val="3F3F3F"/>
              </w:rPr>
              <w:t>0.55</w:t>
            </w:r>
          </w:p>
        </w:tc>
        <w:tc>
          <w:tcPr>
            <w:tcW w:w="851" w:type="dxa"/>
          </w:tcPr>
          <w:p w14:paraId="43560412" w14:textId="77777777" w:rsidR="00B50BC6" w:rsidRPr="00DB231C" w:rsidRDefault="00FD5C8D" w:rsidP="00207E66">
            <w:pPr>
              <w:pStyle w:val="TableText"/>
              <w:rPr>
                <w:color w:val="3F3F3F"/>
              </w:rPr>
            </w:pPr>
            <w:r w:rsidRPr="00FD5C8D">
              <w:rPr>
                <w:color w:val="3F3F3F"/>
              </w:rPr>
              <w:t>6.7</w:t>
            </w:r>
          </w:p>
        </w:tc>
        <w:tc>
          <w:tcPr>
            <w:tcW w:w="1559" w:type="dxa"/>
          </w:tcPr>
          <w:p w14:paraId="55E6ED45" w14:textId="77777777" w:rsidR="00B50BC6" w:rsidRPr="00DB231C" w:rsidRDefault="00FD5C8D" w:rsidP="00207E66">
            <w:pPr>
              <w:pStyle w:val="TableText"/>
              <w:rPr>
                <w:color w:val="3F3F3F"/>
              </w:rPr>
            </w:pPr>
            <w:r>
              <w:rPr>
                <w:color w:val="3F3F3F"/>
              </w:rPr>
              <w:t>0.1 (-0.7 to 0.9)</w:t>
            </w:r>
          </w:p>
        </w:tc>
        <w:tc>
          <w:tcPr>
            <w:tcW w:w="992" w:type="dxa"/>
          </w:tcPr>
          <w:p w14:paraId="17295BE4" w14:textId="77777777" w:rsidR="00B50BC6" w:rsidRPr="00DB231C" w:rsidRDefault="00FD5C8D" w:rsidP="00207E66">
            <w:pPr>
              <w:pStyle w:val="TableText"/>
              <w:rPr>
                <w:color w:val="3F3F3F"/>
              </w:rPr>
            </w:pPr>
            <w:r>
              <w:rPr>
                <w:color w:val="3F3F3F"/>
              </w:rPr>
              <w:t>0.76</w:t>
            </w:r>
          </w:p>
        </w:tc>
        <w:tc>
          <w:tcPr>
            <w:tcW w:w="851" w:type="dxa"/>
          </w:tcPr>
          <w:p w14:paraId="28B6FBEB" w14:textId="77777777" w:rsidR="00B50BC6" w:rsidRPr="00DB231C" w:rsidRDefault="00FD5C8D" w:rsidP="00207E66">
            <w:pPr>
              <w:pStyle w:val="TableText"/>
              <w:rPr>
                <w:color w:val="3F3F3F"/>
              </w:rPr>
            </w:pPr>
            <w:r w:rsidRPr="00FD5C8D">
              <w:rPr>
                <w:color w:val="3F3F3F"/>
              </w:rPr>
              <w:t>16.9</w:t>
            </w:r>
          </w:p>
        </w:tc>
        <w:tc>
          <w:tcPr>
            <w:tcW w:w="1701" w:type="dxa"/>
          </w:tcPr>
          <w:p w14:paraId="0EEB21CB" w14:textId="77777777" w:rsidR="00B50BC6" w:rsidRPr="00DB231C" w:rsidRDefault="00FD5C8D" w:rsidP="00207E66">
            <w:pPr>
              <w:pStyle w:val="TableText"/>
              <w:rPr>
                <w:color w:val="3F3F3F"/>
              </w:rPr>
            </w:pPr>
            <w:r w:rsidRPr="00FD5C8D">
              <w:rPr>
                <w:color w:val="3F3F3F"/>
              </w:rPr>
              <w:t>1.1</w:t>
            </w:r>
            <w:r>
              <w:rPr>
                <w:color w:val="3F3F3F"/>
              </w:rPr>
              <w:t xml:space="preserve"> (</w:t>
            </w:r>
            <w:r w:rsidRPr="00FD5C8D">
              <w:rPr>
                <w:color w:val="3F3F3F"/>
              </w:rPr>
              <w:t>-0.5</w:t>
            </w:r>
            <w:r w:rsidRPr="00FD5C8D">
              <w:rPr>
                <w:color w:val="3F3F3F"/>
              </w:rPr>
              <w:tab/>
            </w:r>
            <w:r>
              <w:rPr>
                <w:color w:val="3F3F3F"/>
              </w:rPr>
              <w:t xml:space="preserve">to </w:t>
            </w:r>
            <w:r w:rsidRPr="00FD5C8D">
              <w:rPr>
                <w:color w:val="3F3F3F"/>
              </w:rPr>
              <w:t>2.7</w:t>
            </w:r>
            <w:r>
              <w:rPr>
                <w:color w:val="3F3F3F"/>
              </w:rPr>
              <w:t>)</w:t>
            </w:r>
          </w:p>
        </w:tc>
        <w:tc>
          <w:tcPr>
            <w:tcW w:w="992" w:type="dxa"/>
          </w:tcPr>
          <w:p w14:paraId="6D7C1DCB" w14:textId="77777777" w:rsidR="00B50BC6" w:rsidRDefault="00FD5C8D" w:rsidP="00207E66">
            <w:pPr>
              <w:pStyle w:val="TableText"/>
              <w:rPr>
                <w:color w:val="3F3F3F"/>
              </w:rPr>
            </w:pPr>
            <w:r>
              <w:rPr>
                <w:color w:val="3F3F3F"/>
              </w:rPr>
              <w:t>0.2</w:t>
            </w:r>
          </w:p>
        </w:tc>
      </w:tr>
      <w:tr w:rsidR="00884C0F" w:rsidRPr="008A2AD5" w14:paraId="23E6C4D8" w14:textId="77777777" w:rsidTr="00884C0F">
        <w:trPr>
          <w:cantSplit w:val="0"/>
          <w:trHeight w:val="409"/>
        </w:trPr>
        <w:tc>
          <w:tcPr>
            <w:tcW w:w="13887" w:type="dxa"/>
            <w:gridSpan w:val="11"/>
            <w:shd w:val="clear" w:color="auto" w:fill="FFFFFF" w:themeFill="background1"/>
            <w:vAlign w:val="center"/>
          </w:tcPr>
          <w:p w14:paraId="246A7A69" w14:textId="77777777" w:rsidR="00884C0F" w:rsidRDefault="00884C0F" w:rsidP="00207E66">
            <w:pPr>
              <w:pStyle w:val="TableText"/>
              <w:rPr>
                <w:color w:val="3F3F3F"/>
              </w:rPr>
            </w:pPr>
            <w:r w:rsidRPr="00352245">
              <w:rPr>
                <w:sz w:val="14"/>
              </w:rPr>
              <w:t xml:space="preserve">Note: </w:t>
            </w:r>
            <w:r w:rsidRPr="00352245">
              <w:rPr>
                <w:i/>
                <w:sz w:val="14"/>
              </w:rPr>
              <w:t>n</w:t>
            </w:r>
            <w:r w:rsidRPr="00352245">
              <w:rPr>
                <w:sz w:val="14"/>
              </w:rPr>
              <w:t xml:space="preserve"> is the group sample size. Means, proportions, treatment estimates, 95 per cent CIs and p-value are from adjusted linear regression models (see Method of Analysis in the technical appendix). The outcome ‘percent repaying &gt; 4% of balance’ was pre-registered as a secondary outcome. Effect estimates do not always equal the difference in the reported means due to rounding error.</w:t>
            </w:r>
          </w:p>
        </w:tc>
      </w:tr>
    </w:tbl>
    <w:p w14:paraId="671A5CDF" w14:textId="77777777" w:rsidR="00B50BC6" w:rsidRDefault="00B50BC6" w:rsidP="00685B16">
      <w:pPr>
        <w:pStyle w:val="SourceNotesText"/>
      </w:pPr>
    </w:p>
    <w:tbl>
      <w:tblPr>
        <w:tblStyle w:val="DefaultTable"/>
        <w:tblW w:w="123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20" w:firstRow="1" w:lastRow="0" w:firstColumn="0" w:lastColumn="0" w:noHBand="0" w:noVBand="1"/>
        <w:tblDescription w:val="Example table with Alt Text for accessibility"/>
      </w:tblPr>
      <w:tblGrid>
        <w:gridCol w:w="2226"/>
        <w:gridCol w:w="980"/>
        <w:gridCol w:w="1184"/>
        <w:gridCol w:w="1701"/>
        <w:gridCol w:w="748"/>
        <w:gridCol w:w="2410"/>
        <w:gridCol w:w="1701"/>
        <w:gridCol w:w="1417"/>
      </w:tblGrid>
      <w:tr w:rsidR="003502D5" w:rsidRPr="008A2AD5" w14:paraId="68D1B46C" w14:textId="77777777" w:rsidTr="008400F8">
        <w:trPr>
          <w:cnfStyle w:val="100000000000" w:firstRow="1" w:lastRow="0" w:firstColumn="0" w:lastColumn="0" w:oddVBand="0" w:evenVBand="0" w:oddHBand="0" w:evenHBand="0" w:firstRowFirstColumn="0" w:firstRowLastColumn="0" w:lastRowFirstColumn="0" w:lastRowLastColumn="0"/>
          <w:cantSplit w:val="0"/>
          <w:trHeight w:val="283"/>
          <w:tblHeader/>
        </w:trPr>
        <w:tc>
          <w:tcPr>
            <w:tcW w:w="12367" w:type="dxa"/>
            <w:gridSpan w:val="8"/>
          </w:tcPr>
          <w:p w14:paraId="7969BF02" w14:textId="77777777" w:rsidR="003502D5" w:rsidRPr="003502D5" w:rsidRDefault="003502D5" w:rsidP="00207E66">
            <w:pPr>
              <w:pStyle w:val="TableHeading"/>
            </w:pPr>
            <w:r w:rsidRPr="003502D5">
              <w:t xml:space="preserve">Table </w:t>
            </w:r>
            <w:r w:rsidR="00EC22D3">
              <w:t>8</w:t>
            </w:r>
            <w:r>
              <w:t xml:space="preserve"> : Balance at six months (October 2017) and twelve months (March 2018)</w:t>
            </w:r>
          </w:p>
        </w:tc>
      </w:tr>
      <w:tr w:rsidR="00077C2C" w:rsidRPr="008A2AD5" w14:paraId="650B2218" w14:textId="77777777" w:rsidTr="00207E66">
        <w:trPr>
          <w:cantSplit w:val="0"/>
          <w:trHeight w:val="283"/>
        </w:trPr>
        <w:tc>
          <w:tcPr>
            <w:tcW w:w="2226" w:type="dxa"/>
            <w:vMerge w:val="restart"/>
            <w:tcBorders>
              <w:right w:val="single" w:sz="4" w:space="0" w:color="20B9A3" w:themeColor="background2"/>
            </w:tcBorders>
            <w:shd w:val="clear" w:color="auto" w:fill="20B9A3" w:themeFill="background2"/>
          </w:tcPr>
          <w:p w14:paraId="50038773" w14:textId="77777777" w:rsidR="00077C2C" w:rsidRDefault="00077C2C" w:rsidP="00207E66">
            <w:pPr>
              <w:pStyle w:val="TableText"/>
            </w:pPr>
          </w:p>
        </w:tc>
        <w:tc>
          <w:tcPr>
            <w:tcW w:w="980" w:type="dxa"/>
            <w:vMerge w:val="restart"/>
            <w:tcBorders>
              <w:left w:val="single" w:sz="4" w:space="0" w:color="20B9A3" w:themeColor="background2"/>
            </w:tcBorders>
            <w:shd w:val="clear" w:color="auto" w:fill="20B9A3"/>
            <w:vAlign w:val="center"/>
          </w:tcPr>
          <w:p w14:paraId="3270160D" w14:textId="77777777" w:rsidR="00077C2C" w:rsidRPr="00F65B80" w:rsidRDefault="00077C2C" w:rsidP="00207E66">
            <w:pPr>
              <w:pStyle w:val="TableText"/>
              <w:rPr>
                <w:b/>
                <w:i/>
              </w:rPr>
            </w:pPr>
            <w:r w:rsidRPr="00F65B80">
              <w:rPr>
                <w:b/>
                <w:i/>
              </w:rPr>
              <w:t>n</w:t>
            </w:r>
          </w:p>
        </w:tc>
        <w:tc>
          <w:tcPr>
            <w:tcW w:w="3633" w:type="dxa"/>
            <w:gridSpan w:val="3"/>
            <w:shd w:val="clear" w:color="auto" w:fill="20B9A3"/>
            <w:vAlign w:val="center"/>
          </w:tcPr>
          <w:p w14:paraId="110AD14F" w14:textId="77777777" w:rsidR="00077C2C" w:rsidRDefault="00077C2C" w:rsidP="00207E66">
            <w:pPr>
              <w:pStyle w:val="TableText"/>
              <w:rPr>
                <w:b/>
              </w:rPr>
            </w:pPr>
            <w:r>
              <w:rPr>
                <w:b/>
              </w:rPr>
              <w:t xml:space="preserve">Balance at six months ($) </w:t>
            </w:r>
          </w:p>
        </w:tc>
        <w:tc>
          <w:tcPr>
            <w:tcW w:w="5528" w:type="dxa"/>
            <w:gridSpan w:val="3"/>
            <w:shd w:val="clear" w:color="auto" w:fill="20B9A3"/>
            <w:vAlign w:val="center"/>
          </w:tcPr>
          <w:p w14:paraId="670C7C58" w14:textId="77777777" w:rsidR="00077C2C" w:rsidRDefault="00077C2C" w:rsidP="00207E66">
            <w:pPr>
              <w:pStyle w:val="TableText"/>
              <w:rPr>
                <w:b/>
              </w:rPr>
            </w:pPr>
            <w:r>
              <w:rPr>
                <w:b/>
              </w:rPr>
              <w:t>Balance at twelve months ($)</w:t>
            </w:r>
          </w:p>
        </w:tc>
      </w:tr>
      <w:tr w:rsidR="00077C2C" w:rsidRPr="008A2AD5" w14:paraId="6F83A0DF" w14:textId="77777777" w:rsidTr="00207E66">
        <w:trPr>
          <w:cantSplit w:val="0"/>
          <w:trHeight w:val="283"/>
        </w:trPr>
        <w:tc>
          <w:tcPr>
            <w:tcW w:w="2226" w:type="dxa"/>
            <w:vMerge/>
            <w:tcBorders>
              <w:right w:val="single" w:sz="4" w:space="0" w:color="20B9A3" w:themeColor="background2"/>
            </w:tcBorders>
            <w:shd w:val="clear" w:color="auto" w:fill="20B9A3" w:themeFill="background2"/>
          </w:tcPr>
          <w:p w14:paraId="7727E2A9" w14:textId="77777777" w:rsidR="00077C2C" w:rsidRDefault="00077C2C" w:rsidP="00207E66">
            <w:pPr>
              <w:pStyle w:val="TableText"/>
            </w:pPr>
          </w:p>
        </w:tc>
        <w:tc>
          <w:tcPr>
            <w:tcW w:w="980" w:type="dxa"/>
            <w:vMerge/>
            <w:tcBorders>
              <w:left w:val="single" w:sz="4" w:space="0" w:color="20B9A3" w:themeColor="background2"/>
            </w:tcBorders>
            <w:shd w:val="clear" w:color="auto" w:fill="20B9A3"/>
            <w:vAlign w:val="center"/>
          </w:tcPr>
          <w:p w14:paraId="502F5578" w14:textId="77777777" w:rsidR="00077C2C" w:rsidRDefault="00077C2C" w:rsidP="00207E66">
            <w:pPr>
              <w:pStyle w:val="TableText"/>
            </w:pPr>
          </w:p>
        </w:tc>
        <w:tc>
          <w:tcPr>
            <w:tcW w:w="1184" w:type="dxa"/>
            <w:shd w:val="clear" w:color="auto" w:fill="20B9A3"/>
            <w:vAlign w:val="center"/>
          </w:tcPr>
          <w:p w14:paraId="42EEC1F9" w14:textId="77777777" w:rsidR="00077C2C" w:rsidRDefault="00077C2C" w:rsidP="00207E66">
            <w:pPr>
              <w:pStyle w:val="TableText"/>
              <w:rPr>
                <w:b/>
              </w:rPr>
            </w:pPr>
            <w:r>
              <w:rPr>
                <w:b/>
              </w:rPr>
              <w:t>Mean</w:t>
            </w:r>
          </w:p>
        </w:tc>
        <w:tc>
          <w:tcPr>
            <w:tcW w:w="1701" w:type="dxa"/>
            <w:shd w:val="clear" w:color="auto" w:fill="20B9A3"/>
            <w:vAlign w:val="center"/>
          </w:tcPr>
          <w:p w14:paraId="5C943E14" w14:textId="77777777" w:rsidR="00077C2C" w:rsidRPr="00DB231C" w:rsidRDefault="00077C2C" w:rsidP="00207E66">
            <w:pPr>
              <w:pStyle w:val="TableText"/>
              <w:rPr>
                <w:b/>
              </w:rPr>
            </w:pPr>
            <w:r>
              <w:rPr>
                <w:b/>
              </w:rPr>
              <w:t>Effect (95% CI)</w:t>
            </w:r>
          </w:p>
        </w:tc>
        <w:tc>
          <w:tcPr>
            <w:tcW w:w="748" w:type="dxa"/>
            <w:shd w:val="clear" w:color="auto" w:fill="20B9A3"/>
            <w:vAlign w:val="center"/>
          </w:tcPr>
          <w:p w14:paraId="3E1E7030" w14:textId="77777777" w:rsidR="00077C2C" w:rsidRPr="00DB231C" w:rsidRDefault="00077C2C" w:rsidP="00207E66">
            <w:pPr>
              <w:pStyle w:val="TableText"/>
              <w:rPr>
                <w:b/>
              </w:rPr>
            </w:pPr>
            <w:r>
              <w:rPr>
                <w:b/>
              </w:rPr>
              <w:t>p-value</w:t>
            </w:r>
          </w:p>
        </w:tc>
        <w:tc>
          <w:tcPr>
            <w:tcW w:w="2410" w:type="dxa"/>
            <w:shd w:val="clear" w:color="auto" w:fill="20B9A3"/>
            <w:vAlign w:val="center"/>
          </w:tcPr>
          <w:p w14:paraId="30C2C2FF" w14:textId="77777777" w:rsidR="00077C2C" w:rsidRPr="00DB231C" w:rsidRDefault="00077C2C" w:rsidP="00207E66">
            <w:pPr>
              <w:pStyle w:val="TableText"/>
              <w:rPr>
                <w:b/>
              </w:rPr>
            </w:pPr>
            <w:r>
              <w:rPr>
                <w:b/>
              </w:rPr>
              <w:t>Mean</w:t>
            </w:r>
          </w:p>
        </w:tc>
        <w:tc>
          <w:tcPr>
            <w:tcW w:w="1701" w:type="dxa"/>
            <w:shd w:val="clear" w:color="auto" w:fill="20B9A3"/>
            <w:vAlign w:val="center"/>
          </w:tcPr>
          <w:p w14:paraId="3ABF7725" w14:textId="77777777" w:rsidR="00077C2C" w:rsidRPr="00DB231C" w:rsidRDefault="00077C2C" w:rsidP="00207E66">
            <w:pPr>
              <w:pStyle w:val="TableText"/>
              <w:rPr>
                <w:b/>
              </w:rPr>
            </w:pPr>
            <w:r>
              <w:rPr>
                <w:b/>
              </w:rPr>
              <w:t>Effect (95% CI)</w:t>
            </w:r>
          </w:p>
        </w:tc>
        <w:tc>
          <w:tcPr>
            <w:tcW w:w="1417" w:type="dxa"/>
            <w:shd w:val="clear" w:color="auto" w:fill="20B9A3"/>
            <w:vAlign w:val="center"/>
          </w:tcPr>
          <w:p w14:paraId="5E4A9D5B" w14:textId="77777777" w:rsidR="00077C2C" w:rsidRPr="00DB231C" w:rsidRDefault="00077C2C" w:rsidP="00207E66">
            <w:pPr>
              <w:pStyle w:val="TableText"/>
              <w:rPr>
                <w:b/>
              </w:rPr>
            </w:pPr>
            <w:r>
              <w:rPr>
                <w:b/>
              </w:rPr>
              <w:t>p-value</w:t>
            </w:r>
          </w:p>
        </w:tc>
      </w:tr>
      <w:tr w:rsidR="00B1696C" w:rsidRPr="008A2AD5" w14:paraId="1E831AAE" w14:textId="77777777" w:rsidTr="003502D5">
        <w:trPr>
          <w:cantSplit w:val="0"/>
          <w:trHeight w:val="409"/>
        </w:trPr>
        <w:tc>
          <w:tcPr>
            <w:tcW w:w="2226" w:type="dxa"/>
            <w:vAlign w:val="center"/>
          </w:tcPr>
          <w:p w14:paraId="27BF6BAC" w14:textId="77777777" w:rsidR="00B1696C" w:rsidRPr="00DB231C" w:rsidRDefault="00B1696C" w:rsidP="00207E66">
            <w:pPr>
              <w:pStyle w:val="TableText"/>
              <w:rPr>
                <w:color w:val="3F3F3F"/>
                <w:szCs w:val="18"/>
              </w:rPr>
            </w:pPr>
            <w:r>
              <w:rPr>
                <w:color w:val="3F3F3F"/>
                <w:szCs w:val="18"/>
              </w:rPr>
              <w:t>Control</w:t>
            </w:r>
          </w:p>
        </w:tc>
        <w:tc>
          <w:tcPr>
            <w:tcW w:w="980" w:type="dxa"/>
            <w:vAlign w:val="center"/>
          </w:tcPr>
          <w:p w14:paraId="7592653F" w14:textId="77777777" w:rsidR="00B1696C" w:rsidRPr="008A2AD5" w:rsidRDefault="003502D5" w:rsidP="00207E66">
            <w:pPr>
              <w:pStyle w:val="TableText"/>
              <w:rPr>
                <w:color w:val="3F3F3F"/>
              </w:rPr>
            </w:pPr>
            <w:r>
              <w:rPr>
                <w:color w:val="3F3F3F"/>
              </w:rPr>
              <w:t>2,427</w:t>
            </w:r>
          </w:p>
        </w:tc>
        <w:tc>
          <w:tcPr>
            <w:tcW w:w="1184" w:type="dxa"/>
            <w:vAlign w:val="center"/>
          </w:tcPr>
          <w:p w14:paraId="0C4311D5" w14:textId="77777777" w:rsidR="00B1696C" w:rsidRPr="008A2AD5" w:rsidRDefault="008F3EC3" w:rsidP="00207E66">
            <w:pPr>
              <w:pStyle w:val="TableText"/>
              <w:rPr>
                <w:color w:val="3F3F3F"/>
              </w:rPr>
            </w:pPr>
            <w:r w:rsidRPr="008F3EC3">
              <w:rPr>
                <w:color w:val="3F3F3F"/>
              </w:rPr>
              <w:t>10</w:t>
            </w:r>
            <w:r>
              <w:rPr>
                <w:color w:val="3F3F3F"/>
              </w:rPr>
              <w:t>,</w:t>
            </w:r>
            <w:r w:rsidRPr="008F3EC3">
              <w:rPr>
                <w:color w:val="3F3F3F"/>
              </w:rPr>
              <w:t>623</w:t>
            </w:r>
          </w:p>
        </w:tc>
        <w:tc>
          <w:tcPr>
            <w:tcW w:w="1701" w:type="dxa"/>
            <w:vAlign w:val="center"/>
          </w:tcPr>
          <w:p w14:paraId="040FDA3F" w14:textId="77777777" w:rsidR="00B1696C" w:rsidRPr="008A2AD5" w:rsidRDefault="00B1696C" w:rsidP="00207E66">
            <w:pPr>
              <w:pStyle w:val="TableText"/>
              <w:rPr>
                <w:color w:val="3F3F3F"/>
              </w:rPr>
            </w:pPr>
          </w:p>
        </w:tc>
        <w:tc>
          <w:tcPr>
            <w:tcW w:w="748" w:type="dxa"/>
          </w:tcPr>
          <w:p w14:paraId="6F344966" w14:textId="77777777" w:rsidR="00B1696C" w:rsidRPr="00DB231C" w:rsidRDefault="00B1696C" w:rsidP="00207E66">
            <w:pPr>
              <w:pStyle w:val="TableText"/>
              <w:rPr>
                <w:color w:val="3F3F3F"/>
              </w:rPr>
            </w:pPr>
          </w:p>
        </w:tc>
        <w:tc>
          <w:tcPr>
            <w:tcW w:w="2410" w:type="dxa"/>
          </w:tcPr>
          <w:p w14:paraId="43F0B5D5" w14:textId="77777777" w:rsidR="00B1696C" w:rsidRPr="00DB231C" w:rsidRDefault="008F3EC3" w:rsidP="00207E66">
            <w:pPr>
              <w:pStyle w:val="TableText"/>
              <w:rPr>
                <w:color w:val="3F3F3F"/>
              </w:rPr>
            </w:pPr>
            <w:r>
              <w:rPr>
                <w:color w:val="3F3F3F"/>
              </w:rPr>
              <w:t>9,571</w:t>
            </w:r>
          </w:p>
        </w:tc>
        <w:tc>
          <w:tcPr>
            <w:tcW w:w="1701" w:type="dxa"/>
          </w:tcPr>
          <w:p w14:paraId="047C75E3" w14:textId="77777777" w:rsidR="00B1696C" w:rsidRPr="00DB231C" w:rsidRDefault="00B1696C" w:rsidP="00207E66">
            <w:pPr>
              <w:pStyle w:val="TableText"/>
              <w:rPr>
                <w:color w:val="3F3F3F"/>
              </w:rPr>
            </w:pPr>
          </w:p>
        </w:tc>
        <w:tc>
          <w:tcPr>
            <w:tcW w:w="1417" w:type="dxa"/>
          </w:tcPr>
          <w:p w14:paraId="35C34036" w14:textId="77777777" w:rsidR="00B1696C" w:rsidRPr="00DB231C" w:rsidRDefault="00B1696C" w:rsidP="00207E66">
            <w:pPr>
              <w:pStyle w:val="TableText"/>
              <w:rPr>
                <w:color w:val="3F3F3F"/>
              </w:rPr>
            </w:pPr>
          </w:p>
        </w:tc>
      </w:tr>
      <w:tr w:rsidR="00B1696C" w:rsidRPr="008A2AD5" w14:paraId="294F2248" w14:textId="77777777" w:rsidTr="003502D5">
        <w:trPr>
          <w:cantSplit w:val="0"/>
          <w:trHeight w:val="409"/>
        </w:trPr>
        <w:tc>
          <w:tcPr>
            <w:tcW w:w="2226" w:type="dxa"/>
            <w:vAlign w:val="center"/>
          </w:tcPr>
          <w:p w14:paraId="26A34E7E" w14:textId="77777777" w:rsidR="00B1696C" w:rsidRPr="00DB231C" w:rsidRDefault="00B1696C" w:rsidP="00207E66">
            <w:pPr>
              <w:pStyle w:val="TableText"/>
              <w:rPr>
                <w:color w:val="3F3F3F"/>
                <w:szCs w:val="18"/>
              </w:rPr>
            </w:pPr>
            <w:r>
              <w:rPr>
                <w:color w:val="3F3F3F"/>
                <w:szCs w:val="18"/>
              </w:rPr>
              <w:t xml:space="preserve">Any message </w:t>
            </w:r>
          </w:p>
        </w:tc>
        <w:tc>
          <w:tcPr>
            <w:tcW w:w="980" w:type="dxa"/>
            <w:vAlign w:val="center"/>
          </w:tcPr>
          <w:p w14:paraId="620703F9" w14:textId="77777777" w:rsidR="00B1696C" w:rsidRPr="000216EA" w:rsidRDefault="003502D5" w:rsidP="00207E66">
            <w:pPr>
              <w:pStyle w:val="TableText"/>
              <w:rPr>
                <w:color w:val="3F3F3F"/>
              </w:rPr>
            </w:pPr>
            <w:r>
              <w:rPr>
                <w:color w:val="3F3F3F"/>
              </w:rPr>
              <w:t>12,164</w:t>
            </w:r>
          </w:p>
        </w:tc>
        <w:tc>
          <w:tcPr>
            <w:tcW w:w="1184" w:type="dxa"/>
            <w:vAlign w:val="center"/>
          </w:tcPr>
          <w:p w14:paraId="42305D3F" w14:textId="77777777" w:rsidR="00B1696C" w:rsidRPr="008A2AD5" w:rsidRDefault="008F3EC3" w:rsidP="00207E66">
            <w:pPr>
              <w:pStyle w:val="TableText"/>
              <w:rPr>
                <w:color w:val="3F3F3F"/>
              </w:rPr>
            </w:pPr>
            <w:r w:rsidRPr="008F3EC3">
              <w:rPr>
                <w:color w:val="3F3F3F"/>
              </w:rPr>
              <w:t>10</w:t>
            </w:r>
            <w:r>
              <w:rPr>
                <w:color w:val="3F3F3F"/>
              </w:rPr>
              <w:t>,</w:t>
            </w:r>
            <w:r w:rsidRPr="008F3EC3">
              <w:rPr>
                <w:color w:val="3F3F3F"/>
              </w:rPr>
              <w:t>374</w:t>
            </w:r>
          </w:p>
        </w:tc>
        <w:tc>
          <w:tcPr>
            <w:tcW w:w="1701" w:type="dxa"/>
            <w:vAlign w:val="center"/>
          </w:tcPr>
          <w:p w14:paraId="5476020B" w14:textId="77777777" w:rsidR="00B1696C" w:rsidRPr="008A2AD5" w:rsidRDefault="008F3EC3" w:rsidP="00207E66">
            <w:pPr>
              <w:pStyle w:val="TableText"/>
              <w:rPr>
                <w:color w:val="3F3F3F"/>
              </w:rPr>
            </w:pPr>
            <w:r w:rsidRPr="008F3EC3">
              <w:rPr>
                <w:color w:val="3F3F3F"/>
              </w:rPr>
              <w:t>-249</w:t>
            </w:r>
            <w:r>
              <w:rPr>
                <w:color w:val="3F3F3F"/>
              </w:rPr>
              <w:t xml:space="preserve"> (</w:t>
            </w:r>
            <w:r w:rsidRPr="008F3EC3">
              <w:rPr>
                <w:color w:val="3F3F3F"/>
              </w:rPr>
              <w:t>-462</w:t>
            </w:r>
            <w:r>
              <w:rPr>
                <w:color w:val="3F3F3F"/>
              </w:rPr>
              <w:t xml:space="preserve"> to </w:t>
            </w:r>
            <w:r w:rsidRPr="008F3EC3">
              <w:rPr>
                <w:color w:val="3F3F3F"/>
              </w:rPr>
              <w:t>-37</w:t>
            </w:r>
            <w:r>
              <w:rPr>
                <w:color w:val="3F3F3F"/>
              </w:rPr>
              <w:t>)</w:t>
            </w:r>
          </w:p>
        </w:tc>
        <w:tc>
          <w:tcPr>
            <w:tcW w:w="748" w:type="dxa"/>
          </w:tcPr>
          <w:p w14:paraId="4E3936C3" w14:textId="77777777" w:rsidR="00B1696C" w:rsidRPr="00DB231C" w:rsidRDefault="00B1696C" w:rsidP="00207E66">
            <w:pPr>
              <w:pStyle w:val="TableText"/>
              <w:rPr>
                <w:color w:val="3F3F3F"/>
              </w:rPr>
            </w:pPr>
            <w:r>
              <w:rPr>
                <w:color w:val="3F3F3F"/>
              </w:rPr>
              <w:t>0.</w:t>
            </w:r>
            <w:r w:rsidR="004E4F68">
              <w:rPr>
                <w:color w:val="3F3F3F"/>
              </w:rPr>
              <w:t>0</w:t>
            </w:r>
            <w:r w:rsidR="008F3EC3">
              <w:rPr>
                <w:color w:val="3F3F3F"/>
              </w:rPr>
              <w:t>21</w:t>
            </w:r>
          </w:p>
        </w:tc>
        <w:tc>
          <w:tcPr>
            <w:tcW w:w="2410" w:type="dxa"/>
          </w:tcPr>
          <w:p w14:paraId="03F6BDB8" w14:textId="77777777" w:rsidR="00B1696C" w:rsidRPr="00DB231C" w:rsidRDefault="008F3EC3" w:rsidP="00207E66">
            <w:pPr>
              <w:pStyle w:val="TableText"/>
              <w:rPr>
                <w:color w:val="3F3F3F"/>
              </w:rPr>
            </w:pPr>
            <w:r w:rsidRPr="008F3EC3">
              <w:rPr>
                <w:color w:val="3F3F3F"/>
              </w:rPr>
              <w:t>9</w:t>
            </w:r>
            <w:r>
              <w:rPr>
                <w:color w:val="3F3F3F"/>
              </w:rPr>
              <w:t>,</w:t>
            </w:r>
            <w:r w:rsidRPr="008F3EC3">
              <w:rPr>
                <w:color w:val="3F3F3F"/>
              </w:rPr>
              <w:t>206</w:t>
            </w:r>
          </w:p>
        </w:tc>
        <w:tc>
          <w:tcPr>
            <w:tcW w:w="1701" w:type="dxa"/>
          </w:tcPr>
          <w:p w14:paraId="2BD8FE62" w14:textId="77777777" w:rsidR="00B1696C" w:rsidRPr="00DB231C" w:rsidRDefault="008F3EC3" w:rsidP="00207E66">
            <w:pPr>
              <w:pStyle w:val="TableText"/>
              <w:rPr>
                <w:color w:val="3F3F3F"/>
              </w:rPr>
            </w:pPr>
            <w:r w:rsidRPr="008F3EC3">
              <w:rPr>
                <w:color w:val="3F3F3F"/>
              </w:rPr>
              <w:t>-365</w:t>
            </w:r>
            <w:r>
              <w:rPr>
                <w:color w:val="3F3F3F"/>
              </w:rPr>
              <w:t xml:space="preserve"> (</w:t>
            </w:r>
            <w:r w:rsidRPr="008F3EC3">
              <w:rPr>
                <w:color w:val="3F3F3F"/>
              </w:rPr>
              <w:t>-635</w:t>
            </w:r>
            <w:r>
              <w:rPr>
                <w:color w:val="3F3F3F"/>
              </w:rPr>
              <w:t xml:space="preserve"> to </w:t>
            </w:r>
            <w:r w:rsidRPr="008F3EC3">
              <w:rPr>
                <w:color w:val="3F3F3F"/>
              </w:rPr>
              <w:t>-95</w:t>
            </w:r>
            <w:r>
              <w:rPr>
                <w:color w:val="3F3F3F"/>
              </w:rPr>
              <w:t>)</w:t>
            </w:r>
          </w:p>
        </w:tc>
        <w:tc>
          <w:tcPr>
            <w:tcW w:w="1417" w:type="dxa"/>
          </w:tcPr>
          <w:p w14:paraId="3EA3B478" w14:textId="77777777" w:rsidR="00B1696C" w:rsidRPr="00DB231C" w:rsidRDefault="00B1696C" w:rsidP="00207E66">
            <w:pPr>
              <w:pStyle w:val="TableText"/>
              <w:rPr>
                <w:color w:val="3F3F3F"/>
              </w:rPr>
            </w:pPr>
            <w:r>
              <w:rPr>
                <w:color w:val="3F3F3F"/>
              </w:rPr>
              <w:t>0.</w:t>
            </w:r>
            <w:r w:rsidR="008F3EC3">
              <w:rPr>
                <w:color w:val="3F3F3F"/>
              </w:rPr>
              <w:t>008</w:t>
            </w:r>
          </w:p>
        </w:tc>
      </w:tr>
      <w:tr w:rsidR="00884C0F" w:rsidRPr="008A2AD5" w14:paraId="2C42C7D0" w14:textId="77777777" w:rsidTr="00884C0F">
        <w:trPr>
          <w:cantSplit w:val="0"/>
          <w:trHeight w:val="409"/>
        </w:trPr>
        <w:tc>
          <w:tcPr>
            <w:tcW w:w="12367" w:type="dxa"/>
            <w:gridSpan w:val="8"/>
            <w:shd w:val="clear" w:color="auto" w:fill="FFFFFF" w:themeFill="background1"/>
            <w:vAlign w:val="center"/>
          </w:tcPr>
          <w:p w14:paraId="5BE2F0F5" w14:textId="77777777" w:rsidR="00884C0F" w:rsidRDefault="00884C0F" w:rsidP="00207E66">
            <w:pPr>
              <w:pStyle w:val="TableText"/>
              <w:rPr>
                <w:color w:val="3F3F3F"/>
              </w:rPr>
            </w:pPr>
            <w:r w:rsidRPr="00506FF6">
              <w:rPr>
                <w:sz w:val="14"/>
              </w:rPr>
              <w:t xml:space="preserve">Note: Exploratory analysis, </w:t>
            </w:r>
            <w:r w:rsidRPr="00506FF6">
              <w:rPr>
                <w:i/>
                <w:sz w:val="14"/>
              </w:rPr>
              <w:t>n</w:t>
            </w:r>
            <w:r w:rsidRPr="00506FF6">
              <w:rPr>
                <w:sz w:val="14"/>
              </w:rPr>
              <w:t xml:space="preserve"> is the group sample size. Means, proportions, treatment estimates, 95 per cent CIs and p-value are from adjusted linear regression models (see Method of Analysis in the technical appendix). Effect estimates do not always equal the difference in the reported means due to rounding error.</w:t>
            </w:r>
          </w:p>
        </w:tc>
      </w:tr>
    </w:tbl>
    <w:p w14:paraId="18F8441E" w14:textId="77777777" w:rsidR="000318C6" w:rsidRDefault="000318C6" w:rsidP="00207E66">
      <w:pPr>
        <w:pStyle w:val="TableHeading"/>
      </w:pPr>
    </w:p>
    <w:tbl>
      <w:tblPr>
        <w:tblStyle w:val="DefaultTable"/>
        <w:tblW w:w="123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20" w:firstRow="1" w:lastRow="0" w:firstColumn="0" w:lastColumn="0" w:noHBand="0" w:noVBand="1"/>
        <w:tblDescription w:val="Example table with Alt Text for accessibility"/>
      </w:tblPr>
      <w:tblGrid>
        <w:gridCol w:w="1555"/>
        <w:gridCol w:w="1842"/>
        <w:gridCol w:w="993"/>
        <w:gridCol w:w="1701"/>
        <w:gridCol w:w="850"/>
        <w:gridCol w:w="2308"/>
        <w:gridCol w:w="3118"/>
      </w:tblGrid>
      <w:tr w:rsidR="000318C6" w:rsidRPr="008A2AD5" w14:paraId="1EE4E2AE" w14:textId="77777777" w:rsidTr="008400F8">
        <w:trPr>
          <w:cnfStyle w:val="100000000000" w:firstRow="1" w:lastRow="0" w:firstColumn="0" w:lastColumn="0" w:oddVBand="0" w:evenVBand="0" w:oddHBand="0" w:evenHBand="0" w:firstRowFirstColumn="0" w:firstRowLastColumn="0" w:lastRowFirstColumn="0" w:lastRowLastColumn="0"/>
          <w:cantSplit w:val="0"/>
          <w:trHeight w:val="283"/>
          <w:tblHeader/>
        </w:trPr>
        <w:tc>
          <w:tcPr>
            <w:tcW w:w="12367" w:type="dxa"/>
            <w:gridSpan w:val="7"/>
          </w:tcPr>
          <w:p w14:paraId="0759E64E" w14:textId="77777777" w:rsidR="000318C6" w:rsidRPr="003502D5" w:rsidRDefault="000318C6" w:rsidP="00207E66">
            <w:pPr>
              <w:pStyle w:val="TableHeading"/>
            </w:pPr>
            <w:r w:rsidRPr="003502D5">
              <w:t xml:space="preserve">Table </w:t>
            </w:r>
            <w:r w:rsidR="00EC22D3">
              <w:t>9</w:t>
            </w:r>
            <w:r>
              <w:t xml:space="preserve"> : Effect of SMS messages on repayments by subgroup </w:t>
            </w:r>
          </w:p>
        </w:tc>
      </w:tr>
      <w:tr w:rsidR="00356BB9" w:rsidRPr="008A2AD5" w14:paraId="78024EF2" w14:textId="77777777" w:rsidTr="00207E66">
        <w:trPr>
          <w:cantSplit w:val="0"/>
          <w:trHeight w:val="283"/>
        </w:trPr>
        <w:tc>
          <w:tcPr>
            <w:tcW w:w="1555" w:type="dxa"/>
            <w:tcBorders>
              <w:right w:val="single" w:sz="4" w:space="0" w:color="20B9A3" w:themeColor="background2"/>
            </w:tcBorders>
            <w:shd w:val="clear" w:color="auto" w:fill="20B9A3" w:themeFill="background2"/>
          </w:tcPr>
          <w:p w14:paraId="4DD8E45C" w14:textId="77777777" w:rsidR="00356BB9" w:rsidRDefault="00356BB9" w:rsidP="00207E66">
            <w:pPr>
              <w:pStyle w:val="TableText"/>
            </w:pPr>
          </w:p>
        </w:tc>
        <w:tc>
          <w:tcPr>
            <w:tcW w:w="1842" w:type="dxa"/>
            <w:tcBorders>
              <w:left w:val="single" w:sz="4" w:space="0" w:color="20B9A3" w:themeColor="background2"/>
            </w:tcBorders>
            <w:shd w:val="clear" w:color="auto" w:fill="20B9A3"/>
            <w:vAlign w:val="center"/>
          </w:tcPr>
          <w:p w14:paraId="14BD6B46" w14:textId="77777777" w:rsidR="00356BB9" w:rsidRPr="00F65B80" w:rsidRDefault="00356BB9" w:rsidP="00207E66">
            <w:pPr>
              <w:pStyle w:val="TableText"/>
              <w:rPr>
                <w:b/>
              </w:rPr>
            </w:pPr>
            <w:r w:rsidRPr="00F65B80">
              <w:rPr>
                <w:b/>
              </w:rPr>
              <w:t>Level</w:t>
            </w:r>
          </w:p>
        </w:tc>
        <w:tc>
          <w:tcPr>
            <w:tcW w:w="993" w:type="dxa"/>
            <w:shd w:val="clear" w:color="auto" w:fill="20B9A3"/>
            <w:vAlign w:val="center"/>
          </w:tcPr>
          <w:p w14:paraId="41C92BB4" w14:textId="77777777" w:rsidR="00356BB9" w:rsidRPr="00BE4F4C" w:rsidRDefault="00356BB9" w:rsidP="00207E66">
            <w:pPr>
              <w:pStyle w:val="TableText"/>
              <w:rPr>
                <w:b/>
                <w:i/>
              </w:rPr>
            </w:pPr>
            <w:r w:rsidRPr="00BE4F4C">
              <w:rPr>
                <w:b/>
                <w:i/>
              </w:rPr>
              <w:t>n</w:t>
            </w:r>
          </w:p>
        </w:tc>
        <w:tc>
          <w:tcPr>
            <w:tcW w:w="1701" w:type="dxa"/>
            <w:shd w:val="clear" w:color="auto" w:fill="20B9A3"/>
            <w:vAlign w:val="center"/>
          </w:tcPr>
          <w:p w14:paraId="5D9E78F9" w14:textId="77777777" w:rsidR="00356BB9" w:rsidRPr="00DB231C" w:rsidRDefault="00356BB9" w:rsidP="00207E66">
            <w:pPr>
              <w:pStyle w:val="TableText"/>
              <w:rPr>
                <w:b/>
              </w:rPr>
            </w:pPr>
            <w:r>
              <w:rPr>
                <w:b/>
              </w:rPr>
              <w:t>Any message / Control difference (95% CI)</w:t>
            </w:r>
          </w:p>
        </w:tc>
        <w:tc>
          <w:tcPr>
            <w:tcW w:w="850" w:type="dxa"/>
            <w:shd w:val="clear" w:color="auto" w:fill="20B9A3"/>
            <w:vAlign w:val="center"/>
          </w:tcPr>
          <w:p w14:paraId="2393C778" w14:textId="77777777" w:rsidR="00356BB9" w:rsidRPr="00DB231C" w:rsidRDefault="00356BB9" w:rsidP="00207E66">
            <w:pPr>
              <w:pStyle w:val="TableText"/>
              <w:rPr>
                <w:b/>
              </w:rPr>
            </w:pPr>
            <w:r>
              <w:rPr>
                <w:b/>
              </w:rPr>
              <w:t>p-value</w:t>
            </w:r>
          </w:p>
        </w:tc>
        <w:tc>
          <w:tcPr>
            <w:tcW w:w="2308" w:type="dxa"/>
            <w:shd w:val="clear" w:color="auto" w:fill="20B9A3"/>
            <w:vAlign w:val="center"/>
          </w:tcPr>
          <w:p w14:paraId="7758065B" w14:textId="77777777" w:rsidR="00356BB9" w:rsidRPr="00DB231C" w:rsidRDefault="00356BB9" w:rsidP="00207E66">
            <w:pPr>
              <w:pStyle w:val="TableText"/>
              <w:rPr>
                <w:b/>
              </w:rPr>
            </w:pPr>
            <w:r>
              <w:rPr>
                <w:b/>
              </w:rPr>
              <w:t xml:space="preserve">Difference across levels (95% </w:t>
            </w:r>
          </w:p>
        </w:tc>
        <w:tc>
          <w:tcPr>
            <w:tcW w:w="3118" w:type="dxa"/>
            <w:shd w:val="clear" w:color="auto" w:fill="20B9A3"/>
            <w:vAlign w:val="center"/>
          </w:tcPr>
          <w:p w14:paraId="06F8C101" w14:textId="77777777" w:rsidR="00356BB9" w:rsidRPr="00DB231C" w:rsidRDefault="00356BB9" w:rsidP="00207E66">
            <w:pPr>
              <w:pStyle w:val="TableText"/>
              <w:rPr>
                <w:b/>
              </w:rPr>
            </w:pPr>
          </w:p>
          <w:p w14:paraId="1011053A" w14:textId="77777777" w:rsidR="00356BB9" w:rsidRPr="00DB231C" w:rsidRDefault="00356BB9" w:rsidP="00207E66">
            <w:pPr>
              <w:pStyle w:val="TableText"/>
              <w:rPr>
                <w:b/>
              </w:rPr>
            </w:pPr>
            <w:r>
              <w:rPr>
                <w:b/>
              </w:rPr>
              <w:t>p-value</w:t>
            </w:r>
          </w:p>
        </w:tc>
      </w:tr>
      <w:tr w:rsidR="00356BB9" w:rsidRPr="008A2AD5" w14:paraId="17ADEF4C" w14:textId="77777777" w:rsidTr="0099245B">
        <w:trPr>
          <w:cantSplit w:val="0"/>
          <w:trHeight w:val="409"/>
        </w:trPr>
        <w:tc>
          <w:tcPr>
            <w:tcW w:w="1555" w:type="dxa"/>
            <w:vMerge w:val="restart"/>
            <w:vAlign w:val="center"/>
          </w:tcPr>
          <w:p w14:paraId="0B9B81B1" w14:textId="77777777" w:rsidR="00356BB9" w:rsidRPr="00DB231C" w:rsidRDefault="00356BB9" w:rsidP="00207E66">
            <w:pPr>
              <w:pStyle w:val="TableText"/>
              <w:rPr>
                <w:color w:val="3F3F3F"/>
                <w:szCs w:val="18"/>
              </w:rPr>
            </w:pPr>
            <w:r>
              <w:rPr>
                <w:color w:val="3F3F3F"/>
                <w:szCs w:val="18"/>
              </w:rPr>
              <w:t xml:space="preserve">Card type </w:t>
            </w:r>
          </w:p>
        </w:tc>
        <w:tc>
          <w:tcPr>
            <w:tcW w:w="1842" w:type="dxa"/>
            <w:vAlign w:val="center"/>
          </w:tcPr>
          <w:p w14:paraId="67CB2CCE" w14:textId="77777777" w:rsidR="00356BB9" w:rsidRPr="008A2AD5" w:rsidRDefault="00356BB9" w:rsidP="00207E66">
            <w:pPr>
              <w:pStyle w:val="TableText"/>
              <w:rPr>
                <w:color w:val="3F3F3F"/>
              </w:rPr>
            </w:pPr>
            <w:r>
              <w:rPr>
                <w:color w:val="3F3F3F"/>
              </w:rPr>
              <w:t>non-Rewards card</w:t>
            </w:r>
          </w:p>
        </w:tc>
        <w:tc>
          <w:tcPr>
            <w:tcW w:w="993" w:type="dxa"/>
            <w:vAlign w:val="center"/>
          </w:tcPr>
          <w:p w14:paraId="7882BBF1" w14:textId="77777777" w:rsidR="00356BB9" w:rsidRPr="008A2AD5" w:rsidRDefault="0099245B" w:rsidP="00207E66">
            <w:pPr>
              <w:pStyle w:val="TableText"/>
              <w:rPr>
                <w:color w:val="3F3F3F"/>
              </w:rPr>
            </w:pPr>
            <w:r>
              <w:rPr>
                <w:color w:val="3F3F3F"/>
              </w:rPr>
              <w:t>11,873</w:t>
            </w:r>
          </w:p>
        </w:tc>
        <w:tc>
          <w:tcPr>
            <w:tcW w:w="1701" w:type="dxa"/>
            <w:vAlign w:val="center"/>
          </w:tcPr>
          <w:p w14:paraId="4A70F5F9" w14:textId="77777777" w:rsidR="00356BB9" w:rsidRPr="008A2AD5" w:rsidRDefault="00356BB9" w:rsidP="00207E66">
            <w:pPr>
              <w:pStyle w:val="TableText"/>
              <w:rPr>
                <w:color w:val="3F3F3F"/>
              </w:rPr>
            </w:pPr>
            <w:r w:rsidRPr="00356BB9">
              <w:rPr>
                <w:color w:val="3F3F3F"/>
              </w:rPr>
              <w:t>92</w:t>
            </w:r>
            <w:r>
              <w:rPr>
                <w:color w:val="3F3F3F"/>
              </w:rPr>
              <w:t xml:space="preserve"> (17 to </w:t>
            </w:r>
            <w:r w:rsidRPr="00356BB9">
              <w:rPr>
                <w:color w:val="3F3F3F"/>
              </w:rPr>
              <w:t>168</w:t>
            </w:r>
            <w:r>
              <w:rPr>
                <w:color w:val="3F3F3F"/>
              </w:rPr>
              <w:t>)</w:t>
            </w:r>
          </w:p>
        </w:tc>
        <w:tc>
          <w:tcPr>
            <w:tcW w:w="850" w:type="dxa"/>
          </w:tcPr>
          <w:p w14:paraId="6A99412C" w14:textId="77777777" w:rsidR="00356BB9" w:rsidRPr="00DB231C" w:rsidRDefault="00356BB9" w:rsidP="00207E66">
            <w:pPr>
              <w:pStyle w:val="TableText"/>
              <w:rPr>
                <w:color w:val="3F3F3F"/>
              </w:rPr>
            </w:pPr>
            <w:r>
              <w:rPr>
                <w:color w:val="3F3F3F"/>
              </w:rPr>
              <w:t>0.017</w:t>
            </w:r>
          </w:p>
        </w:tc>
        <w:tc>
          <w:tcPr>
            <w:tcW w:w="2308" w:type="dxa"/>
          </w:tcPr>
          <w:p w14:paraId="14662E85" w14:textId="77777777" w:rsidR="00356BB9" w:rsidRPr="00DB231C" w:rsidRDefault="00356BB9" w:rsidP="00207E66">
            <w:pPr>
              <w:pStyle w:val="TableText"/>
              <w:rPr>
                <w:color w:val="3F3F3F"/>
              </w:rPr>
            </w:pPr>
          </w:p>
        </w:tc>
        <w:tc>
          <w:tcPr>
            <w:tcW w:w="3118" w:type="dxa"/>
          </w:tcPr>
          <w:p w14:paraId="2F136F9F" w14:textId="77777777" w:rsidR="00356BB9" w:rsidRPr="00DB231C" w:rsidRDefault="00356BB9" w:rsidP="00207E66">
            <w:pPr>
              <w:pStyle w:val="TableText"/>
              <w:rPr>
                <w:color w:val="3F3F3F"/>
              </w:rPr>
            </w:pPr>
          </w:p>
        </w:tc>
      </w:tr>
      <w:tr w:rsidR="00356BB9" w:rsidRPr="008A2AD5" w14:paraId="02B1B9FB" w14:textId="77777777" w:rsidTr="0099245B">
        <w:trPr>
          <w:cantSplit w:val="0"/>
          <w:trHeight w:val="409"/>
        </w:trPr>
        <w:tc>
          <w:tcPr>
            <w:tcW w:w="1555" w:type="dxa"/>
            <w:vMerge/>
            <w:vAlign w:val="center"/>
          </w:tcPr>
          <w:p w14:paraId="06C1E37F" w14:textId="77777777" w:rsidR="00356BB9" w:rsidRPr="00DB231C" w:rsidRDefault="00356BB9" w:rsidP="00207E66">
            <w:pPr>
              <w:pStyle w:val="TableText"/>
              <w:rPr>
                <w:color w:val="3F3F3F"/>
                <w:szCs w:val="18"/>
              </w:rPr>
            </w:pPr>
          </w:p>
        </w:tc>
        <w:tc>
          <w:tcPr>
            <w:tcW w:w="1842" w:type="dxa"/>
            <w:vAlign w:val="center"/>
          </w:tcPr>
          <w:p w14:paraId="57412B0B" w14:textId="77777777" w:rsidR="00356BB9" w:rsidRPr="000216EA" w:rsidRDefault="00356BB9" w:rsidP="00207E66">
            <w:pPr>
              <w:pStyle w:val="TableText"/>
              <w:rPr>
                <w:color w:val="3F3F3F"/>
              </w:rPr>
            </w:pPr>
            <w:r>
              <w:rPr>
                <w:color w:val="3F3F3F"/>
              </w:rPr>
              <w:t>Rewards card</w:t>
            </w:r>
          </w:p>
        </w:tc>
        <w:tc>
          <w:tcPr>
            <w:tcW w:w="993" w:type="dxa"/>
            <w:vAlign w:val="center"/>
          </w:tcPr>
          <w:p w14:paraId="7A1D2FC4" w14:textId="77777777" w:rsidR="00356BB9" w:rsidRPr="008A2AD5" w:rsidRDefault="0099245B" w:rsidP="00207E66">
            <w:pPr>
              <w:pStyle w:val="TableText"/>
              <w:rPr>
                <w:color w:val="3F3F3F"/>
              </w:rPr>
            </w:pPr>
            <w:r>
              <w:rPr>
                <w:color w:val="3F3F3F"/>
              </w:rPr>
              <w:t>2,322</w:t>
            </w:r>
          </w:p>
        </w:tc>
        <w:tc>
          <w:tcPr>
            <w:tcW w:w="1701" w:type="dxa"/>
            <w:vAlign w:val="center"/>
          </w:tcPr>
          <w:p w14:paraId="4CBE6C30" w14:textId="77777777" w:rsidR="00356BB9" w:rsidRPr="008A2AD5" w:rsidRDefault="00356BB9" w:rsidP="00207E66">
            <w:pPr>
              <w:pStyle w:val="TableText"/>
              <w:rPr>
                <w:color w:val="3F3F3F"/>
              </w:rPr>
            </w:pPr>
            <w:r>
              <w:rPr>
                <w:color w:val="3F3F3F"/>
              </w:rPr>
              <w:t>264 (121 to 407)</w:t>
            </w:r>
          </w:p>
        </w:tc>
        <w:tc>
          <w:tcPr>
            <w:tcW w:w="850" w:type="dxa"/>
          </w:tcPr>
          <w:p w14:paraId="40493C30" w14:textId="77777777" w:rsidR="00356BB9" w:rsidRPr="00DB231C" w:rsidRDefault="00356BB9" w:rsidP="00207E66">
            <w:pPr>
              <w:pStyle w:val="TableText"/>
              <w:rPr>
                <w:color w:val="3F3F3F"/>
              </w:rPr>
            </w:pPr>
            <w:r w:rsidRPr="00356BB9">
              <w:rPr>
                <w:color w:val="3F3F3F"/>
              </w:rPr>
              <w:t>0.0003</w:t>
            </w:r>
          </w:p>
        </w:tc>
        <w:tc>
          <w:tcPr>
            <w:tcW w:w="2308" w:type="dxa"/>
          </w:tcPr>
          <w:p w14:paraId="5496D39B" w14:textId="77777777" w:rsidR="00356BB9" w:rsidRPr="00DB231C" w:rsidRDefault="00356BB9" w:rsidP="00207E66">
            <w:pPr>
              <w:pStyle w:val="TableText"/>
              <w:rPr>
                <w:color w:val="3F3F3F"/>
              </w:rPr>
            </w:pPr>
            <w:r>
              <w:rPr>
                <w:color w:val="3F3F3F"/>
              </w:rPr>
              <w:t>172 (</w:t>
            </w:r>
            <w:r w:rsidRPr="00356BB9">
              <w:rPr>
                <w:color w:val="3F3F3F"/>
              </w:rPr>
              <w:t>10</w:t>
            </w:r>
            <w:r>
              <w:rPr>
                <w:color w:val="3F3F3F"/>
              </w:rPr>
              <w:t xml:space="preserve"> to 334)</w:t>
            </w:r>
          </w:p>
        </w:tc>
        <w:tc>
          <w:tcPr>
            <w:tcW w:w="3118" w:type="dxa"/>
          </w:tcPr>
          <w:p w14:paraId="3940B6CD" w14:textId="77777777" w:rsidR="00356BB9" w:rsidRPr="00DB231C" w:rsidRDefault="00356BB9" w:rsidP="00207E66">
            <w:pPr>
              <w:pStyle w:val="TableText"/>
              <w:rPr>
                <w:color w:val="3F3F3F"/>
              </w:rPr>
            </w:pPr>
            <w:r>
              <w:rPr>
                <w:color w:val="3F3F3F"/>
              </w:rPr>
              <w:t>0.0</w:t>
            </w:r>
            <w:r w:rsidR="004E4F68">
              <w:rPr>
                <w:color w:val="3F3F3F"/>
              </w:rPr>
              <w:t>4</w:t>
            </w:r>
          </w:p>
        </w:tc>
      </w:tr>
      <w:tr w:rsidR="00356BB9" w:rsidRPr="008A2AD5" w14:paraId="6A3671D7" w14:textId="77777777" w:rsidTr="0099245B">
        <w:trPr>
          <w:cantSplit w:val="0"/>
          <w:trHeight w:val="409"/>
        </w:trPr>
        <w:tc>
          <w:tcPr>
            <w:tcW w:w="1555" w:type="dxa"/>
            <w:vMerge w:val="restart"/>
            <w:vAlign w:val="center"/>
          </w:tcPr>
          <w:p w14:paraId="77388E0C" w14:textId="77777777" w:rsidR="00356BB9" w:rsidRDefault="00356BB9" w:rsidP="00207E66">
            <w:pPr>
              <w:pStyle w:val="TableText"/>
              <w:rPr>
                <w:color w:val="3F3F3F"/>
                <w:szCs w:val="18"/>
              </w:rPr>
            </w:pPr>
            <w:r>
              <w:rPr>
                <w:color w:val="3F3F3F"/>
                <w:szCs w:val="18"/>
              </w:rPr>
              <w:t>Age</w:t>
            </w:r>
          </w:p>
        </w:tc>
        <w:tc>
          <w:tcPr>
            <w:tcW w:w="1842" w:type="dxa"/>
            <w:vAlign w:val="center"/>
          </w:tcPr>
          <w:p w14:paraId="4FAE6795" w14:textId="77777777" w:rsidR="00356BB9" w:rsidRPr="000216EA" w:rsidRDefault="00356BB9" w:rsidP="00207E66">
            <w:pPr>
              <w:pStyle w:val="TableText"/>
              <w:rPr>
                <w:color w:val="3F3F3F"/>
              </w:rPr>
            </w:pPr>
            <w:r>
              <w:rPr>
                <w:color w:val="3F3F3F"/>
              </w:rPr>
              <w:t>45 or less</w:t>
            </w:r>
          </w:p>
        </w:tc>
        <w:tc>
          <w:tcPr>
            <w:tcW w:w="993" w:type="dxa"/>
            <w:vAlign w:val="center"/>
          </w:tcPr>
          <w:p w14:paraId="70C8AE65" w14:textId="77777777" w:rsidR="00356BB9" w:rsidRPr="008A2AD5" w:rsidRDefault="0099245B" w:rsidP="00207E66">
            <w:pPr>
              <w:pStyle w:val="TableText"/>
              <w:rPr>
                <w:color w:val="3F3F3F"/>
              </w:rPr>
            </w:pPr>
            <w:r>
              <w:rPr>
                <w:color w:val="3F3F3F"/>
              </w:rPr>
              <w:t>4,099</w:t>
            </w:r>
          </w:p>
        </w:tc>
        <w:tc>
          <w:tcPr>
            <w:tcW w:w="1701" w:type="dxa"/>
            <w:vAlign w:val="center"/>
          </w:tcPr>
          <w:p w14:paraId="5DD74EC7" w14:textId="77777777" w:rsidR="00356BB9" w:rsidRPr="008A2AD5" w:rsidRDefault="00C3444E" w:rsidP="00207E66">
            <w:pPr>
              <w:pStyle w:val="TableText"/>
              <w:rPr>
                <w:color w:val="3F3F3F"/>
              </w:rPr>
            </w:pPr>
            <w:r w:rsidRPr="00C3444E">
              <w:rPr>
                <w:color w:val="3F3F3F"/>
              </w:rPr>
              <w:t>111</w:t>
            </w:r>
            <w:r>
              <w:rPr>
                <w:color w:val="3F3F3F"/>
              </w:rPr>
              <w:t xml:space="preserve"> (-11 to </w:t>
            </w:r>
            <w:r w:rsidRPr="00C3444E">
              <w:rPr>
                <w:color w:val="3F3F3F"/>
              </w:rPr>
              <w:t>232</w:t>
            </w:r>
            <w:r>
              <w:rPr>
                <w:color w:val="3F3F3F"/>
              </w:rPr>
              <w:t>)</w:t>
            </w:r>
          </w:p>
        </w:tc>
        <w:tc>
          <w:tcPr>
            <w:tcW w:w="850" w:type="dxa"/>
          </w:tcPr>
          <w:p w14:paraId="27F60C53" w14:textId="77777777" w:rsidR="00356BB9" w:rsidRPr="00DB231C" w:rsidRDefault="00C3444E" w:rsidP="00207E66">
            <w:pPr>
              <w:pStyle w:val="TableText"/>
              <w:rPr>
                <w:color w:val="3F3F3F"/>
              </w:rPr>
            </w:pPr>
            <w:r>
              <w:rPr>
                <w:color w:val="3F3F3F"/>
              </w:rPr>
              <w:t>0.07</w:t>
            </w:r>
          </w:p>
        </w:tc>
        <w:tc>
          <w:tcPr>
            <w:tcW w:w="2308" w:type="dxa"/>
          </w:tcPr>
          <w:p w14:paraId="25439270" w14:textId="77777777" w:rsidR="00356BB9" w:rsidRPr="00DB231C" w:rsidRDefault="00356BB9" w:rsidP="00207E66">
            <w:pPr>
              <w:pStyle w:val="TableText"/>
              <w:rPr>
                <w:color w:val="3F3F3F"/>
              </w:rPr>
            </w:pPr>
          </w:p>
        </w:tc>
        <w:tc>
          <w:tcPr>
            <w:tcW w:w="3118" w:type="dxa"/>
          </w:tcPr>
          <w:p w14:paraId="2C5594B3" w14:textId="77777777" w:rsidR="00356BB9" w:rsidRPr="00DB231C" w:rsidRDefault="00356BB9" w:rsidP="00207E66">
            <w:pPr>
              <w:pStyle w:val="TableText"/>
              <w:rPr>
                <w:color w:val="3F3F3F"/>
              </w:rPr>
            </w:pPr>
          </w:p>
        </w:tc>
      </w:tr>
      <w:tr w:rsidR="00356BB9" w:rsidRPr="008A2AD5" w14:paraId="73B2052C" w14:textId="77777777" w:rsidTr="0099245B">
        <w:trPr>
          <w:cantSplit w:val="0"/>
          <w:trHeight w:val="409"/>
        </w:trPr>
        <w:tc>
          <w:tcPr>
            <w:tcW w:w="1555" w:type="dxa"/>
            <w:vMerge/>
            <w:vAlign w:val="center"/>
          </w:tcPr>
          <w:p w14:paraId="45BA24A4" w14:textId="77777777" w:rsidR="00356BB9" w:rsidRDefault="00356BB9" w:rsidP="00207E66">
            <w:pPr>
              <w:pStyle w:val="TableText"/>
              <w:rPr>
                <w:color w:val="3F3F3F"/>
                <w:szCs w:val="18"/>
              </w:rPr>
            </w:pPr>
          </w:p>
        </w:tc>
        <w:tc>
          <w:tcPr>
            <w:tcW w:w="1842" w:type="dxa"/>
            <w:vAlign w:val="center"/>
          </w:tcPr>
          <w:p w14:paraId="111C71C3" w14:textId="77777777" w:rsidR="00356BB9" w:rsidRPr="00356BB9" w:rsidRDefault="00356BB9" w:rsidP="00207E66">
            <w:pPr>
              <w:pStyle w:val="TableText"/>
              <w:rPr>
                <w:color w:val="3F3F3F"/>
              </w:rPr>
            </w:pPr>
            <w:r>
              <w:t>&gt; 45</w:t>
            </w:r>
          </w:p>
        </w:tc>
        <w:tc>
          <w:tcPr>
            <w:tcW w:w="993" w:type="dxa"/>
            <w:vAlign w:val="center"/>
          </w:tcPr>
          <w:p w14:paraId="0B44F293" w14:textId="77777777" w:rsidR="00356BB9" w:rsidRPr="008A2AD5" w:rsidRDefault="0099245B" w:rsidP="00207E66">
            <w:pPr>
              <w:pStyle w:val="TableText"/>
              <w:rPr>
                <w:color w:val="3F3F3F"/>
              </w:rPr>
            </w:pPr>
            <w:r>
              <w:rPr>
                <w:color w:val="3F3F3F"/>
              </w:rPr>
              <w:t>10,492</w:t>
            </w:r>
          </w:p>
        </w:tc>
        <w:tc>
          <w:tcPr>
            <w:tcW w:w="1701" w:type="dxa"/>
            <w:vAlign w:val="center"/>
          </w:tcPr>
          <w:p w14:paraId="6F1AB5BC" w14:textId="77777777" w:rsidR="00356BB9" w:rsidRPr="008A2AD5" w:rsidRDefault="00C3444E" w:rsidP="00207E66">
            <w:pPr>
              <w:pStyle w:val="TableText"/>
              <w:rPr>
                <w:color w:val="3F3F3F"/>
              </w:rPr>
            </w:pPr>
            <w:r w:rsidRPr="00C3444E">
              <w:rPr>
                <w:color w:val="3F3F3F"/>
              </w:rPr>
              <w:t>144</w:t>
            </w:r>
            <w:r>
              <w:rPr>
                <w:color w:val="3F3F3F"/>
              </w:rPr>
              <w:t xml:space="preserve"> (62 to </w:t>
            </w:r>
            <w:r w:rsidRPr="00C3444E">
              <w:rPr>
                <w:color w:val="3F3F3F"/>
              </w:rPr>
              <w:t>225</w:t>
            </w:r>
            <w:r>
              <w:rPr>
                <w:color w:val="3F3F3F"/>
              </w:rPr>
              <w:t>)</w:t>
            </w:r>
          </w:p>
        </w:tc>
        <w:tc>
          <w:tcPr>
            <w:tcW w:w="850" w:type="dxa"/>
          </w:tcPr>
          <w:p w14:paraId="6EBAE04F" w14:textId="77777777" w:rsidR="00356BB9" w:rsidRPr="00DB231C" w:rsidRDefault="00C3444E" w:rsidP="00207E66">
            <w:pPr>
              <w:pStyle w:val="TableText"/>
              <w:rPr>
                <w:color w:val="3F3F3F"/>
              </w:rPr>
            </w:pPr>
            <w:r w:rsidRPr="00C3444E">
              <w:rPr>
                <w:color w:val="3F3F3F"/>
              </w:rPr>
              <w:t>0.0005</w:t>
            </w:r>
          </w:p>
        </w:tc>
        <w:tc>
          <w:tcPr>
            <w:tcW w:w="2308" w:type="dxa"/>
          </w:tcPr>
          <w:p w14:paraId="123C3003" w14:textId="77777777" w:rsidR="00356BB9" w:rsidRPr="00DB231C" w:rsidRDefault="00C3444E" w:rsidP="00207E66">
            <w:pPr>
              <w:pStyle w:val="TableText"/>
              <w:rPr>
                <w:color w:val="3F3F3F"/>
              </w:rPr>
            </w:pPr>
            <w:r>
              <w:rPr>
                <w:color w:val="3F3F3F"/>
              </w:rPr>
              <w:t>33 (-113 to 179)</w:t>
            </w:r>
          </w:p>
        </w:tc>
        <w:tc>
          <w:tcPr>
            <w:tcW w:w="3118" w:type="dxa"/>
          </w:tcPr>
          <w:p w14:paraId="2A0A9990" w14:textId="77777777" w:rsidR="00356BB9" w:rsidRPr="00DB231C" w:rsidRDefault="00C3444E" w:rsidP="00207E66">
            <w:pPr>
              <w:pStyle w:val="TableText"/>
              <w:rPr>
                <w:color w:val="3F3F3F"/>
              </w:rPr>
            </w:pPr>
            <w:r>
              <w:rPr>
                <w:color w:val="3F3F3F"/>
              </w:rPr>
              <w:t>0.66</w:t>
            </w:r>
          </w:p>
        </w:tc>
      </w:tr>
      <w:tr w:rsidR="006A7C63" w:rsidRPr="008A2AD5" w14:paraId="33AA5EBE" w14:textId="77777777" w:rsidTr="0099245B">
        <w:trPr>
          <w:cantSplit w:val="0"/>
          <w:trHeight w:val="409"/>
        </w:trPr>
        <w:tc>
          <w:tcPr>
            <w:tcW w:w="1555" w:type="dxa"/>
            <w:vMerge w:val="restart"/>
            <w:vAlign w:val="center"/>
          </w:tcPr>
          <w:p w14:paraId="0F7D5D5A" w14:textId="77777777" w:rsidR="006A7C63" w:rsidRDefault="006A7C63" w:rsidP="00207E66">
            <w:pPr>
              <w:pStyle w:val="TableText"/>
              <w:rPr>
                <w:color w:val="3F3F3F"/>
                <w:szCs w:val="18"/>
              </w:rPr>
            </w:pPr>
            <w:r>
              <w:rPr>
                <w:color w:val="3F3F3F"/>
                <w:szCs w:val="18"/>
              </w:rPr>
              <w:t>Sex</w:t>
            </w:r>
          </w:p>
        </w:tc>
        <w:tc>
          <w:tcPr>
            <w:tcW w:w="1842" w:type="dxa"/>
            <w:vAlign w:val="center"/>
          </w:tcPr>
          <w:p w14:paraId="5772FC9E" w14:textId="77777777" w:rsidR="006A7C63" w:rsidRPr="000216EA" w:rsidRDefault="006A7C63" w:rsidP="00207E66">
            <w:pPr>
              <w:pStyle w:val="TableText"/>
              <w:rPr>
                <w:color w:val="3F3F3F"/>
              </w:rPr>
            </w:pPr>
            <w:r>
              <w:rPr>
                <w:color w:val="3F3F3F"/>
              </w:rPr>
              <w:t>Female</w:t>
            </w:r>
          </w:p>
        </w:tc>
        <w:tc>
          <w:tcPr>
            <w:tcW w:w="993" w:type="dxa"/>
            <w:vAlign w:val="center"/>
          </w:tcPr>
          <w:p w14:paraId="715218B4" w14:textId="77777777" w:rsidR="006A7C63" w:rsidRPr="008A2AD5" w:rsidRDefault="0099245B" w:rsidP="00207E66">
            <w:pPr>
              <w:pStyle w:val="TableText"/>
              <w:rPr>
                <w:color w:val="3F3F3F"/>
              </w:rPr>
            </w:pPr>
            <w:r>
              <w:rPr>
                <w:color w:val="3F3F3F"/>
              </w:rPr>
              <w:t>6,464</w:t>
            </w:r>
          </w:p>
        </w:tc>
        <w:tc>
          <w:tcPr>
            <w:tcW w:w="1701" w:type="dxa"/>
            <w:vAlign w:val="center"/>
          </w:tcPr>
          <w:p w14:paraId="758AB363" w14:textId="77777777" w:rsidR="006A7C63" w:rsidRPr="008A2AD5" w:rsidRDefault="006A7C63" w:rsidP="00207E66">
            <w:pPr>
              <w:pStyle w:val="TableText"/>
              <w:rPr>
                <w:color w:val="3F3F3F"/>
              </w:rPr>
            </w:pPr>
            <w:r w:rsidRPr="006A7C63">
              <w:rPr>
                <w:color w:val="3F3F3F"/>
              </w:rPr>
              <w:t>129</w:t>
            </w:r>
            <w:r>
              <w:rPr>
                <w:color w:val="3F3F3F"/>
              </w:rPr>
              <w:t xml:space="preserve"> (</w:t>
            </w:r>
            <w:r w:rsidRPr="006A7C63">
              <w:rPr>
                <w:color w:val="3F3F3F"/>
              </w:rPr>
              <w:t>57</w:t>
            </w:r>
            <w:r>
              <w:rPr>
                <w:color w:val="3F3F3F"/>
              </w:rPr>
              <w:t xml:space="preserve"> to </w:t>
            </w:r>
            <w:r w:rsidRPr="006A7C63">
              <w:rPr>
                <w:color w:val="3F3F3F"/>
              </w:rPr>
              <w:t>200</w:t>
            </w:r>
            <w:r>
              <w:rPr>
                <w:color w:val="3F3F3F"/>
              </w:rPr>
              <w:t>)</w:t>
            </w:r>
          </w:p>
        </w:tc>
        <w:tc>
          <w:tcPr>
            <w:tcW w:w="850" w:type="dxa"/>
          </w:tcPr>
          <w:p w14:paraId="6510E2DC" w14:textId="77777777" w:rsidR="006A7C63" w:rsidRPr="00DB231C" w:rsidRDefault="006A7C63" w:rsidP="00207E66">
            <w:pPr>
              <w:pStyle w:val="TableText"/>
              <w:rPr>
                <w:color w:val="3F3F3F"/>
              </w:rPr>
            </w:pPr>
            <w:r w:rsidRPr="006A7C63">
              <w:rPr>
                <w:color w:val="3F3F3F"/>
              </w:rPr>
              <w:t>0.0004</w:t>
            </w:r>
          </w:p>
        </w:tc>
        <w:tc>
          <w:tcPr>
            <w:tcW w:w="2308" w:type="dxa"/>
          </w:tcPr>
          <w:p w14:paraId="53DC028A" w14:textId="77777777" w:rsidR="006A7C63" w:rsidRPr="00DB231C" w:rsidRDefault="006A7C63" w:rsidP="00207E66">
            <w:pPr>
              <w:pStyle w:val="TableText"/>
              <w:rPr>
                <w:color w:val="3F3F3F"/>
              </w:rPr>
            </w:pPr>
          </w:p>
        </w:tc>
        <w:tc>
          <w:tcPr>
            <w:tcW w:w="3118" w:type="dxa"/>
          </w:tcPr>
          <w:p w14:paraId="3A5A4233" w14:textId="77777777" w:rsidR="006A7C63" w:rsidRPr="00DB231C" w:rsidRDefault="006A7C63" w:rsidP="00207E66">
            <w:pPr>
              <w:pStyle w:val="TableText"/>
              <w:rPr>
                <w:color w:val="3F3F3F"/>
              </w:rPr>
            </w:pPr>
          </w:p>
        </w:tc>
      </w:tr>
      <w:tr w:rsidR="006A7C63" w:rsidRPr="008A2AD5" w14:paraId="7062C8AE" w14:textId="77777777" w:rsidTr="0099245B">
        <w:trPr>
          <w:cantSplit w:val="0"/>
          <w:trHeight w:val="409"/>
        </w:trPr>
        <w:tc>
          <w:tcPr>
            <w:tcW w:w="1555" w:type="dxa"/>
            <w:vMerge/>
            <w:vAlign w:val="center"/>
          </w:tcPr>
          <w:p w14:paraId="2A016C0D" w14:textId="77777777" w:rsidR="006A7C63" w:rsidRDefault="006A7C63" w:rsidP="00207E66">
            <w:pPr>
              <w:pStyle w:val="TableText"/>
              <w:rPr>
                <w:color w:val="3F3F3F"/>
                <w:szCs w:val="18"/>
              </w:rPr>
            </w:pPr>
          </w:p>
        </w:tc>
        <w:tc>
          <w:tcPr>
            <w:tcW w:w="1842" w:type="dxa"/>
            <w:vAlign w:val="center"/>
          </w:tcPr>
          <w:p w14:paraId="139AFE13" w14:textId="77777777" w:rsidR="006A7C63" w:rsidRPr="000216EA" w:rsidRDefault="006A7C63" w:rsidP="00207E66">
            <w:pPr>
              <w:pStyle w:val="TableText"/>
              <w:rPr>
                <w:color w:val="3F3F3F"/>
              </w:rPr>
            </w:pPr>
            <w:r>
              <w:rPr>
                <w:color w:val="3F3F3F"/>
              </w:rPr>
              <w:t>Male</w:t>
            </w:r>
          </w:p>
        </w:tc>
        <w:tc>
          <w:tcPr>
            <w:tcW w:w="993" w:type="dxa"/>
            <w:vAlign w:val="center"/>
          </w:tcPr>
          <w:p w14:paraId="3C11E017" w14:textId="77777777" w:rsidR="006A7C63" w:rsidRPr="008A2AD5" w:rsidRDefault="0099245B" w:rsidP="00207E66">
            <w:pPr>
              <w:pStyle w:val="TableText"/>
              <w:rPr>
                <w:color w:val="3F3F3F"/>
              </w:rPr>
            </w:pPr>
            <w:r>
              <w:rPr>
                <w:color w:val="3F3F3F"/>
              </w:rPr>
              <w:t>8,127</w:t>
            </w:r>
          </w:p>
        </w:tc>
        <w:tc>
          <w:tcPr>
            <w:tcW w:w="1701" w:type="dxa"/>
            <w:vAlign w:val="center"/>
          </w:tcPr>
          <w:p w14:paraId="14CEAD3F" w14:textId="77777777" w:rsidR="006A7C63" w:rsidRPr="008A2AD5" w:rsidRDefault="006A7C63" w:rsidP="00207E66">
            <w:pPr>
              <w:pStyle w:val="TableText"/>
              <w:rPr>
                <w:color w:val="3F3F3F"/>
              </w:rPr>
            </w:pPr>
            <w:r w:rsidRPr="006A7C63">
              <w:rPr>
                <w:color w:val="3F3F3F"/>
              </w:rPr>
              <w:t>137</w:t>
            </w:r>
            <w:r>
              <w:rPr>
                <w:color w:val="3F3F3F"/>
              </w:rPr>
              <w:t xml:space="preserve"> (29 to </w:t>
            </w:r>
            <w:r w:rsidRPr="006A7C63">
              <w:rPr>
                <w:color w:val="3F3F3F"/>
              </w:rPr>
              <w:t>245</w:t>
            </w:r>
            <w:r>
              <w:rPr>
                <w:color w:val="3F3F3F"/>
              </w:rPr>
              <w:t>)</w:t>
            </w:r>
          </w:p>
        </w:tc>
        <w:tc>
          <w:tcPr>
            <w:tcW w:w="850" w:type="dxa"/>
          </w:tcPr>
          <w:p w14:paraId="57D90A06" w14:textId="77777777" w:rsidR="006A7C63" w:rsidRPr="00DB231C" w:rsidRDefault="006A7C63" w:rsidP="00207E66">
            <w:pPr>
              <w:pStyle w:val="TableText"/>
              <w:rPr>
                <w:color w:val="3F3F3F"/>
              </w:rPr>
            </w:pPr>
            <w:r>
              <w:rPr>
                <w:color w:val="3F3F3F"/>
              </w:rPr>
              <w:t>0.013</w:t>
            </w:r>
          </w:p>
        </w:tc>
        <w:tc>
          <w:tcPr>
            <w:tcW w:w="2308" w:type="dxa"/>
          </w:tcPr>
          <w:p w14:paraId="3C62749A" w14:textId="77777777" w:rsidR="006A7C63" w:rsidRPr="00DB231C" w:rsidRDefault="006A7C63" w:rsidP="00207E66">
            <w:pPr>
              <w:pStyle w:val="TableText"/>
              <w:rPr>
                <w:color w:val="3F3F3F"/>
              </w:rPr>
            </w:pPr>
            <w:r>
              <w:rPr>
                <w:color w:val="3F3F3F"/>
              </w:rPr>
              <w:t xml:space="preserve">9 (-121 to </w:t>
            </w:r>
            <w:r w:rsidRPr="006A7C63">
              <w:rPr>
                <w:color w:val="3F3F3F"/>
              </w:rPr>
              <w:t>138</w:t>
            </w:r>
            <w:r>
              <w:rPr>
                <w:color w:val="3F3F3F"/>
              </w:rPr>
              <w:t>)</w:t>
            </w:r>
          </w:p>
        </w:tc>
        <w:tc>
          <w:tcPr>
            <w:tcW w:w="3118" w:type="dxa"/>
          </w:tcPr>
          <w:p w14:paraId="28200B6B" w14:textId="77777777" w:rsidR="006A7C63" w:rsidRPr="00DB231C" w:rsidRDefault="006A7C63" w:rsidP="00207E66">
            <w:pPr>
              <w:pStyle w:val="TableText"/>
              <w:rPr>
                <w:color w:val="3F3F3F"/>
              </w:rPr>
            </w:pPr>
            <w:r>
              <w:rPr>
                <w:color w:val="3F3F3F"/>
              </w:rPr>
              <w:t>0.9</w:t>
            </w:r>
          </w:p>
        </w:tc>
      </w:tr>
      <w:tr w:rsidR="000169D0" w:rsidRPr="008A2AD5" w14:paraId="43BE7769" w14:textId="77777777" w:rsidTr="0099245B">
        <w:trPr>
          <w:cantSplit w:val="0"/>
          <w:trHeight w:val="409"/>
        </w:trPr>
        <w:tc>
          <w:tcPr>
            <w:tcW w:w="1555" w:type="dxa"/>
            <w:vMerge w:val="restart"/>
            <w:vAlign w:val="center"/>
          </w:tcPr>
          <w:p w14:paraId="18B9BFFD" w14:textId="77777777" w:rsidR="000169D0" w:rsidRDefault="000169D0" w:rsidP="00207E66">
            <w:pPr>
              <w:pStyle w:val="TableText"/>
              <w:rPr>
                <w:color w:val="3F3F3F"/>
                <w:szCs w:val="18"/>
              </w:rPr>
            </w:pPr>
            <w:r>
              <w:rPr>
                <w:color w:val="3F3F3F"/>
                <w:szCs w:val="18"/>
              </w:rPr>
              <w:t>Credit limit</w:t>
            </w:r>
          </w:p>
        </w:tc>
        <w:tc>
          <w:tcPr>
            <w:tcW w:w="1842" w:type="dxa"/>
            <w:vAlign w:val="center"/>
          </w:tcPr>
          <w:p w14:paraId="2906FB4B" w14:textId="77777777" w:rsidR="000169D0" w:rsidRPr="000216EA" w:rsidRDefault="000169D0" w:rsidP="00207E66">
            <w:pPr>
              <w:pStyle w:val="TableText"/>
              <w:rPr>
                <w:color w:val="3F3F3F"/>
              </w:rPr>
            </w:pPr>
            <w:r>
              <w:rPr>
                <w:color w:val="3F3F3F"/>
              </w:rPr>
              <w:t xml:space="preserve">Lower </w:t>
            </w:r>
          </w:p>
        </w:tc>
        <w:tc>
          <w:tcPr>
            <w:tcW w:w="993" w:type="dxa"/>
            <w:vAlign w:val="center"/>
          </w:tcPr>
          <w:p w14:paraId="0BE3306F" w14:textId="77777777" w:rsidR="000169D0" w:rsidRPr="008A2AD5" w:rsidRDefault="0099245B" w:rsidP="00207E66">
            <w:pPr>
              <w:pStyle w:val="TableText"/>
              <w:rPr>
                <w:color w:val="3F3F3F"/>
              </w:rPr>
            </w:pPr>
            <w:r>
              <w:rPr>
                <w:color w:val="3F3F3F"/>
              </w:rPr>
              <w:t>6,953</w:t>
            </w:r>
          </w:p>
        </w:tc>
        <w:tc>
          <w:tcPr>
            <w:tcW w:w="1701" w:type="dxa"/>
            <w:vAlign w:val="center"/>
          </w:tcPr>
          <w:p w14:paraId="25C5D10B" w14:textId="77777777" w:rsidR="000169D0" w:rsidRPr="008A2AD5" w:rsidRDefault="000169D0" w:rsidP="00207E66">
            <w:pPr>
              <w:pStyle w:val="TableText"/>
              <w:rPr>
                <w:color w:val="3F3F3F"/>
              </w:rPr>
            </w:pPr>
            <w:r>
              <w:rPr>
                <w:color w:val="3F3F3F"/>
              </w:rPr>
              <w:t xml:space="preserve">75 (22 to </w:t>
            </w:r>
            <w:r w:rsidRPr="000169D0">
              <w:rPr>
                <w:color w:val="3F3F3F"/>
              </w:rPr>
              <w:t>127</w:t>
            </w:r>
            <w:r>
              <w:rPr>
                <w:color w:val="3F3F3F"/>
              </w:rPr>
              <w:t>)</w:t>
            </w:r>
          </w:p>
        </w:tc>
        <w:tc>
          <w:tcPr>
            <w:tcW w:w="850" w:type="dxa"/>
          </w:tcPr>
          <w:p w14:paraId="30F147BF" w14:textId="77777777" w:rsidR="000169D0" w:rsidRPr="00DB231C" w:rsidRDefault="000169D0" w:rsidP="00207E66">
            <w:pPr>
              <w:pStyle w:val="TableText"/>
              <w:rPr>
                <w:color w:val="3F3F3F"/>
              </w:rPr>
            </w:pPr>
            <w:r>
              <w:rPr>
                <w:color w:val="3F3F3F"/>
              </w:rPr>
              <w:t>0.005</w:t>
            </w:r>
          </w:p>
        </w:tc>
        <w:tc>
          <w:tcPr>
            <w:tcW w:w="2308" w:type="dxa"/>
          </w:tcPr>
          <w:p w14:paraId="335A3F6E" w14:textId="77777777" w:rsidR="000169D0" w:rsidRPr="00DB231C" w:rsidRDefault="000169D0" w:rsidP="00207E66">
            <w:pPr>
              <w:pStyle w:val="TableText"/>
              <w:rPr>
                <w:color w:val="3F3F3F"/>
              </w:rPr>
            </w:pPr>
          </w:p>
        </w:tc>
        <w:tc>
          <w:tcPr>
            <w:tcW w:w="3118" w:type="dxa"/>
          </w:tcPr>
          <w:p w14:paraId="28403F05" w14:textId="77777777" w:rsidR="000169D0" w:rsidRDefault="000169D0" w:rsidP="00207E66">
            <w:pPr>
              <w:pStyle w:val="TableText"/>
              <w:rPr>
                <w:color w:val="3F3F3F"/>
              </w:rPr>
            </w:pPr>
          </w:p>
        </w:tc>
      </w:tr>
      <w:tr w:rsidR="000169D0" w:rsidRPr="008A2AD5" w14:paraId="7DB5A0E6" w14:textId="77777777" w:rsidTr="0099245B">
        <w:trPr>
          <w:cantSplit w:val="0"/>
          <w:trHeight w:val="409"/>
        </w:trPr>
        <w:tc>
          <w:tcPr>
            <w:tcW w:w="1555" w:type="dxa"/>
            <w:vMerge/>
            <w:vAlign w:val="center"/>
          </w:tcPr>
          <w:p w14:paraId="7CF7D3C1" w14:textId="77777777" w:rsidR="000169D0" w:rsidRDefault="000169D0" w:rsidP="00207E66">
            <w:pPr>
              <w:pStyle w:val="TableText"/>
              <w:rPr>
                <w:color w:val="3F3F3F"/>
                <w:szCs w:val="18"/>
              </w:rPr>
            </w:pPr>
          </w:p>
        </w:tc>
        <w:tc>
          <w:tcPr>
            <w:tcW w:w="1842" w:type="dxa"/>
            <w:vAlign w:val="center"/>
          </w:tcPr>
          <w:p w14:paraId="4A83806F" w14:textId="77777777" w:rsidR="000169D0" w:rsidRPr="000216EA" w:rsidRDefault="000169D0" w:rsidP="00207E66">
            <w:pPr>
              <w:pStyle w:val="TableText"/>
              <w:rPr>
                <w:color w:val="3F3F3F"/>
              </w:rPr>
            </w:pPr>
            <w:r>
              <w:rPr>
                <w:color w:val="3F3F3F"/>
              </w:rPr>
              <w:t>Higher</w:t>
            </w:r>
          </w:p>
        </w:tc>
        <w:tc>
          <w:tcPr>
            <w:tcW w:w="993" w:type="dxa"/>
            <w:vAlign w:val="center"/>
          </w:tcPr>
          <w:p w14:paraId="31E2FCC4" w14:textId="77777777" w:rsidR="000169D0" w:rsidRPr="008A2AD5" w:rsidRDefault="0099245B" w:rsidP="00207E66">
            <w:pPr>
              <w:pStyle w:val="TableText"/>
              <w:rPr>
                <w:color w:val="3F3F3F"/>
              </w:rPr>
            </w:pPr>
            <w:r>
              <w:rPr>
                <w:color w:val="3F3F3F"/>
              </w:rPr>
              <w:t>7,242</w:t>
            </w:r>
          </w:p>
        </w:tc>
        <w:tc>
          <w:tcPr>
            <w:tcW w:w="1701" w:type="dxa"/>
            <w:vAlign w:val="center"/>
          </w:tcPr>
          <w:p w14:paraId="6C07A7E5" w14:textId="77777777" w:rsidR="000169D0" w:rsidRPr="008A2AD5" w:rsidRDefault="000169D0" w:rsidP="00207E66">
            <w:pPr>
              <w:pStyle w:val="TableText"/>
              <w:rPr>
                <w:color w:val="3F3F3F"/>
              </w:rPr>
            </w:pPr>
            <w:r>
              <w:rPr>
                <w:color w:val="3F3F3F"/>
              </w:rPr>
              <w:t xml:space="preserve">173 (51 to </w:t>
            </w:r>
            <w:r w:rsidRPr="000169D0">
              <w:rPr>
                <w:color w:val="3F3F3F"/>
              </w:rPr>
              <w:t>294</w:t>
            </w:r>
            <w:r>
              <w:rPr>
                <w:color w:val="3F3F3F"/>
              </w:rPr>
              <w:t>)</w:t>
            </w:r>
          </w:p>
        </w:tc>
        <w:tc>
          <w:tcPr>
            <w:tcW w:w="850" w:type="dxa"/>
          </w:tcPr>
          <w:p w14:paraId="7CC0DAF9" w14:textId="77777777" w:rsidR="000169D0" w:rsidRPr="00DB231C" w:rsidRDefault="000169D0" w:rsidP="00207E66">
            <w:pPr>
              <w:pStyle w:val="TableText"/>
              <w:rPr>
                <w:color w:val="3F3F3F"/>
              </w:rPr>
            </w:pPr>
            <w:r>
              <w:rPr>
                <w:color w:val="3F3F3F"/>
              </w:rPr>
              <w:t>0.005</w:t>
            </w:r>
          </w:p>
        </w:tc>
        <w:tc>
          <w:tcPr>
            <w:tcW w:w="2308" w:type="dxa"/>
          </w:tcPr>
          <w:p w14:paraId="0D9D7A1F" w14:textId="77777777" w:rsidR="000169D0" w:rsidRPr="00DB231C" w:rsidRDefault="000169D0" w:rsidP="00207E66">
            <w:pPr>
              <w:pStyle w:val="TableText"/>
              <w:rPr>
                <w:color w:val="3F3F3F"/>
              </w:rPr>
            </w:pPr>
            <w:r>
              <w:rPr>
                <w:color w:val="3F3F3F"/>
              </w:rPr>
              <w:t>98 (</w:t>
            </w:r>
            <w:r w:rsidRPr="000169D0">
              <w:rPr>
                <w:color w:val="3F3F3F"/>
              </w:rPr>
              <w:t>-35</w:t>
            </w:r>
            <w:r>
              <w:rPr>
                <w:color w:val="3F3F3F"/>
              </w:rPr>
              <w:t xml:space="preserve"> to </w:t>
            </w:r>
            <w:r w:rsidRPr="000169D0">
              <w:rPr>
                <w:color w:val="3F3F3F"/>
              </w:rPr>
              <w:t>230</w:t>
            </w:r>
            <w:r>
              <w:rPr>
                <w:color w:val="3F3F3F"/>
              </w:rPr>
              <w:t>)</w:t>
            </w:r>
          </w:p>
        </w:tc>
        <w:tc>
          <w:tcPr>
            <w:tcW w:w="3118" w:type="dxa"/>
          </w:tcPr>
          <w:p w14:paraId="6D62ADE2" w14:textId="77777777" w:rsidR="000169D0" w:rsidRDefault="000169D0" w:rsidP="00207E66">
            <w:pPr>
              <w:pStyle w:val="TableText"/>
              <w:rPr>
                <w:color w:val="3F3F3F"/>
              </w:rPr>
            </w:pPr>
            <w:r>
              <w:rPr>
                <w:color w:val="3F3F3F"/>
              </w:rPr>
              <w:t>0.15</w:t>
            </w:r>
          </w:p>
        </w:tc>
      </w:tr>
      <w:tr w:rsidR="00884C0F" w:rsidRPr="008A2AD5" w14:paraId="2519F35E" w14:textId="77777777" w:rsidTr="00884C0F">
        <w:trPr>
          <w:cantSplit w:val="0"/>
          <w:trHeight w:val="409"/>
        </w:trPr>
        <w:tc>
          <w:tcPr>
            <w:tcW w:w="12367" w:type="dxa"/>
            <w:gridSpan w:val="7"/>
            <w:shd w:val="clear" w:color="auto" w:fill="FFFFFF" w:themeFill="background1"/>
            <w:vAlign w:val="center"/>
          </w:tcPr>
          <w:p w14:paraId="3BEA83AD" w14:textId="77777777" w:rsidR="00884C0F" w:rsidRPr="00506FF6" w:rsidRDefault="00884C0F" w:rsidP="00207E66">
            <w:pPr>
              <w:pStyle w:val="TableText"/>
              <w:rPr>
                <w:sz w:val="14"/>
              </w:rPr>
            </w:pPr>
            <w:r w:rsidRPr="00506FF6">
              <w:rPr>
                <w:sz w:val="14"/>
              </w:rPr>
              <w:t xml:space="preserve">Note: Exploratory analysis, </w:t>
            </w:r>
            <w:r w:rsidRPr="00506FF6">
              <w:rPr>
                <w:i/>
                <w:sz w:val="14"/>
              </w:rPr>
              <w:t>n</w:t>
            </w:r>
            <w:r w:rsidRPr="00506FF6">
              <w:rPr>
                <w:sz w:val="14"/>
              </w:rPr>
              <w:t xml:space="preserve"> is the group sample size. Means, proportions, treatment estimates, 95 per cent CIs and p-value are from adjusted linear regression models (see Method of Analysis in the technical appendix). The difference across levels was tested by interacting a subgroup indicator with an indicator for treatment (See ‘Subgroup Analysis’ in the technical appendix for more details). Effect estimates do not always equal the difference in the reported means due to rounding error.</w:t>
            </w:r>
          </w:p>
          <w:p w14:paraId="2ECA61E2" w14:textId="77777777" w:rsidR="00884C0F" w:rsidRDefault="00884C0F" w:rsidP="00207E66">
            <w:pPr>
              <w:pStyle w:val="TableText"/>
              <w:rPr>
                <w:color w:val="3F3F3F"/>
              </w:rPr>
            </w:pPr>
          </w:p>
        </w:tc>
      </w:tr>
    </w:tbl>
    <w:p w14:paraId="6F9A35F0" w14:textId="77777777" w:rsidR="00DA23A4" w:rsidRDefault="00DA23A4" w:rsidP="005C0B42">
      <w:pPr>
        <w:spacing w:before="0" w:after="0" w:line="240" w:lineRule="auto"/>
        <w:rPr>
          <w:b/>
          <w:sz w:val="24"/>
        </w:rPr>
      </w:pPr>
    </w:p>
    <w:p w14:paraId="16E1009D" w14:textId="77777777" w:rsidR="00FA4144" w:rsidRPr="005C0B42" w:rsidRDefault="00FA4144" w:rsidP="005C0B42">
      <w:pPr>
        <w:spacing w:before="0" w:after="0" w:line="240" w:lineRule="auto"/>
        <w:rPr>
          <w:b/>
          <w:sz w:val="24"/>
        </w:rPr>
        <w:sectPr w:rsidR="00FA4144" w:rsidRPr="005C0B42" w:rsidSect="00DF0D2A">
          <w:headerReference w:type="default" r:id="rId39"/>
          <w:footerReference w:type="default" r:id="rId40"/>
          <w:pgSz w:w="16838" w:h="11906" w:orient="landscape" w:code="9"/>
          <w:pgMar w:top="1247" w:right="2041" w:bottom="2381" w:left="1247" w:header="720" w:footer="851" w:gutter="0"/>
          <w:cols w:space="708"/>
          <w:docGrid w:linePitch="360"/>
        </w:sectPr>
      </w:pPr>
    </w:p>
    <w:p w14:paraId="50E154AA" w14:textId="77777777" w:rsidR="00DA23A4" w:rsidRDefault="00DA23A4" w:rsidP="002B65AF">
      <w:pPr>
        <w:pStyle w:val="Style1"/>
      </w:pPr>
      <w:r>
        <w:lastRenderedPageBreak/>
        <w:t>Appendix C: Email intervention designs</w:t>
      </w:r>
    </w:p>
    <w:p w14:paraId="6F79CF21" w14:textId="77777777" w:rsidR="00DA23A4" w:rsidRPr="00DA23A4" w:rsidRDefault="00DA23A4" w:rsidP="00DA23A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holds images showing the email intervention designs. "/>
      </w:tblPr>
      <w:tblGrid>
        <w:gridCol w:w="8268"/>
      </w:tblGrid>
      <w:tr w:rsidR="00BB3095" w14:paraId="7BBD0B6E" w14:textId="77777777" w:rsidTr="008400F8">
        <w:trPr>
          <w:tblHeader/>
        </w:trPr>
        <w:tc>
          <w:tcPr>
            <w:tcW w:w="8268" w:type="dxa"/>
          </w:tcPr>
          <w:p w14:paraId="2F0C08DE" w14:textId="77777777" w:rsidR="00BB3095" w:rsidRPr="004966C5" w:rsidRDefault="00BB3095" w:rsidP="00BB3095">
            <w:pPr>
              <w:spacing w:before="0" w:after="0" w:line="240" w:lineRule="auto"/>
              <w:jc w:val="center"/>
              <w:rPr>
                <w:b/>
              </w:rPr>
            </w:pPr>
            <w:r w:rsidRPr="004966C5">
              <w:rPr>
                <w:b/>
              </w:rPr>
              <w:t>Attention control: no behavioural elements</w:t>
            </w:r>
          </w:p>
        </w:tc>
      </w:tr>
      <w:tr w:rsidR="00BB3095" w14:paraId="41733ACD" w14:textId="77777777" w:rsidTr="00BB3095">
        <w:tc>
          <w:tcPr>
            <w:tcW w:w="8268" w:type="dxa"/>
          </w:tcPr>
          <w:p w14:paraId="1E6C728D" w14:textId="77777777" w:rsidR="00BB3095" w:rsidRDefault="00BB3095" w:rsidP="00BB3095">
            <w:pPr>
              <w:spacing w:before="0" w:after="0" w:line="240" w:lineRule="auto"/>
              <w:jc w:val="center"/>
            </w:pPr>
            <w:r>
              <w:rPr>
                <w:noProof/>
              </w:rPr>
              <w:drawing>
                <wp:inline distT="0" distB="0" distL="0" distR="0" wp14:anchorId="1200F6D6" wp14:editId="45C514FE">
                  <wp:extent cx="4600058" cy="3514725"/>
                  <wp:effectExtent l="0" t="0" r="0" b="0"/>
                  <wp:docPr id="3" name="Picture 3" descr="This is an image of an email design used in the trial. It has a red banner saying 'your payment reminder.' This is the 'Attention Control: no behavioural elements' rem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16339"/>
                          <a:stretch/>
                        </pic:blipFill>
                        <pic:spPr bwMode="auto">
                          <a:xfrm>
                            <a:off x="0" y="0"/>
                            <a:ext cx="4605314" cy="3518741"/>
                          </a:xfrm>
                          <a:prstGeom prst="rect">
                            <a:avLst/>
                          </a:prstGeom>
                          <a:ln>
                            <a:noFill/>
                          </a:ln>
                          <a:extLst>
                            <a:ext uri="{53640926-AAD7-44D8-BBD7-CCE9431645EC}">
                              <a14:shadowObscured xmlns:a14="http://schemas.microsoft.com/office/drawing/2010/main"/>
                            </a:ext>
                          </a:extLst>
                        </pic:spPr>
                      </pic:pic>
                    </a:graphicData>
                  </a:graphic>
                </wp:inline>
              </w:drawing>
            </w:r>
          </w:p>
        </w:tc>
      </w:tr>
      <w:tr w:rsidR="00BB3095" w14:paraId="2EDA6C1B" w14:textId="77777777" w:rsidTr="00BB3095">
        <w:tc>
          <w:tcPr>
            <w:tcW w:w="8268" w:type="dxa"/>
          </w:tcPr>
          <w:p w14:paraId="7CA3B16C" w14:textId="77777777" w:rsidR="00BB3095" w:rsidRPr="004966C5" w:rsidRDefault="00BB3095" w:rsidP="00BB3095">
            <w:pPr>
              <w:spacing w:before="0" w:after="0" w:line="240" w:lineRule="auto"/>
              <w:jc w:val="center"/>
              <w:rPr>
                <w:b/>
              </w:rPr>
            </w:pPr>
            <w:r w:rsidRPr="004966C5">
              <w:rPr>
                <w:b/>
              </w:rPr>
              <w:t>Loss-framed + balance</w:t>
            </w:r>
          </w:p>
        </w:tc>
      </w:tr>
      <w:tr w:rsidR="00BB3095" w14:paraId="0CDBA485" w14:textId="77777777" w:rsidTr="00BB3095">
        <w:tc>
          <w:tcPr>
            <w:tcW w:w="8268" w:type="dxa"/>
          </w:tcPr>
          <w:p w14:paraId="0C7202A1" w14:textId="77777777" w:rsidR="00BB3095" w:rsidRDefault="00BB3095" w:rsidP="00BB3095">
            <w:pPr>
              <w:spacing w:before="0" w:after="0" w:line="240" w:lineRule="auto"/>
              <w:jc w:val="center"/>
            </w:pPr>
            <w:r>
              <w:rPr>
                <w:noProof/>
              </w:rPr>
              <w:drawing>
                <wp:inline distT="0" distB="0" distL="0" distR="0" wp14:anchorId="11F86355" wp14:editId="3CA3F8D4">
                  <wp:extent cx="4633526" cy="3962400"/>
                  <wp:effectExtent l="0" t="0" r="0" b="0"/>
                  <wp:docPr id="4" name="Picture 4" descr="This is an image of an email design used in the trial. It has a red banner saying 'Reduce your balance sooner, a little extra helps.' The body of the email says &quot;Hello, Just a reminder that payment on your Low Rate Visa Card is due next week. To avoid paying more interest, think about lowering or even clearing your full balance. Every extra maount paid towards your balance can help reduce your interest.&quot; This is the 'loss-framed + balance' rem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50768" cy="3977145"/>
                          </a:xfrm>
                          <a:prstGeom prst="rect">
                            <a:avLst/>
                          </a:prstGeom>
                        </pic:spPr>
                      </pic:pic>
                    </a:graphicData>
                  </a:graphic>
                </wp:inline>
              </w:drawing>
            </w:r>
          </w:p>
        </w:tc>
      </w:tr>
      <w:tr w:rsidR="00BB3095" w14:paraId="6D19DFE5" w14:textId="77777777" w:rsidTr="00BB3095">
        <w:tc>
          <w:tcPr>
            <w:tcW w:w="8268" w:type="dxa"/>
          </w:tcPr>
          <w:p w14:paraId="61434779" w14:textId="77777777" w:rsidR="00BB3095" w:rsidRPr="004966C5" w:rsidRDefault="00BB3095" w:rsidP="00BB3095">
            <w:pPr>
              <w:spacing w:before="0" w:after="0" w:line="240" w:lineRule="auto"/>
              <w:jc w:val="center"/>
              <w:rPr>
                <w:b/>
              </w:rPr>
            </w:pPr>
            <w:r w:rsidRPr="004966C5">
              <w:rPr>
                <w:b/>
              </w:rPr>
              <w:lastRenderedPageBreak/>
              <w:t>Loss-framed + debt</w:t>
            </w:r>
          </w:p>
        </w:tc>
      </w:tr>
      <w:tr w:rsidR="00BB3095" w14:paraId="232ED07F" w14:textId="77777777" w:rsidTr="00BB3095">
        <w:tc>
          <w:tcPr>
            <w:tcW w:w="8268" w:type="dxa"/>
          </w:tcPr>
          <w:p w14:paraId="14AF4676" w14:textId="77777777" w:rsidR="00BB3095" w:rsidRDefault="00BB3095" w:rsidP="00BB3095">
            <w:pPr>
              <w:spacing w:before="0" w:after="0" w:line="240" w:lineRule="auto"/>
              <w:jc w:val="center"/>
            </w:pPr>
            <w:r>
              <w:rPr>
                <w:noProof/>
              </w:rPr>
              <w:drawing>
                <wp:inline distT="0" distB="0" distL="0" distR="0" wp14:anchorId="7987BB7F" wp14:editId="75A4AEB8">
                  <wp:extent cx="4657725" cy="4015913"/>
                  <wp:effectExtent l="0" t="0" r="0" b="3810"/>
                  <wp:docPr id="5" name="Picture 5" descr="This is an image of an email design used in the trial. It has a red banner saying 'Reduce your debt sooner, a little extra helps.' The body of the email says &quot;Hello Troy, Just a reminder that payment on your Low Rate Visa Card is due next week. To avoid paying more interest, think about lowering or even clearing your full debt. Every extra maount paid towards your debt can help reduce your interest.&quot; This is the 'loss-framed + debt' rem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61474" cy="4019145"/>
                          </a:xfrm>
                          <a:prstGeom prst="rect">
                            <a:avLst/>
                          </a:prstGeom>
                        </pic:spPr>
                      </pic:pic>
                    </a:graphicData>
                  </a:graphic>
                </wp:inline>
              </w:drawing>
            </w:r>
          </w:p>
        </w:tc>
      </w:tr>
      <w:tr w:rsidR="00BB3095" w14:paraId="0B9BEDC1" w14:textId="77777777" w:rsidTr="00BB3095">
        <w:tc>
          <w:tcPr>
            <w:tcW w:w="8268" w:type="dxa"/>
          </w:tcPr>
          <w:p w14:paraId="56015162" w14:textId="77777777" w:rsidR="00BB3095" w:rsidRPr="004966C5" w:rsidRDefault="00BB3095" w:rsidP="00BB3095">
            <w:pPr>
              <w:spacing w:before="0" w:after="0" w:line="240" w:lineRule="auto"/>
              <w:jc w:val="center"/>
              <w:rPr>
                <w:b/>
              </w:rPr>
            </w:pPr>
            <w:r w:rsidRPr="004966C5">
              <w:rPr>
                <w:b/>
              </w:rPr>
              <w:t>Social norm + balance</w:t>
            </w:r>
            <w:r w:rsidR="00221186" w:rsidRPr="00672962">
              <w:rPr>
                <w:noProof/>
              </w:rPr>
              <w:drawing>
                <wp:inline distT="0" distB="0" distL="0" distR="0" wp14:anchorId="28168AAC" wp14:editId="213C07E1">
                  <wp:extent cx="4519145" cy="3896364"/>
                  <wp:effectExtent l="0" t="0" r="0" b="8890"/>
                  <wp:docPr id="11" name="Picture 11" descr="This is an image of an email design used in the trial. It has a red banner saying 'Reduce your debt sooner, a little extra helps.' The body of the email says &quot;Hello, Just a reminder that payment on your 55 Day Platinum visa card is due next week. Many people choose to pay the full balance on time. Every extra amount paid towards your debt can help you reduce your interest.&quot; This is the 'social norm + balance' rem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0234\AppData\Local\Microsoft\Windows\INetCache\Content.Outlook\GL0TBOH3\7945.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3194" t="7570" r="2680" b="49540"/>
                          <a:stretch/>
                        </pic:blipFill>
                        <pic:spPr bwMode="auto">
                          <a:xfrm>
                            <a:off x="0" y="0"/>
                            <a:ext cx="4555918" cy="39280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B3095" w14:paraId="33A17D48" w14:textId="77777777" w:rsidTr="00BB3095">
        <w:tc>
          <w:tcPr>
            <w:tcW w:w="8268" w:type="dxa"/>
          </w:tcPr>
          <w:p w14:paraId="77FCADB9" w14:textId="77777777" w:rsidR="00BB3095" w:rsidRDefault="00BB3095" w:rsidP="00BB3095">
            <w:pPr>
              <w:spacing w:before="0" w:after="0" w:line="240" w:lineRule="auto"/>
              <w:jc w:val="center"/>
            </w:pPr>
          </w:p>
        </w:tc>
      </w:tr>
      <w:tr w:rsidR="00BB3095" w14:paraId="78914104" w14:textId="77777777" w:rsidTr="00BB3095">
        <w:tc>
          <w:tcPr>
            <w:tcW w:w="8268" w:type="dxa"/>
          </w:tcPr>
          <w:p w14:paraId="554FFC5C" w14:textId="77777777" w:rsidR="00BB3095" w:rsidRPr="004966C5" w:rsidRDefault="00BB3095" w:rsidP="00BB3095">
            <w:pPr>
              <w:spacing w:before="0" w:after="0" w:line="240" w:lineRule="auto"/>
              <w:jc w:val="center"/>
              <w:rPr>
                <w:b/>
                <w:noProof/>
              </w:rPr>
            </w:pPr>
            <w:r w:rsidRPr="004966C5">
              <w:rPr>
                <w:b/>
                <w:noProof/>
              </w:rPr>
              <w:lastRenderedPageBreak/>
              <w:t>Social norm + debt</w:t>
            </w:r>
          </w:p>
        </w:tc>
      </w:tr>
      <w:tr w:rsidR="00BB3095" w14:paraId="58E427A4" w14:textId="77777777" w:rsidTr="00BB3095">
        <w:tc>
          <w:tcPr>
            <w:tcW w:w="8268" w:type="dxa"/>
          </w:tcPr>
          <w:p w14:paraId="7778305C" w14:textId="77777777" w:rsidR="00BB3095" w:rsidRDefault="00BB3095" w:rsidP="00BB3095">
            <w:pPr>
              <w:spacing w:before="0" w:after="0" w:line="240" w:lineRule="auto"/>
              <w:jc w:val="center"/>
              <w:rPr>
                <w:noProof/>
              </w:rPr>
            </w:pPr>
            <w:r>
              <w:rPr>
                <w:noProof/>
              </w:rPr>
              <w:drawing>
                <wp:inline distT="0" distB="0" distL="0" distR="0" wp14:anchorId="562788A9" wp14:editId="51916DFE">
                  <wp:extent cx="4695825" cy="4027608"/>
                  <wp:effectExtent l="0" t="0" r="0" b="0"/>
                  <wp:docPr id="7" name="Picture 7" descr="This is an image of an email design used in the trial. It has a red banner saying 'Reduce your debt sooner, a little extra helps.' The body of the email says &quot;Hello, Just a reminder that payment on your Low Rate Visa Card is due next week. Many people choose to pay the full debt on time. Every extra amount paid towards your debt can help you reduce your interest.&quot; This is the 'social norm + debt' rem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98141" cy="4029594"/>
                          </a:xfrm>
                          <a:prstGeom prst="rect">
                            <a:avLst/>
                          </a:prstGeom>
                        </pic:spPr>
                      </pic:pic>
                    </a:graphicData>
                  </a:graphic>
                </wp:inline>
              </w:drawing>
            </w:r>
          </w:p>
        </w:tc>
      </w:tr>
    </w:tbl>
    <w:p w14:paraId="43D19FE9" w14:textId="77777777" w:rsidR="00DA23A4" w:rsidRDefault="00DA23A4" w:rsidP="003035DC">
      <w:pPr>
        <w:spacing w:before="0" w:after="0" w:line="240" w:lineRule="auto"/>
        <w:sectPr w:rsidR="00DA23A4" w:rsidSect="00DA23A4">
          <w:pgSz w:w="11906" w:h="16838" w:code="9"/>
          <w:pgMar w:top="2041" w:right="2381" w:bottom="1247" w:left="1247" w:header="720" w:footer="851" w:gutter="0"/>
          <w:cols w:space="708"/>
          <w:docGrid w:linePitch="360"/>
        </w:sectPr>
      </w:pPr>
    </w:p>
    <w:p w14:paraId="5BF0859C" w14:textId="77777777" w:rsidR="003035DC" w:rsidRDefault="003035DC" w:rsidP="004C76EA">
      <w:pPr>
        <w:pStyle w:val="LargeH1"/>
        <w:outlineLvl w:val="1"/>
      </w:pPr>
      <w:bookmarkStart w:id="37" w:name="_Toc343248"/>
      <w:bookmarkStart w:id="38" w:name="_Toc346897"/>
      <w:bookmarkStart w:id="39" w:name="_Toc353047"/>
      <w:bookmarkStart w:id="40" w:name="_Toc353862"/>
      <w:bookmarkStart w:id="41" w:name="_Toc354157"/>
      <w:r w:rsidRPr="004C76EA">
        <w:rPr>
          <w:sz w:val="80"/>
          <w:szCs w:val="80"/>
        </w:rPr>
        <w:lastRenderedPageBreak/>
        <w:t>References</w:t>
      </w:r>
      <w:bookmarkEnd w:id="37"/>
      <w:bookmarkEnd w:id="38"/>
      <w:bookmarkEnd w:id="39"/>
      <w:bookmarkEnd w:id="40"/>
      <w:bookmarkEnd w:id="41"/>
    </w:p>
    <w:p w14:paraId="354294F4" w14:textId="77777777" w:rsidR="003035DC" w:rsidRPr="00A169EE" w:rsidRDefault="003035DC" w:rsidP="003035DC">
      <w:pPr>
        <w:pStyle w:val="SourceNotesText"/>
      </w:pPr>
      <w:r w:rsidRPr="00A169EE">
        <w:t xml:space="preserve">Adams, P., </w:t>
      </w:r>
      <w:proofErr w:type="spellStart"/>
      <w:r w:rsidRPr="00A169EE">
        <w:t>Guttman</w:t>
      </w:r>
      <w:proofErr w:type="spellEnd"/>
      <w:r w:rsidRPr="00A169EE">
        <w:t xml:space="preserve">-Kenney, B., Hayes, L. and Hunt, S. 2018. </w:t>
      </w:r>
      <w:r w:rsidRPr="00A169EE">
        <w:rPr>
          <w:i/>
        </w:rPr>
        <w:t>Helping credit card users repay their debt: a summary of experimental research</w:t>
      </w:r>
      <w:r w:rsidRPr="00A169EE">
        <w:t>. London: Financial Conduct Authority.</w:t>
      </w:r>
    </w:p>
    <w:p w14:paraId="565921F7" w14:textId="77777777" w:rsidR="003035DC" w:rsidRPr="00A169EE" w:rsidRDefault="003035DC" w:rsidP="003035DC">
      <w:pPr>
        <w:pStyle w:val="SourceNotesText"/>
      </w:pPr>
    </w:p>
    <w:p w14:paraId="3478EBF4" w14:textId="77777777" w:rsidR="003035DC" w:rsidRPr="00A169EE" w:rsidRDefault="003035DC" w:rsidP="003035DC">
      <w:pPr>
        <w:pStyle w:val="SourceNotesText"/>
      </w:pPr>
      <w:r w:rsidRPr="00A169EE">
        <w:t xml:space="preserve">Agarwal, S., </w:t>
      </w:r>
      <w:proofErr w:type="spellStart"/>
      <w:r w:rsidRPr="00A169EE">
        <w:t>Chomsisengphet</w:t>
      </w:r>
      <w:proofErr w:type="spellEnd"/>
      <w:r w:rsidRPr="00A169EE">
        <w:t xml:space="preserve">, S., Mahoney, N. and </w:t>
      </w:r>
      <w:proofErr w:type="spellStart"/>
      <w:r w:rsidRPr="00A169EE">
        <w:t>Stroebel</w:t>
      </w:r>
      <w:proofErr w:type="spellEnd"/>
      <w:r w:rsidRPr="00A169EE">
        <w:t xml:space="preserve">, J., 2014. Regulating consumer financial products: Evidence from credit cards. </w:t>
      </w:r>
      <w:r w:rsidRPr="00A169EE">
        <w:rPr>
          <w:i/>
        </w:rPr>
        <w:t>The Quarterly Journal of Economics</w:t>
      </w:r>
      <w:r w:rsidRPr="00A169EE">
        <w:t xml:space="preserve">, 130(1), pp.111-164. </w:t>
      </w:r>
    </w:p>
    <w:p w14:paraId="1E00C6B6" w14:textId="77777777" w:rsidR="003035DC" w:rsidRPr="00A169EE" w:rsidRDefault="003035DC" w:rsidP="003035DC">
      <w:pPr>
        <w:pStyle w:val="SourceNotesText"/>
      </w:pPr>
    </w:p>
    <w:p w14:paraId="1ED3EA25" w14:textId="77777777" w:rsidR="00E76DE3" w:rsidRPr="00A169EE" w:rsidRDefault="00E76DE3" w:rsidP="003035DC">
      <w:pPr>
        <w:pStyle w:val="SourceNotesText"/>
        <w:rPr>
          <w:i/>
        </w:rPr>
      </w:pPr>
      <w:r w:rsidRPr="00A169EE">
        <w:t xml:space="preserve">Australian Banking Association 2018, </w:t>
      </w:r>
      <w:r w:rsidRPr="00A169EE">
        <w:rPr>
          <w:i/>
        </w:rPr>
        <w:t>Australians becoming smarter with their cards as debt falls</w:t>
      </w:r>
      <w:r w:rsidRPr="00A169EE">
        <w:t>, 23 January, Accessed 06/02/2018, Available at: https://www.ausbanking.org.au/media/media-releases/media-release-2018/australians-becoming-smarter-with-their-cards-as-debt-falls.</w:t>
      </w:r>
    </w:p>
    <w:p w14:paraId="42CA3F7E" w14:textId="77777777" w:rsidR="00E76DE3" w:rsidRPr="00A169EE" w:rsidRDefault="00E76DE3" w:rsidP="00E76DE3">
      <w:pPr>
        <w:pStyle w:val="SourceNotesText"/>
      </w:pPr>
    </w:p>
    <w:p w14:paraId="63F2AB80" w14:textId="77777777" w:rsidR="00E76DE3" w:rsidRPr="00A169EE" w:rsidRDefault="00E76DE3" w:rsidP="00E76DE3">
      <w:pPr>
        <w:pStyle w:val="SourceNotesText"/>
        <w:rPr>
          <w:i/>
        </w:rPr>
      </w:pPr>
      <w:r w:rsidRPr="00A169EE">
        <w:t xml:space="preserve">The Australian Government the Treasury 2016, </w:t>
      </w:r>
      <w:r w:rsidRPr="00A169EE">
        <w:rPr>
          <w:i/>
        </w:rPr>
        <w:t>Credit cards: improving consumer outcomes and enhancing competition</w:t>
      </w:r>
      <w:r w:rsidRPr="00A169EE">
        <w:t>.</w:t>
      </w:r>
    </w:p>
    <w:p w14:paraId="6FAA2876" w14:textId="77777777" w:rsidR="00E76DE3" w:rsidRPr="00A169EE" w:rsidRDefault="00E76DE3" w:rsidP="003035DC">
      <w:pPr>
        <w:pStyle w:val="SourceNotesText"/>
      </w:pPr>
    </w:p>
    <w:p w14:paraId="6DDF2456" w14:textId="77777777" w:rsidR="003035DC" w:rsidRPr="00A169EE" w:rsidRDefault="003035DC" w:rsidP="003035DC">
      <w:pPr>
        <w:pStyle w:val="SourceNotesText"/>
      </w:pPr>
      <w:r w:rsidRPr="00A169EE">
        <w:t xml:space="preserve">Australian Securities &amp; Investments Commission, 2018. </w:t>
      </w:r>
      <w:r w:rsidRPr="00A169EE">
        <w:rPr>
          <w:i/>
        </w:rPr>
        <w:t>REP 580 Credit card lending in Australia</w:t>
      </w:r>
      <w:r w:rsidR="00E76DE3" w:rsidRPr="00A169EE">
        <w:t>.</w:t>
      </w:r>
    </w:p>
    <w:p w14:paraId="2481DF9F" w14:textId="77777777" w:rsidR="003035DC" w:rsidRPr="00A169EE" w:rsidRDefault="003035DC" w:rsidP="003035DC">
      <w:pPr>
        <w:pStyle w:val="SourceNotesText"/>
      </w:pPr>
    </w:p>
    <w:p w14:paraId="256C8B4A" w14:textId="77777777" w:rsidR="003035DC" w:rsidRPr="00A169EE" w:rsidRDefault="00283215" w:rsidP="003035DC">
      <w:pPr>
        <w:pStyle w:val="SourceNotesText"/>
      </w:pPr>
      <w:r w:rsidRPr="00A169EE">
        <w:t>Doyle, Mary-Alice</w:t>
      </w:r>
      <w:r w:rsidR="003035DC" w:rsidRPr="00A169EE">
        <w:t xml:space="preserve">., 2018. </w:t>
      </w:r>
      <w:r w:rsidR="003035DC" w:rsidRPr="00A169EE">
        <w:rPr>
          <w:i/>
        </w:rPr>
        <w:t>Consumer Credit Card Choice: Costs, Benefits and Behavioural Biases</w:t>
      </w:r>
      <w:r w:rsidR="003035DC" w:rsidRPr="00A169EE">
        <w:t>. Canberra: Reserve Bank of Australia, Research Discussion Paper – RDP 2018-11.</w:t>
      </w:r>
    </w:p>
    <w:p w14:paraId="50285605" w14:textId="77777777" w:rsidR="003035DC" w:rsidRPr="00A169EE" w:rsidRDefault="003035DC" w:rsidP="003035DC">
      <w:pPr>
        <w:pStyle w:val="SourceNotesText"/>
      </w:pPr>
    </w:p>
    <w:p w14:paraId="3678EA3D" w14:textId="77777777" w:rsidR="003035DC" w:rsidRPr="00A169EE" w:rsidRDefault="003035DC" w:rsidP="003035DC">
      <w:pPr>
        <w:pStyle w:val="SourceNotesText"/>
      </w:pPr>
      <w:proofErr w:type="spellStart"/>
      <w:r w:rsidRPr="00A169EE">
        <w:t>Heidhues</w:t>
      </w:r>
      <w:proofErr w:type="spellEnd"/>
      <w:r w:rsidRPr="00A169EE">
        <w:t xml:space="preserve">, P. and </w:t>
      </w:r>
      <w:proofErr w:type="spellStart"/>
      <w:r w:rsidRPr="00A169EE">
        <w:t>Kőszegi</w:t>
      </w:r>
      <w:proofErr w:type="spellEnd"/>
      <w:r w:rsidRPr="00A169EE">
        <w:t xml:space="preserve">, B., 2010. Exploiting </w:t>
      </w:r>
      <w:proofErr w:type="spellStart"/>
      <w:r w:rsidRPr="00A169EE">
        <w:t>naivete</w:t>
      </w:r>
      <w:proofErr w:type="spellEnd"/>
      <w:r w:rsidRPr="00A169EE">
        <w:t xml:space="preserve"> about self-control in the credit market. </w:t>
      </w:r>
      <w:r w:rsidRPr="00A169EE">
        <w:rPr>
          <w:i/>
        </w:rPr>
        <w:t>American Economic Review</w:t>
      </w:r>
      <w:r w:rsidRPr="00A169EE">
        <w:t>, 100(5), pp.2279-2303.</w:t>
      </w:r>
    </w:p>
    <w:p w14:paraId="57BEF9A1" w14:textId="77777777" w:rsidR="003035DC" w:rsidRPr="00A169EE" w:rsidRDefault="003035DC" w:rsidP="003035DC">
      <w:pPr>
        <w:pStyle w:val="SourceNotesText"/>
      </w:pPr>
    </w:p>
    <w:p w14:paraId="547B7CAA" w14:textId="77777777" w:rsidR="003035DC" w:rsidRPr="00A169EE" w:rsidRDefault="003035DC" w:rsidP="003035DC">
      <w:pPr>
        <w:pStyle w:val="SourceNotesText"/>
      </w:pPr>
      <w:r w:rsidRPr="00A169EE">
        <w:t xml:space="preserve">Jones, L.E., </w:t>
      </w:r>
      <w:proofErr w:type="spellStart"/>
      <w:r w:rsidRPr="00A169EE">
        <w:t>Loibl</w:t>
      </w:r>
      <w:proofErr w:type="spellEnd"/>
      <w:r w:rsidRPr="00A169EE">
        <w:t xml:space="preserve">, C. and Tennyson, S., 2015. Effects of informational nudges on consumer debt repayment </w:t>
      </w:r>
      <w:proofErr w:type="spellStart"/>
      <w:r w:rsidRPr="00A169EE">
        <w:t>behaviors</w:t>
      </w:r>
      <w:proofErr w:type="spellEnd"/>
      <w:r w:rsidRPr="00A169EE">
        <w:t xml:space="preserve">. </w:t>
      </w:r>
      <w:r w:rsidRPr="00A169EE">
        <w:rPr>
          <w:i/>
        </w:rPr>
        <w:t>Journal of Economic Psychology</w:t>
      </w:r>
      <w:r w:rsidRPr="00A169EE">
        <w:t>, 51, pp.16-33.</w:t>
      </w:r>
    </w:p>
    <w:p w14:paraId="206A642B" w14:textId="77777777" w:rsidR="003035DC" w:rsidRPr="00A169EE" w:rsidRDefault="003035DC" w:rsidP="003035DC">
      <w:pPr>
        <w:pStyle w:val="SourceNotesText"/>
        <w:rPr>
          <w:lang w:val="en-US"/>
        </w:rPr>
      </w:pPr>
    </w:p>
    <w:p w14:paraId="2C919A5E" w14:textId="77777777" w:rsidR="003035DC" w:rsidRPr="00A169EE" w:rsidRDefault="00283215" w:rsidP="003035DC">
      <w:pPr>
        <w:pStyle w:val="SourceNotesText"/>
        <w:rPr>
          <w:lang w:val="en-US"/>
        </w:rPr>
      </w:pPr>
      <w:r w:rsidRPr="00A169EE">
        <w:rPr>
          <w:lang w:val="en-US"/>
        </w:rPr>
        <w:t>Keys, B.J. and Wang, J., 2019</w:t>
      </w:r>
      <w:r w:rsidR="003035DC" w:rsidRPr="00A169EE">
        <w:rPr>
          <w:lang w:val="en-US"/>
        </w:rPr>
        <w:t xml:space="preserve">. Minimum payments and debt </w:t>
      </w:r>
      <w:proofErr w:type="spellStart"/>
      <w:r w:rsidR="003035DC" w:rsidRPr="00A169EE">
        <w:rPr>
          <w:lang w:val="en-US"/>
        </w:rPr>
        <w:t>paydown</w:t>
      </w:r>
      <w:proofErr w:type="spellEnd"/>
      <w:r w:rsidR="003035DC" w:rsidRPr="00A169EE">
        <w:rPr>
          <w:lang w:val="en-US"/>
        </w:rPr>
        <w:t xml:space="preserve"> in consumer credit cards. </w:t>
      </w:r>
      <w:r w:rsidR="003035DC" w:rsidRPr="00A169EE">
        <w:rPr>
          <w:i/>
          <w:lang w:val="en-US"/>
        </w:rPr>
        <w:t>Journal of Financial Economics</w:t>
      </w:r>
      <w:r w:rsidR="003035DC" w:rsidRPr="00A169EE">
        <w:rPr>
          <w:lang w:val="en-US"/>
        </w:rPr>
        <w:t>.</w:t>
      </w:r>
    </w:p>
    <w:p w14:paraId="68DBCC55" w14:textId="77777777" w:rsidR="003035DC" w:rsidRPr="00A169EE" w:rsidRDefault="003035DC" w:rsidP="003035DC">
      <w:pPr>
        <w:pStyle w:val="SourceNotesText"/>
        <w:rPr>
          <w:lang w:val="en-US"/>
        </w:rPr>
      </w:pPr>
    </w:p>
    <w:p w14:paraId="533ABDF5" w14:textId="77777777" w:rsidR="003035DC" w:rsidRPr="00A169EE" w:rsidRDefault="003035DC" w:rsidP="003035DC">
      <w:pPr>
        <w:pStyle w:val="SourceNotesText"/>
        <w:rPr>
          <w:lang w:val="en-US"/>
        </w:rPr>
      </w:pPr>
      <w:r w:rsidRPr="00A169EE">
        <w:rPr>
          <w:lang w:val="en-US"/>
        </w:rPr>
        <w:t>Lin, W., 2013. Agnostic notes on regression adjustments to experimental data: Reexamining Freedman’s critique. The Annals of Applied Statistics, 7(1), pp.295-318.</w:t>
      </w:r>
    </w:p>
    <w:p w14:paraId="0F963B1F" w14:textId="77777777" w:rsidR="003035DC" w:rsidRPr="00A169EE" w:rsidRDefault="003035DC" w:rsidP="003035DC">
      <w:pPr>
        <w:pStyle w:val="SourceNotesText"/>
        <w:rPr>
          <w:i/>
        </w:rPr>
      </w:pPr>
    </w:p>
    <w:p w14:paraId="1166C2F2" w14:textId="77777777" w:rsidR="00283215" w:rsidRPr="00A169EE" w:rsidRDefault="00724CF8" w:rsidP="003035DC">
      <w:pPr>
        <w:pStyle w:val="SourceNotesText"/>
        <w:rPr>
          <w:i/>
        </w:rPr>
      </w:pPr>
      <w:r w:rsidRPr="00A169EE">
        <w:rPr>
          <w:i/>
        </w:rPr>
        <w:t>National Consumer Credit Protection Regulations 2010 (NCCP)</w:t>
      </w:r>
    </w:p>
    <w:p w14:paraId="2E51779C" w14:textId="77777777" w:rsidR="00724CF8" w:rsidRPr="00A169EE" w:rsidRDefault="00724CF8" w:rsidP="003035DC">
      <w:pPr>
        <w:pStyle w:val="SourceNotesText"/>
      </w:pPr>
    </w:p>
    <w:p w14:paraId="06667045" w14:textId="77777777" w:rsidR="003035DC" w:rsidRPr="00A169EE" w:rsidRDefault="003035DC" w:rsidP="003035DC">
      <w:pPr>
        <w:pStyle w:val="SourceNotesText"/>
      </w:pPr>
      <w:r w:rsidRPr="00A169EE">
        <w:rPr>
          <w:i/>
        </w:rPr>
        <w:t>National Con</w:t>
      </w:r>
      <w:r w:rsidR="00283215" w:rsidRPr="00A169EE">
        <w:rPr>
          <w:i/>
        </w:rPr>
        <w:t>sumer Credit Protection Regulations 2010</w:t>
      </w:r>
      <w:r w:rsidRPr="00A169EE">
        <w:t xml:space="preserve"> (</w:t>
      </w:r>
      <w:proofErr w:type="spellStart"/>
      <w:r w:rsidRPr="00A169EE">
        <w:t>Cth</w:t>
      </w:r>
      <w:proofErr w:type="spellEnd"/>
      <w:r w:rsidRPr="00A169EE">
        <w:t>), Regulations Reg. 79B.</w:t>
      </w:r>
    </w:p>
    <w:p w14:paraId="22EDBD51" w14:textId="77777777" w:rsidR="003035DC" w:rsidRPr="00A169EE" w:rsidRDefault="003035DC" w:rsidP="003035DC">
      <w:pPr>
        <w:pStyle w:val="SourceNotesText"/>
      </w:pPr>
    </w:p>
    <w:p w14:paraId="15849363" w14:textId="77777777" w:rsidR="003035DC" w:rsidRPr="00A169EE" w:rsidRDefault="003035DC" w:rsidP="003035DC">
      <w:pPr>
        <w:pStyle w:val="SourceNotesText"/>
      </w:pPr>
      <w:r w:rsidRPr="00A169EE">
        <w:t xml:space="preserve">Navarro-Martinez, D., Salisbury, L.C., Lemon, K.N., Stewart, N., Matthews, W.J. and Harris, A.J., 2011. Minimum required payment and supplemental information disclosure effects on consumer debt repayment decisions. </w:t>
      </w:r>
      <w:r w:rsidRPr="00A169EE">
        <w:rPr>
          <w:i/>
        </w:rPr>
        <w:t>Journal of Marketing Research</w:t>
      </w:r>
      <w:r w:rsidRPr="00A169EE">
        <w:t>, 48(SPL), pp.S60-S77.</w:t>
      </w:r>
    </w:p>
    <w:p w14:paraId="1A16F0F8" w14:textId="77777777" w:rsidR="003035DC" w:rsidRPr="00A169EE" w:rsidRDefault="003035DC" w:rsidP="003035DC">
      <w:pPr>
        <w:pStyle w:val="SourceNotesText"/>
      </w:pPr>
    </w:p>
    <w:p w14:paraId="7D270FD0" w14:textId="77777777" w:rsidR="00A80B1F" w:rsidRPr="00A169EE" w:rsidRDefault="00A80B1F" w:rsidP="003035DC">
      <w:pPr>
        <w:pStyle w:val="SourceNotesText"/>
      </w:pPr>
      <w:r w:rsidRPr="00A169EE">
        <w:t>R</w:t>
      </w:r>
      <w:r w:rsidR="00724CF8" w:rsidRPr="00A169EE">
        <w:t xml:space="preserve">eserve </w:t>
      </w:r>
      <w:r w:rsidRPr="00A169EE">
        <w:t>B</w:t>
      </w:r>
      <w:r w:rsidR="00724CF8" w:rsidRPr="00A169EE">
        <w:t xml:space="preserve">ank of </w:t>
      </w:r>
      <w:r w:rsidRPr="00A169EE">
        <w:t>A</w:t>
      </w:r>
      <w:r w:rsidR="00724CF8" w:rsidRPr="00A169EE">
        <w:t>ustralia</w:t>
      </w:r>
      <w:r w:rsidRPr="00A169EE">
        <w:t xml:space="preserve"> (November 2018), Credit and Charge Card Statistics – C1, Statistical Tables, </w:t>
      </w:r>
      <w:proofErr w:type="gramStart"/>
      <w:r w:rsidRPr="00A169EE">
        <w:t>Available</w:t>
      </w:r>
      <w:proofErr w:type="gramEnd"/>
      <w:r w:rsidRPr="00A169EE">
        <w:t xml:space="preserve"> at: </w:t>
      </w:r>
      <w:hyperlink r:id="rId46" w:history="1">
        <w:r w:rsidRPr="00A169EE">
          <w:rPr>
            <w:rStyle w:val="Hyperlink"/>
          </w:rPr>
          <w:t>https://www.rba.gov.au/statistics/tables/xls/c01hist.xls?v=2019-01-18-16-03-31</w:t>
        </w:r>
      </w:hyperlink>
      <w:r w:rsidRPr="00A169EE">
        <w:t>.</w:t>
      </w:r>
    </w:p>
    <w:p w14:paraId="5E96A7D4" w14:textId="77777777" w:rsidR="00A80B1F" w:rsidRPr="00A169EE" w:rsidRDefault="00A80B1F" w:rsidP="003035DC">
      <w:pPr>
        <w:pStyle w:val="SourceNotesText"/>
      </w:pPr>
    </w:p>
    <w:p w14:paraId="54B1673A" w14:textId="77777777" w:rsidR="003035DC" w:rsidRPr="00A169EE" w:rsidRDefault="003035DC" w:rsidP="003035DC">
      <w:pPr>
        <w:pStyle w:val="SourceNotesText"/>
      </w:pPr>
      <w:r w:rsidRPr="00A169EE">
        <w:t xml:space="preserve">Stewart, N., 2009. The cost of anchoring on credit-card minimum repayments. </w:t>
      </w:r>
      <w:r w:rsidRPr="00A169EE">
        <w:rPr>
          <w:i/>
        </w:rPr>
        <w:t>Psychological Science</w:t>
      </w:r>
      <w:r w:rsidRPr="00A169EE">
        <w:t xml:space="preserve">, 20(1), pp.39-41. </w:t>
      </w:r>
    </w:p>
    <w:p w14:paraId="34D1F589" w14:textId="77777777" w:rsidR="003035DC" w:rsidRPr="00A169EE" w:rsidRDefault="003035DC" w:rsidP="003035DC">
      <w:pPr>
        <w:pStyle w:val="SourceNotesText"/>
        <w:rPr>
          <w:lang w:val="en-US"/>
        </w:rPr>
      </w:pPr>
    </w:p>
    <w:p w14:paraId="75C55DF6" w14:textId="77777777" w:rsidR="003035DC" w:rsidRPr="00A169EE" w:rsidRDefault="003035DC" w:rsidP="003035DC">
      <w:pPr>
        <w:pStyle w:val="SourceNotesText"/>
        <w:rPr>
          <w:lang w:val="en-US"/>
        </w:rPr>
      </w:pPr>
      <w:r w:rsidRPr="00A169EE">
        <w:rPr>
          <w:lang w:val="en-US"/>
        </w:rPr>
        <w:t xml:space="preserve">Treasury (2016) </w:t>
      </w:r>
      <w:r w:rsidRPr="00A169EE">
        <w:rPr>
          <w:i/>
        </w:rPr>
        <w:t>Credit Cards: Improving Consumer Outcomes and Enhancing Competition</w:t>
      </w:r>
    </w:p>
    <w:p w14:paraId="2FB2945D" w14:textId="77777777" w:rsidR="003035DC" w:rsidRPr="00A169EE" w:rsidRDefault="003035DC" w:rsidP="003035DC">
      <w:pPr>
        <w:pStyle w:val="SourceNotesText"/>
      </w:pPr>
    </w:p>
    <w:p w14:paraId="70F28022" w14:textId="77777777" w:rsidR="003035DC" w:rsidRPr="00A169EE" w:rsidRDefault="003035DC" w:rsidP="003035DC">
      <w:pPr>
        <w:pStyle w:val="SourceNotesText"/>
      </w:pPr>
      <w:r w:rsidRPr="00A169EE">
        <w:t xml:space="preserve">Wesley Mission 2015, </w:t>
      </w:r>
      <w:r w:rsidRPr="00A169EE">
        <w:rPr>
          <w:i/>
        </w:rPr>
        <w:t>The Wesley Report: Facing financial distress</w:t>
      </w:r>
      <w:r w:rsidRPr="00A169EE">
        <w:t>.</w:t>
      </w:r>
    </w:p>
    <w:p w14:paraId="222A9C14" w14:textId="77777777" w:rsidR="003035DC" w:rsidRPr="00A169EE" w:rsidRDefault="003035DC" w:rsidP="003035DC">
      <w:pPr>
        <w:pStyle w:val="SourceNotesText"/>
      </w:pPr>
    </w:p>
    <w:p w14:paraId="57B26B54" w14:textId="77777777" w:rsidR="003035DC" w:rsidRPr="00A169EE" w:rsidRDefault="003035DC" w:rsidP="003035DC">
      <w:pPr>
        <w:pStyle w:val="SourceNotesText"/>
      </w:pPr>
      <w:r w:rsidRPr="00A169EE">
        <w:t xml:space="preserve">Wasserstein, R.L. and Lazar, N.A., 2016. The ASA’s statement on p-values: context, process, and purpose. </w:t>
      </w:r>
      <w:r w:rsidRPr="00A169EE">
        <w:rPr>
          <w:i/>
          <w:iCs/>
        </w:rPr>
        <w:t>The American Statistician</w:t>
      </w:r>
      <w:r w:rsidRPr="00A169EE">
        <w:t xml:space="preserve">, </w:t>
      </w:r>
      <w:r w:rsidRPr="00A169EE">
        <w:rPr>
          <w:i/>
          <w:iCs/>
        </w:rPr>
        <w:t>70</w:t>
      </w:r>
      <w:r w:rsidRPr="00A169EE">
        <w:t>(2), pp.129-133.</w:t>
      </w:r>
    </w:p>
    <w:p w14:paraId="72CC5AF7" w14:textId="77777777" w:rsidR="003035DC" w:rsidRPr="00A169EE" w:rsidRDefault="003035DC" w:rsidP="003035DC">
      <w:pPr>
        <w:pStyle w:val="SourceNotesText"/>
      </w:pPr>
    </w:p>
    <w:p w14:paraId="24CAB3B0" w14:textId="77777777" w:rsidR="003035DC" w:rsidRDefault="003035DC" w:rsidP="003035DC">
      <w:pPr>
        <w:pStyle w:val="SourceNotesText"/>
      </w:pPr>
      <w:r w:rsidRPr="00A169EE">
        <w:t xml:space="preserve">Yadav, </w:t>
      </w:r>
      <w:proofErr w:type="spellStart"/>
      <w:r w:rsidRPr="00A169EE">
        <w:t>Kabir</w:t>
      </w:r>
      <w:proofErr w:type="spellEnd"/>
      <w:r w:rsidRPr="00A169EE">
        <w:t xml:space="preserve"> and Lewis, Roger (2017) ‘Gatekeeping strategies for avoiding false-positive results in clinical trials with many comparisons’ </w:t>
      </w:r>
      <w:r w:rsidRPr="00A169EE">
        <w:rPr>
          <w:i/>
        </w:rPr>
        <w:t>JAMA Guide to Statistics and Methods,</w:t>
      </w:r>
      <w:r w:rsidRPr="00A169EE">
        <w:t xml:space="preserve"> 318:14, 1385-1386</w:t>
      </w:r>
      <w:r w:rsidRPr="00887C8B">
        <w:rPr>
          <w:sz w:val="16"/>
        </w:rPr>
        <w:t>.</w:t>
      </w:r>
      <w:r>
        <w:br w:type="page"/>
      </w:r>
    </w:p>
    <w:p w14:paraId="0F5C2774" w14:textId="77777777" w:rsidR="003035DC" w:rsidRDefault="003035DC" w:rsidP="003035DC">
      <w:pPr>
        <w:pStyle w:val="DisclaimerH1"/>
      </w:pPr>
    </w:p>
    <w:p w14:paraId="5D624FAD" w14:textId="77777777" w:rsidR="00352245" w:rsidRPr="00C711A6" w:rsidRDefault="00352245" w:rsidP="00352245">
      <w:pPr>
        <w:pStyle w:val="DisclaimerH2"/>
      </w:pPr>
      <w:r w:rsidRPr="00C711A6">
        <w:t>© Commonwealth of Australia 201</w:t>
      </w:r>
      <w:r>
        <w:t>9</w:t>
      </w:r>
    </w:p>
    <w:p w14:paraId="1F978514" w14:textId="77777777" w:rsidR="00352245" w:rsidRDefault="00352245" w:rsidP="00352245">
      <w:r w:rsidRPr="00AE5EC4">
        <w:t xml:space="preserve">978-1-925364-08-8 </w:t>
      </w:r>
      <w:r>
        <w:t>Credit where it’s due: timely reminders help consumers reduce their credit card debt (online)</w:t>
      </w:r>
    </w:p>
    <w:p w14:paraId="12D912F4" w14:textId="77777777" w:rsidR="00352245" w:rsidRPr="00C711A6" w:rsidRDefault="00352245" w:rsidP="00352245">
      <w:pPr>
        <w:pStyle w:val="DisclaimerH2"/>
      </w:pPr>
      <w:r w:rsidRPr="00C711A6">
        <w:t>Copyright Notice</w:t>
      </w:r>
    </w:p>
    <w:p w14:paraId="2CB8E772" w14:textId="77777777" w:rsidR="00352245" w:rsidRDefault="00352245" w:rsidP="00352245">
      <w:r>
        <w:t xml:space="preserve">With the exception of the Commonwealth Coat of Arms, this work is licensed under a Creative Commons Attribution 4.0 International license (CC BY 4.0). For more information, see the creative commons website at </w:t>
      </w:r>
      <w:hyperlink r:id="rId47" w:history="1">
        <w:r>
          <w:rPr>
            <w:rStyle w:val="Hyperlink"/>
          </w:rPr>
          <w:t>https://creativecommons.org/licenses/by/4.0/ )</w:t>
        </w:r>
      </w:hyperlink>
    </w:p>
    <w:p w14:paraId="4C93BADC" w14:textId="77777777" w:rsidR="00352245" w:rsidRDefault="00352245" w:rsidP="00352245">
      <w:pPr>
        <w:spacing w:before="240"/>
      </w:pPr>
      <w:r>
        <w:rPr>
          <w:noProof/>
        </w:rPr>
        <w:drawing>
          <wp:inline distT="0" distB="0" distL="0" distR="0" wp14:anchorId="053C9FCD" wp14:editId="01CB1EEB">
            <wp:extent cx="771146" cy="307849"/>
            <wp:effectExtent l="0" t="0" r="0" b="0"/>
            <wp:docPr id="109" name="Picture 109"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5A745779" w14:textId="77777777" w:rsidR="00352245" w:rsidRDefault="00352245" w:rsidP="00352245">
      <w:pPr>
        <w:pStyle w:val="DisclaimerH2"/>
      </w:pPr>
      <w:r>
        <w:t>Third party copyright</w:t>
      </w:r>
    </w:p>
    <w:p w14:paraId="3C4C96B9" w14:textId="77777777" w:rsidR="00352245" w:rsidRDefault="00352245" w:rsidP="00352245">
      <w:r>
        <w:t>Wherever a third party holds copyright in this material, the copyright remains with that party. Their permission may be required to use the material. Please contact them directly.</w:t>
      </w:r>
    </w:p>
    <w:p w14:paraId="613F01E9" w14:textId="77777777" w:rsidR="00352245" w:rsidRDefault="00352245" w:rsidP="00352245">
      <w:pPr>
        <w:pStyle w:val="DisclaimerH2"/>
      </w:pPr>
      <w:r>
        <w:t>Attribution</w:t>
      </w:r>
    </w:p>
    <w:p w14:paraId="49392528" w14:textId="77777777" w:rsidR="00352245" w:rsidRDefault="00352245" w:rsidP="00352245">
      <w:r>
        <w:t xml:space="preserve">This publication should be attributed as follows: </w:t>
      </w:r>
    </w:p>
    <w:p w14:paraId="30533D62" w14:textId="77777777" w:rsidR="00352245" w:rsidRDefault="00352245" w:rsidP="00352245">
      <w:r w:rsidRPr="00C711A6">
        <w:t>©</w:t>
      </w:r>
      <w:r>
        <w:t xml:space="preserve"> Commonwealth of Australia, Department of the Prime Minister and Cabinet, Credit where it’s due: timely reminders help consumers reduce their credit card debt</w:t>
      </w:r>
    </w:p>
    <w:p w14:paraId="0466A7E1" w14:textId="77777777" w:rsidR="00352245" w:rsidRDefault="00352245" w:rsidP="00352245">
      <w:pPr>
        <w:pStyle w:val="DisclaimerH2"/>
      </w:pPr>
      <w:r>
        <w:t>Use of the Coat of Arms</w:t>
      </w:r>
    </w:p>
    <w:p w14:paraId="71431CF4" w14:textId="77777777" w:rsidR="003035DC" w:rsidRPr="00C67F21" w:rsidRDefault="00352245" w:rsidP="003035DC">
      <w:r>
        <w:t xml:space="preserve">The terms under which the Coat of Arms can be used are detailed on the following website: </w:t>
      </w:r>
      <w:hyperlink r:id="rId49" w:history="1">
        <w:r>
          <w:rPr>
            <w:rStyle w:val="Hyperlink"/>
          </w:rPr>
          <w:t>http://www.pmc.gov.au/government/its-honour</w:t>
        </w:r>
      </w:hyperlink>
    </w:p>
    <w:p w14:paraId="36BAC204" w14:textId="77777777" w:rsidR="003035DC" w:rsidRDefault="003035DC" w:rsidP="003035DC"/>
    <w:p w14:paraId="35B1D338" w14:textId="77777777" w:rsidR="003035DC" w:rsidRDefault="003035DC" w:rsidP="003035DC">
      <w:pPr>
        <w:sectPr w:rsidR="003035DC" w:rsidSect="00DF0D2A">
          <w:pgSz w:w="11906" w:h="16838" w:code="9"/>
          <w:pgMar w:top="2041" w:right="2381" w:bottom="1247" w:left="1247" w:header="720" w:footer="851" w:gutter="0"/>
          <w:cols w:space="708"/>
          <w:docGrid w:linePitch="360"/>
        </w:sectPr>
      </w:pPr>
    </w:p>
    <w:p w14:paraId="0200D4ED" w14:textId="77777777" w:rsidR="003035DC" w:rsidRDefault="003035DC" w:rsidP="003035DC">
      <w:pPr>
        <w:ind w:left="-378"/>
      </w:pPr>
      <w:r>
        <w:rPr>
          <w:noProof/>
        </w:rPr>
        <w:lastRenderedPageBreak/>
        <w:drawing>
          <wp:inline distT="0" distB="0" distL="0" distR="0" wp14:anchorId="43A89BCC" wp14:editId="366DAB37">
            <wp:extent cx="2532893" cy="3496063"/>
            <wp:effectExtent l="0" t="0" r="1270" b="0"/>
            <wp:docPr id="110" name="Picture 1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32893" cy="3496063"/>
                    </a:xfrm>
                    <a:prstGeom prst="rect">
                      <a:avLst/>
                    </a:prstGeom>
                  </pic:spPr>
                </pic:pic>
              </a:graphicData>
            </a:graphic>
          </wp:inline>
        </w:drawing>
      </w:r>
    </w:p>
    <w:p w14:paraId="74F549CF" w14:textId="77777777" w:rsidR="003035DC" w:rsidRPr="00DF234F" w:rsidRDefault="003035DC" w:rsidP="003035DC">
      <w:pPr>
        <w:pStyle w:val="BackPageH1"/>
      </w:pPr>
      <w:r w:rsidRPr="00037F3D">
        <w:t xml:space="preserve">Behavioural Economics Team </w:t>
      </w:r>
      <w:r>
        <w:br/>
      </w:r>
      <w:r w:rsidRPr="00037F3D">
        <w:t>of the Australian Government</w:t>
      </w:r>
    </w:p>
    <w:p w14:paraId="011D6F82" w14:textId="77777777" w:rsidR="003035DC" w:rsidRPr="004A4D74" w:rsidRDefault="003035DC" w:rsidP="003035DC">
      <w:pPr>
        <w:pStyle w:val="BackPageH2"/>
      </w:pPr>
      <w:r w:rsidRPr="004A4D74">
        <w:t xml:space="preserve">General enquiries </w:t>
      </w:r>
      <w:hyperlink r:id="rId51" w:history="1">
        <w:r w:rsidRPr="004A4D74">
          <w:rPr>
            <w:rStyle w:val="Hyperlink"/>
          </w:rPr>
          <w:t>beta@pmc.gov.au</w:t>
        </w:r>
      </w:hyperlink>
    </w:p>
    <w:p w14:paraId="614B8898" w14:textId="77777777" w:rsidR="003035DC" w:rsidRPr="004A4D74" w:rsidRDefault="003035DC" w:rsidP="003035DC">
      <w:pPr>
        <w:pStyle w:val="BackPageH2"/>
      </w:pPr>
      <w:r w:rsidRPr="004A4D74">
        <w:t xml:space="preserve">Media enquiries </w:t>
      </w:r>
      <w:hyperlink r:id="rId52" w:history="1">
        <w:r w:rsidRPr="004A4D74">
          <w:rPr>
            <w:rStyle w:val="Hyperlink"/>
          </w:rPr>
          <w:t>media@pmc.gov.au</w:t>
        </w:r>
      </w:hyperlink>
    </w:p>
    <w:p w14:paraId="29C41C2B" w14:textId="77777777" w:rsidR="003035DC" w:rsidRPr="004A4D74" w:rsidRDefault="003035DC" w:rsidP="003035DC">
      <w:pPr>
        <w:pStyle w:val="BackPageH2"/>
      </w:pPr>
      <w:r w:rsidRPr="004A4D74">
        <w:t xml:space="preserve">Find out more </w:t>
      </w:r>
      <w:hyperlink r:id="rId53" w:history="1">
        <w:r w:rsidRPr="004A4D74">
          <w:rPr>
            <w:rStyle w:val="Hyperlink"/>
          </w:rPr>
          <w:t>www.pmc.gov.au/beta</w:t>
        </w:r>
      </w:hyperlink>
    </w:p>
    <w:p w14:paraId="6379609B" w14:textId="77777777" w:rsidR="003035DC" w:rsidRPr="00037F3D" w:rsidRDefault="003035DC" w:rsidP="003035DC">
      <w:pPr>
        <w:spacing w:before="0" w:after="0" w:line="240" w:lineRule="auto"/>
        <w:rPr>
          <w:sz w:val="2"/>
          <w:szCs w:val="2"/>
        </w:rPr>
      </w:pPr>
    </w:p>
    <w:bookmarkEnd w:id="1"/>
    <w:p w14:paraId="427C02FC" w14:textId="77777777" w:rsidR="00037F3D" w:rsidRPr="00037F3D" w:rsidRDefault="00037F3D" w:rsidP="00037F3D">
      <w:pPr>
        <w:spacing w:before="0" w:after="0" w:line="240" w:lineRule="auto"/>
        <w:rPr>
          <w:sz w:val="2"/>
          <w:szCs w:val="2"/>
        </w:rPr>
      </w:pPr>
    </w:p>
    <w:sectPr w:rsidR="00037F3D" w:rsidRPr="00037F3D" w:rsidSect="00F202CA">
      <w:headerReference w:type="default" r:id="rId54"/>
      <w:footerReference w:type="default" r:id="rId55"/>
      <w:pgSz w:w="11906" w:h="16838" w:code="9"/>
      <w:pgMar w:top="720"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C1EEFA" w14:textId="77777777" w:rsidR="004020C3" w:rsidRDefault="004020C3">
      <w:r>
        <w:separator/>
      </w:r>
    </w:p>
  </w:endnote>
  <w:endnote w:type="continuationSeparator" w:id="0">
    <w:p w14:paraId="0AF9DFEA" w14:textId="77777777" w:rsidR="004020C3" w:rsidRDefault="004020C3">
      <w:r>
        <w:continuationSeparator/>
      </w:r>
    </w:p>
  </w:endnote>
  <w:endnote w:type="continuationNotice" w:id="1">
    <w:p w14:paraId="3102B93C" w14:textId="77777777" w:rsidR="004020C3" w:rsidRDefault="004020C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CD845" w14:textId="756885AE" w:rsidR="004020C3" w:rsidRDefault="004020C3" w:rsidP="00A00EEB">
    <w:pPr>
      <w:pStyle w:val="Footer"/>
    </w:pPr>
    <w:r w:rsidRPr="003F31E6">
      <w:rPr>
        <w:noProof/>
      </w:rPr>
      <mc:AlternateContent>
        <mc:Choice Requires="wps">
          <w:drawing>
            <wp:anchor distT="0" distB="0" distL="114300" distR="114300" simplePos="0" relativeHeight="251658241" behindDoc="1" locked="0" layoutInCell="1" allowOverlap="1" wp14:anchorId="6525ADD7" wp14:editId="718B076A">
              <wp:simplePos x="0" y="0"/>
              <wp:positionH relativeFrom="page">
                <wp:posOffset>0</wp:posOffset>
              </wp:positionH>
              <wp:positionV relativeFrom="page">
                <wp:posOffset>0</wp:posOffset>
              </wp:positionV>
              <wp:extent cx="7560000" cy="10692000"/>
              <wp:effectExtent l="0" t="0" r="3175" b="0"/>
              <wp:wrapNone/>
              <wp:docPr id="98" name="Rectangle 98"/>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3F1B4" id="Rectangle 98" o:spid="_x0000_s1026" style="position:absolute;margin-left:0;margin-top:0;width:595.3pt;height:841.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5B2C1A">
      <w:rPr>
        <w:noProof/>
      </w:rPr>
      <w:t>1</w:t>
    </w:r>
    <w:r w:rsidRPr="00D91DE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FCF1B" w14:textId="38F630E3" w:rsidR="004020C3" w:rsidRPr="008253C4" w:rsidRDefault="004020C3" w:rsidP="00A00EEB">
    <w:pPr>
      <w:pStyle w:val="Footer"/>
      <w:rPr>
        <w:color w:val="FFFFFF" w:themeColor="background1"/>
      </w:rPr>
    </w:pPr>
    <w:r w:rsidRPr="003F31E6">
      <w:rPr>
        <w:noProof/>
      </w:rPr>
      <mc:AlternateContent>
        <mc:Choice Requires="wps">
          <w:drawing>
            <wp:anchor distT="0" distB="0" distL="114300" distR="114300" simplePos="0" relativeHeight="251658240" behindDoc="1" locked="0" layoutInCell="1" allowOverlap="1" wp14:anchorId="7DA86670" wp14:editId="406EDD7C">
              <wp:simplePos x="0" y="0"/>
              <wp:positionH relativeFrom="page">
                <wp:posOffset>0</wp:posOffset>
              </wp:positionH>
              <wp:positionV relativeFrom="page">
                <wp:posOffset>0</wp:posOffset>
              </wp:positionV>
              <wp:extent cx="7560000" cy="10692000"/>
              <wp:effectExtent l="0" t="0" r="3175" b="0"/>
              <wp:wrapNone/>
              <wp:docPr id="99" name="Rectangle 99"/>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C8C8A" id="Rectangle 99" o:spid="_x0000_s1026"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" fillcolor="#142e3b [3209]" stroked="f" strokeweight="2pt">
              <w10:wrap anchorx="page" anchory="page"/>
            </v:rect>
          </w:pict>
        </mc:Fallback>
      </mc:AlternateContent>
    </w: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5B2C1A">
      <w:rPr>
        <w:noProof/>
        <w:color w:val="FFFFFF" w:themeColor="background1"/>
      </w:rPr>
      <w:t>3</w:t>
    </w:r>
    <w:r w:rsidRPr="008253C4">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4F9D2" w14:textId="1C595550" w:rsidR="004020C3" w:rsidRDefault="004020C3" w:rsidP="00EB5C89">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5B2C1A">
      <w:rPr>
        <w:noProof/>
      </w:rPr>
      <w:t>9</w:t>
    </w:r>
    <w:r w:rsidRPr="00D91DE4">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F3716" w14:textId="5F7E44AA" w:rsidR="004020C3" w:rsidRDefault="004020C3"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5B2C1A">
      <w:rPr>
        <w:noProof/>
      </w:rPr>
      <w:t>24</w:t>
    </w:r>
    <w:r w:rsidRPr="00D91DE4">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87EC9" w14:textId="77777777" w:rsidR="004020C3" w:rsidRPr="00F202CA" w:rsidRDefault="004020C3"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54A3AA" w14:textId="77777777" w:rsidR="004020C3" w:rsidRDefault="004020C3">
      <w:r>
        <w:separator/>
      </w:r>
    </w:p>
  </w:footnote>
  <w:footnote w:type="continuationSeparator" w:id="0">
    <w:p w14:paraId="32175E8A" w14:textId="77777777" w:rsidR="004020C3" w:rsidRDefault="004020C3">
      <w:r>
        <w:continuationSeparator/>
      </w:r>
    </w:p>
  </w:footnote>
  <w:footnote w:type="continuationNotice" w:id="1">
    <w:p w14:paraId="09BD415E" w14:textId="77777777" w:rsidR="004020C3" w:rsidRDefault="004020C3">
      <w:pPr>
        <w:spacing w:before="0" w:after="0" w:line="240" w:lineRule="auto"/>
      </w:pPr>
    </w:p>
  </w:footnote>
  <w:footnote w:id="2">
    <w:p w14:paraId="3C8157A4" w14:textId="77777777" w:rsidR="004020C3" w:rsidRPr="002C0983" w:rsidRDefault="004020C3" w:rsidP="00380783">
      <w:pPr>
        <w:pStyle w:val="FootnoteText"/>
        <w:rPr>
          <w:lang w:val="en-US"/>
        </w:rPr>
      </w:pPr>
      <w:r>
        <w:rPr>
          <w:rStyle w:val="FootnoteReference"/>
        </w:rPr>
        <w:footnoteRef/>
      </w:r>
      <w:r>
        <w:t xml:space="preserve"> ASIC (2018) defines “small repayments” as one form of problematic debt, which it describes as instances where “consumers make relatively small repayments for a prolonged period (e.g. the contractual minimum, or amounts near that minimum) [such that] the cost of credit card debt substantially increases, creating risks of financial harm if this occurs regularly.”</w:t>
      </w:r>
    </w:p>
  </w:footnote>
  <w:footnote w:id="3">
    <w:p w14:paraId="490BF3A9" w14:textId="77777777" w:rsidR="004020C3" w:rsidRPr="00FA1DD7" w:rsidRDefault="004020C3" w:rsidP="00FA1DD7">
      <w:pPr>
        <w:pStyle w:val="FootnoteText"/>
        <w:rPr>
          <w:lang w:val="en-US"/>
        </w:rPr>
      </w:pPr>
      <w:r>
        <w:rPr>
          <w:rStyle w:val="FootnoteReference"/>
        </w:rPr>
        <w:footnoteRef/>
      </w:r>
      <w:r>
        <w:t xml:space="preserve"> </w:t>
      </w:r>
      <w:r>
        <w:rPr>
          <w:lang w:val="en-US"/>
        </w:rPr>
        <w:t xml:space="preserve">As of 1 January 2019, banks and credit providers must make an assessment of a consumer’s ability to repay their credit card balance within three years. This aims to prevent consumers from spending excessive periods of time repaying their balance, but it does not preclude consumers from making low minimum repayments. </w:t>
      </w:r>
    </w:p>
  </w:footnote>
  <w:footnote w:id="4">
    <w:p w14:paraId="6A8F865D" w14:textId="77777777" w:rsidR="004020C3" w:rsidRPr="007A4D83" w:rsidRDefault="004020C3" w:rsidP="003372CB">
      <w:pPr>
        <w:pStyle w:val="FootnoteText"/>
        <w:rPr>
          <w:lang w:val="en-US"/>
        </w:rPr>
      </w:pPr>
      <w:r>
        <w:rPr>
          <w:rStyle w:val="FootnoteReference"/>
        </w:rPr>
        <w:footnoteRef/>
      </w:r>
      <w:r>
        <w:t xml:space="preserve"> </w:t>
      </w:r>
      <w:r>
        <w:rPr>
          <w:lang w:val="en-US"/>
        </w:rPr>
        <w:t xml:space="preserve">Note that words in bold here </w:t>
      </w:r>
      <w:proofErr w:type="spellStart"/>
      <w:r>
        <w:rPr>
          <w:lang w:val="en-US"/>
        </w:rPr>
        <w:t>emphasise</w:t>
      </w:r>
      <w:proofErr w:type="spellEnd"/>
      <w:r>
        <w:rPr>
          <w:lang w:val="en-US"/>
        </w:rPr>
        <w:t xml:space="preserve"> the differences between messages. In the actual delivery of the SMS, none of the words were bolded. </w:t>
      </w:r>
    </w:p>
  </w:footnote>
  <w:footnote w:id="5">
    <w:p w14:paraId="1F22942D" w14:textId="77777777" w:rsidR="004020C3" w:rsidRPr="008E660C" w:rsidRDefault="004020C3" w:rsidP="003035DC">
      <w:pPr>
        <w:pStyle w:val="FootnoteText"/>
        <w:rPr>
          <w:lang w:val="en-US"/>
        </w:rPr>
      </w:pPr>
      <w:r w:rsidRPr="008E660C">
        <w:rPr>
          <w:rStyle w:val="FootnoteReference"/>
        </w:rPr>
        <w:footnoteRef/>
      </w:r>
      <w:r w:rsidRPr="008E660C">
        <w:t xml:space="preserve"> </w:t>
      </w:r>
      <w:r>
        <w:t xml:space="preserve">There is ongoing academic debate about how (or whether) to test for statistical significance </w:t>
      </w:r>
      <w:r>
        <w:rPr>
          <w:lang w:val="en-US"/>
        </w:rPr>
        <w:t>(Wasserstein &amp;</w:t>
      </w:r>
      <w:r w:rsidRPr="008E660C">
        <w:rPr>
          <w:lang w:val="en-US"/>
        </w:rPr>
        <w:t xml:space="preserve"> Lazar, 2016)</w:t>
      </w:r>
      <w:r>
        <w:t>. When we state a result is ‘statistically significant’, this means we judge the result to be a real effect, not a chance finding. Our assessment is based on, amongst other things, the ‘p</w:t>
      </w:r>
      <w:r>
        <w:noBreakHyphen/>
        <w:t>value’, the effect size, consistency with past evidence and theory, and any deviations from our pre</w:t>
      </w:r>
      <w:r>
        <w:noBreakHyphen/>
        <w:t>analysis plan. Where such assessments are finely balanced, we signal this in the text.</w:t>
      </w:r>
    </w:p>
  </w:footnote>
  <w:footnote w:id="6">
    <w:p w14:paraId="0C9B3587" w14:textId="77777777" w:rsidR="004020C3" w:rsidRDefault="004020C3" w:rsidP="003035DC">
      <w:pPr>
        <w:pStyle w:val="FootnoteText"/>
      </w:pPr>
      <w:r>
        <w:rPr>
          <w:rStyle w:val="FootnoteReference"/>
        </w:rPr>
        <w:footnoteRef/>
      </w:r>
      <w:r>
        <w:t xml:space="preserve"> We analysed results for both primary outcome variables – repayment amounts and the percentage of balance repaid. In this section, we often just report on one outcome variable for simplicity. The full results, including effect sizes, p</w:t>
      </w:r>
      <w:r>
        <w:noBreakHyphen/>
        <w:t xml:space="preserve">values and confidence intervals, are reported in Appendix B. </w:t>
      </w:r>
    </w:p>
  </w:footnote>
  <w:footnote w:id="7">
    <w:p w14:paraId="396131D8" w14:textId="77777777" w:rsidR="004020C3" w:rsidRPr="00A244E8" w:rsidRDefault="004020C3" w:rsidP="0062003D">
      <w:pPr>
        <w:pStyle w:val="FootnoteText"/>
        <w:rPr>
          <w:lang w:val="en-US"/>
        </w:rPr>
      </w:pPr>
      <w:r>
        <w:rPr>
          <w:rStyle w:val="FootnoteReference"/>
        </w:rPr>
        <w:footnoteRef/>
      </w:r>
      <w:r>
        <w:t xml:space="preserve"> Control group repayments</w:t>
      </w:r>
      <w:r w:rsidRPr="00F55B69">
        <w:t xml:space="preserve"> were higher in the email cohort</w:t>
      </w:r>
      <w:r>
        <w:t xml:space="preserve"> </w:t>
      </w:r>
      <w:r w:rsidRPr="00F55B69">
        <w:t xml:space="preserve">($669) compared to the SMS cohort ($478). </w:t>
      </w:r>
      <w:r>
        <w:t>We assume this is due to differences in the characteristics of the two cohorts. In particular, c</w:t>
      </w:r>
      <w:r w:rsidRPr="00F55B69">
        <w:t xml:space="preserve">redit card balances were higher among </w:t>
      </w:r>
      <w:r>
        <w:t>the email cohort, meaning</w:t>
      </w:r>
      <w:r w:rsidRPr="00F55B69">
        <w:t xml:space="preserve"> </w:t>
      </w:r>
      <w:r>
        <w:t xml:space="preserve">the </w:t>
      </w:r>
      <w:r w:rsidRPr="00F55B69">
        <w:t xml:space="preserve">minimum </w:t>
      </w:r>
      <w:r>
        <w:t xml:space="preserve">due was also </w:t>
      </w:r>
      <w:r w:rsidRPr="00F55B69">
        <w:t>higher.</w:t>
      </w:r>
      <w:r>
        <w:t xml:space="preserve"> See Appendix B, Table 2 for demographic statistics for the SMS and email cohorts.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000FB" w14:textId="77777777" w:rsidR="004020C3" w:rsidRDefault="004020C3">
    <w:pPr>
      <w:pStyle w:val="Header"/>
    </w:pPr>
    <w:r>
      <w:rPr>
        <w:noProof/>
      </w:rPr>
      <w:drawing>
        <wp:anchor distT="0" distB="0" distL="114300" distR="114300" simplePos="0" relativeHeight="251658242" behindDoc="1" locked="0" layoutInCell="1" allowOverlap="1" wp14:anchorId="59DEEAD7" wp14:editId="57E41C7C">
          <wp:simplePos x="0" y="0"/>
          <wp:positionH relativeFrom="page">
            <wp:align>left</wp:align>
          </wp:positionH>
          <wp:positionV relativeFrom="page">
            <wp:align>top</wp:align>
          </wp:positionV>
          <wp:extent cx="7563600" cy="10692000"/>
          <wp:effectExtent l="0" t="0" r="5715"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C1C4D" w14:textId="77777777" w:rsidR="008400F8" w:rsidRDefault="008400F8">
    <w:pPr>
      <w:pStyle w:val="Header"/>
    </w:pPr>
    <w:r w:rsidRPr="001727A4">
      <w:rPr>
        <w:noProof/>
      </w:rPr>
      <w:drawing>
        <wp:anchor distT="0" distB="0" distL="114300" distR="114300" simplePos="0" relativeHeight="251660290" behindDoc="1" locked="0" layoutInCell="0" allowOverlap="1" wp14:anchorId="5B86D258" wp14:editId="5E4072D4">
          <wp:simplePos x="0" y="0"/>
          <wp:positionH relativeFrom="page">
            <wp:align>left</wp:align>
          </wp:positionH>
          <wp:positionV relativeFrom="page">
            <wp:align>top</wp:align>
          </wp:positionV>
          <wp:extent cx="7560000" cy="10685647"/>
          <wp:effectExtent l="0" t="0" r="3175"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1CA86" w14:textId="77777777" w:rsidR="004020C3" w:rsidRDefault="004020C3" w:rsidP="003E1E05">
    <w:pPr>
      <w:pStyle w:val="Header"/>
      <w:tabs>
        <w:tab w:val="clear" w:pos="10319"/>
        <w:tab w:val="left" w:pos="1113"/>
      </w:tabs>
    </w:pP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1D1DC" w14:textId="77777777" w:rsidR="004020C3" w:rsidRPr="00A26B36" w:rsidRDefault="004020C3" w:rsidP="008253C4">
    <w:pPr>
      <w:pStyle w:val="Header"/>
      <w:rPr>
        <w:color w:val="FFFFFF" w:themeColor="background1"/>
        <w:lang w:val="en-US"/>
      </w:rPr>
    </w:pPr>
    <w:r>
      <w:rPr>
        <w:color w:val="FFFFFF" w:themeColor="background1"/>
        <w:lang w:val="en-US"/>
      </w:rPr>
      <w:t>Credit when it’s due: Timely reminders</w:t>
    </w:r>
    <w:r w:rsidRPr="00192823">
      <w:rPr>
        <w:color w:val="FFFFFF" w:themeColor="background1"/>
        <w:lang w:val="en-US"/>
      </w:rPr>
      <w:t xml:space="preserve"> help consumers reduce their credit card debt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EB55A" w14:textId="77777777" w:rsidR="004020C3" w:rsidRPr="003E229E" w:rsidRDefault="004020C3" w:rsidP="00EB5C89">
    <w:pPr>
      <w:pStyle w:val="Header"/>
    </w:pPr>
    <w:r>
      <w:t xml:space="preserve">Credit when it’s due: Timely reminders </w:t>
    </w:r>
    <w:r w:rsidRPr="00192823">
      <w:t>help consumers reduce their credit card debt</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BB80D" w14:textId="77777777" w:rsidR="004020C3" w:rsidRPr="00887C8B" w:rsidRDefault="004020C3" w:rsidP="00887C8B">
    <w:pPr>
      <w:pStyle w:val="Header"/>
    </w:pPr>
    <w:r>
      <w:t xml:space="preserve">Credit when it’s due: Timely reminders </w:t>
    </w:r>
    <w:r w:rsidRPr="00192823">
      <w:t>help consumers reduce their credit card debt</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73310" w14:textId="77777777" w:rsidR="004020C3" w:rsidRPr="00F202CA" w:rsidRDefault="004020C3"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97FAD8C2"/>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19983034"/>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A5D2000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E4C2A6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D32486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3E22AD8"/>
    <w:multiLevelType w:val="hybridMultilevel"/>
    <w:tmpl w:val="C3984A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9F4928"/>
    <w:multiLevelType w:val="hybridMultilevel"/>
    <w:tmpl w:val="B7DE4F30"/>
    <w:lvl w:ilvl="0" w:tplc="CAE088E2">
      <w:start w:val="783"/>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DB36DB"/>
    <w:multiLevelType w:val="hybridMultilevel"/>
    <w:tmpl w:val="3D5EB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F261B8"/>
    <w:multiLevelType w:val="multilevel"/>
    <w:tmpl w:val="6BA2A006"/>
    <w:lvl w:ilvl="0">
      <w:start w:val="1"/>
      <w:numFmt w:val="decimal"/>
      <w:pStyle w:val="AppendixHeading"/>
      <w:suff w:val="nothing"/>
      <w:lvlText w:val="Appendix %1 - "/>
      <w:lvlJc w:val="left"/>
      <w:pPr>
        <w:ind w:left="0" w:firstLine="0"/>
      </w:pPr>
      <w:rPr>
        <w:rFonts w:hint="default"/>
        <w:b/>
        <w:i w:val="0"/>
        <w:color w:val="117479" w:themeColor="accent3"/>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95B7407"/>
    <w:multiLevelType w:val="hybridMultilevel"/>
    <w:tmpl w:val="6D829F6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B611E4F"/>
    <w:multiLevelType w:val="hybridMultilevel"/>
    <w:tmpl w:val="11D8D84C"/>
    <w:lvl w:ilvl="0" w:tplc="0C09000B">
      <w:start w:val="45"/>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92069F"/>
    <w:multiLevelType w:val="multilevel"/>
    <w:tmpl w:val="28FC9A1E"/>
    <w:lvl w:ilvl="0">
      <w:start w:val="1"/>
      <w:numFmt w:val="bullet"/>
      <w:pStyle w:val="List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3E046B5A"/>
    <w:multiLevelType w:val="hybridMultilevel"/>
    <w:tmpl w:val="6D829F6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36A7891"/>
    <w:multiLevelType w:val="multilevel"/>
    <w:tmpl w:val="19CE5240"/>
    <w:lvl w:ilvl="0">
      <w:start w:val="1"/>
      <w:numFmt w:val="decimal"/>
      <w:pStyle w:val="FigureHeading"/>
      <w:suff w:val="space"/>
      <w:lvlText w:val="Figure %1:"/>
      <w:lvlJc w:val="left"/>
      <w:pPr>
        <w:ind w:left="720" w:hanging="72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6626408"/>
    <w:multiLevelType w:val="hybridMultilevel"/>
    <w:tmpl w:val="BFAA4E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71D6E2D"/>
    <w:multiLevelType w:val="hybridMultilevel"/>
    <w:tmpl w:val="C200F3FA"/>
    <w:lvl w:ilvl="0" w:tplc="07F80A42">
      <w:numFmt w:val="bullet"/>
      <w:lvlText w:val="•"/>
      <w:lvlJc w:val="left"/>
      <w:pPr>
        <w:ind w:left="1080" w:hanging="72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81037F"/>
    <w:multiLevelType w:val="hybridMultilevel"/>
    <w:tmpl w:val="61A0974A"/>
    <w:lvl w:ilvl="0" w:tplc="0C090001">
      <w:start w:val="1"/>
      <w:numFmt w:val="bullet"/>
      <w:lvlText w:val=""/>
      <w:lvlJc w:val="left"/>
      <w:pPr>
        <w:ind w:left="1080" w:hanging="72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7238B9"/>
    <w:multiLevelType w:val="hybridMultilevel"/>
    <w:tmpl w:val="7ACC6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19" w15:restartNumberingAfterBreak="0">
    <w:nsid w:val="5AA11D45"/>
    <w:multiLevelType w:val="hybridMultilevel"/>
    <w:tmpl w:val="43F45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CBD127A"/>
    <w:multiLevelType w:val="hybridMultilevel"/>
    <w:tmpl w:val="28D4C1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002785B"/>
    <w:multiLevelType w:val="hybridMultilevel"/>
    <w:tmpl w:val="0226EAF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BC3726D"/>
    <w:multiLevelType w:val="hybridMultilevel"/>
    <w:tmpl w:val="B7DC01A2"/>
    <w:lvl w:ilvl="0" w:tplc="27A67428">
      <w:start w:val="45"/>
      <w:numFmt w:val="bullet"/>
      <w:lvlText w:val=""/>
      <w:lvlJc w:val="left"/>
      <w:pPr>
        <w:ind w:left="720" w:hanging="360"/>
      </w:pPr>
      <w:rPr>
        <w:rFonts w:ascii="Wingdings" w:eastAsia="Times New Roman" w:hAnsi="Wingdings" w:cs="Times New Roman" w:hint="default"/>
        <w:color w:val="3F3F3F"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9AC0024"/>
    <w:multiLevelType w:val="hybridMultilevel"/>
    <w:tmpl w:val="367EFE2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ABD7739"/>
    <w:multiLevelType w:val="hybridMultilevel"/>
    <w:tmpl w:val="447E0D4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18"/>
  </w:num>
  <w:num w:numId="3">
    <w:abstractNumId w:val="13"/>
  </w:num>
  <w:num w:numId="4">
    <w:abstractNumId w:val="8"/>
  </w:num>
  <w:num w:numId="5">
    <w:abstractNumId w:val="3"/>
  </w:num>
  <w:num w:numId="6">
    <w:abstractNumId w:val="2"/>
  </w:num>
  <w:num w:numId="7">
    <w:abstractNumId w:val="1"/>
  </w:num>
  <w:num w:numId="8">
    <w:abstractNumId w:val="0"/>
  </w:num>
  <w:num w:numId="9">
    <w:abstractNumId w:val="24"/>
  </w:num>
  <w:num w:numId="10">
    <w:abstractNumId w:val="16"/>
  </w:num>
  <w:num w:numId="11">
    <w:abstractNumId w:val="21"/>
  </w:num>
  <w:num w:numId="12">
    <w:abstractNumId w:val="23"/>
  </w:num>
  <w:num w:numId="13">
    <w:abstractNumId w:val="5"/>
  </w:num>
  <w:num w:numId="14">
    <w:abstractNumId w:val="15"/>
  </w:num>
  <w:num w:numId="15">
    <w:abstractNumId w:val="4"/>
  </w:num>
  <w:num w:numId="16">
    <w:abstractNumId w:val="14"/>
  </w:num>
  <w:num w:numId="17">
    <w:abstractNumId w:val="20"/>
  </w:num>
  <w:num w:numId="18">
    <w:abstractNumId w:val="7"/>
  </w:num>
  <w:num w:numId="19">
    <w:abstractNumId w:val="12"/>
  </w:num>
  <w:num w:numId="20">
    <w:abstractNumId w:val="9"/>
  </w:num>
  <w:num w:numId="21">
    <w:abstractNumId w:val="6"/>
  </w:num>
  <w:num w:numId="22">
    <w:abstractNumId w:val="19"/>
  </w:num>
  <w:num w:numId="23">
    <w:abstractNumId w:val="10"/>
  </w:num>
  <w:num w:numId="24">
    <w:abstractNumId w:val="22"/>
  </w:num>
  <w:num w:numId="25">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removeDateAndTime/>
  <w:hideGrammaticalErrors/>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CD4"/>
    <w:rsid w:val="000011F0"/>
    <w:rsid w:val="00001285"/>
    <w:rsid w:val="00001AC6"/>
    <w:rsid w:val="00002050"/>
    <w:rsid w:val="00002997"/>
    <w:rsid w:val="00004560"/>
    <w:rsid w:val="00004F65"/>
    <w:rsid w:val="00005785"/>
    <w:rsid w:val="00006876"/>
    <w:rsid w:val="000079AD"/>
    <w:rsid w:val="00007D1F"/>
    <w:rsid w:val="00010D84"/>
    <w:rsid w:val="00010F15"/>
    <w:rsid w:val="00011CE3"/>
    <w:rsid w:val="000131D0"/>
    <w:rsid w:val="000141E0"/>
    <w:rsid w:val="000169D0"/>
    <w:rsid w:val="000176B5"/>
    <w:rsid w:val="00017A45"/>
    <w:rsid w:val="000216EA"/>
    <w:rsid w:val="00022E9C"/>
    <w:rsid w:val="0002394C"/>
    <w:rsid w:val="00024EF0"/>
    <w:rsid w:val="00025631"/>
    <w:rsid w:val="00027B26"/>
    <w:rsid w:val="00030705"/>
    <w:rsid w:val="000318C6"/>
    <w:rsid w:val="00031AD4"/>
    <w:rsid w:val="00032861"/>
    <w:rsid w:val="00032B77"/>
    <w:rsid w:val="00033541"/>
    <w:rsid w:val="0003446C"/>
    <w:rsid w:val="00036CE4"/>
    <w:rsid w:val="00037F3D"/>
    <w:rsid w:val="000404A2"/>
    <w:rsid w:val="00040D2D"/>
    <w:rsid w:val="00042285"/>
    <w:rsid w:val="00042A03"/>
    <w:rsid w:val="00042F07"/>
    <w:rsid w:val="00043256"/>
    <w:rsid w:val="000436E1"/>
    <w:rsid w:val="00043CB4"/>
    <w:rsid w:val="00045A89"/>
    <w:rsid w:val="00046670"/>
    <w:rsid w:val="000467F2"/>
    <w:rsid w:val="00046F8E"/>
    <w:rsid w:val="00047261"/>
    <w:rsid w:val="00047524"/>
    <w:rsid w:val="0005040E"/>
    <w:rsid w:val="0005087D"/>
    <w:rsid w:val="00050F7C"/>
    <w:rsid w:val="00050F9E"/>
    <w:rsid w:val="000527A0"/>
    <w:rsid w:val="000531C2"/>
    <w:rsid w:val="00053DAA"/>
    <w:rsid w:val="00053E28"/>
    <w:rsid w:val="000547EF"/>
    <w:rsid w:val="00056004"/>
    <w:rsid w:val="000561B4"/>
    <w:rsid w:val="0006075A"/>
    <w:rsid w:val="00061C84"/>
    <w:rsid w:val="00062484"/>
    <w:rsid w:val="00063129"/>
    <w:rsid w:val="00064239"/>
    <w:rsid w:val="00064712"/>
    <w:rsid w:val="00064E71"/>
    <w:rsid w:val="00064EE9"/>
    <w:rsid w:val="00065022"/>
    <w:rsid w:val="00065A5E"/>
    <w:rsid w:val="00065E10"/>
    <w:rsid w:val="00070681"/>
    <w:rsid w:val="0007097B"/>
    <w:rsid w:val="00070F67"/>
    <w:rsid w:val="00072122"/>
    <w:rsid w:val="00072DA5"/>
    <w:rsid w:val="00075A38"/>
    <w:rsid w:val="00077695"/>
    <w:rsid w:val="00077C2C"/>
    <w:rsid w:val="00080A09"/>
    <w:rsid w:val="00081366"/>
    <w:rsid w:val="00081528"/>
    <w:rsid w:val="00081CEB"/>
    <w:rsid w:val="00083082"/>
    <w:rsid w:val="00083F36"/>
    <w:rsid w:val="00084B7F"/>
    <w:rsid w:val="000850C3"/>
    <w:rsid w:val="00086D9F"/>
    <w:rsid w:val="00087B2C"/>
    <w:rsid w:val="00087D4E"/>
    <w:rsid w:val="00087DBD"/>
    <w:rsid w:val="00090718"/>
    <w:rsid w:val="00091B4E"/>
    <w:rsid w:val="00091CD7"/>
    <w:rsid w:val="00093DD5"/>
    <w:rsid w:val="000A03DD"/>
    <w:rsid w:val="000A10BF"/>
    <w:rsid w:val="000A1A09"/>
    <w:rsid w:val="000A47A8"/>
    <w:rsid w:val="000A48B2"/>
    <w:rsid w:val="000A5047"/>
    <w:rsid w:val="000A518C"/>
    <w:rsid w:val="000A73FB"/>
    <w:rsid w:val="000A7A11"/>
    <w:rsid w:val="000B0129"/>
    <w:rsid w:val="000B1121"/>
    <w:rsid w:val="000B218A"/>
    <w:rsid w:val="000B3273"/>
    <w:rsid w:val="000B41DD"/>
    <w:rsid w:val="000B5195"/>
    <w:rsid w:val="000B5ED8"/>
    <w:rsid w:val="000B65C2"/>
    <w:rsid w:val="000B688C"/>
    <w:rsid w:val="000B70BD"/>
    <w:rsid w:val="000B77E1"/>
    <w:rsid w:val="000C014D"/>
    <w:rsid w:val="000C29B4"/>
    <w:rsid w:val="000C5CD8"/>
    <w:rsid w:val="000C7A69"/>
    <w:rsid w:val="000C7F1E"/>
    <w:rsid w:val="000D091D"/>
    <w:rsid w:val="000D0A2D"/>
    <w:rsid w:val="000D1158"/>
    <w:rsid w:val="000D4703"/>
    <w:rsid w:val="000D7AF9"/>
    <w:rsid w:val="000E12D4"/>
    <w:rsid w:val="000E1B26"/>
    <w:rsid w:val="000E2029"/>
    <w:rsid w:val="000E2358"/>
    <w:rsid w:val="000E39EF"/>
    <w:rsid w:val="000E467D"/>
    <w:rsid w:val="000E51CE"/>
    <w:rsid w:val="000E620E"/>
    <w:rsid w:val="000E6EAE"/>
    <w:rsid w:val="000F0177"/>
    <w:rsid w:val="000F2063"/>
    <w:rsid w:val="000F35BD"/>
    <w:rsid w:val="000F3D28"/>
    <w:rsid w:val="000F4BE0"/>
    <w:rsid w:val="000F5F20"/>
    <w:rsid w:val="000F63C4"/>
    <w:rsid w:val="000F67D4"/>
    <w:rsid w:val="000F6BC2"/>
    <w:rsid w:val="000F7463"/>
    <w:rsid w:val="00100200"/>
    <w:rsid w:val="00100471"/>
    <w:rsid w:val="0010263D"/>
    <w:rsid w:val="00102824"/>
    <w:rsid w:val="0010300A"/>
    <w:rsid w:val="00105B3C"/>
    <w:rsid w:val="00110FEE"/>
    <w:rsid w:val="001131F0"/>
    <w:rsid w:val="001139C7"/>
    <w:rsid w:val="00114EBC"/>
    <w:rsid w:val="0012073F"/>
    <w:rsid w:val="001239B3"/>
    <w:rsid w:val="0012427E"/>
    <w:rsid w:val="001247E0"/>
    <w:rsid w:val="001252F6"/>
    <w:rsid w:val="00125B05"/>
    <w:rsid w:val="00126750"/>
    <w:rsid w:val="001271A1"/>
    <w:rsid w:val="001319F5"/>
    <w:rsid w:val="00131C0F"/>
    <w:rsid w:val="00131D0F"/>
    <w:rsid w:val="001325BF"/>
    <w:rsid w:val="00132F0D"/>
    <w:rsid w:val="001335D8"/>
    <w:rsid w:val="00133713"/>
    <w:rsid w:val="00135B7E"/>
    <w:rsid w:val="00137974"/>
    <w:rsid w:val="00137FDB"/>
    <w:rsid w:val="00140505"/>
    <w:rsid w:val="0014063B"/>
    <w:rsid w:val="00140FC9"/>
    <w:rsid w:val="001413C5"/>
    <w:rsid w:val="0014231B"/>
    <w:rsid w:val="00142956"/>
    <w:rsid w:val="00142ABD"/>
    <w:rsid w:val="00142D10"/>
    <w:rsid w:val="001432B0"/>
    <w:rsid w:val="001446FD"/>
    <w:rsid w:val="00144868"/>
    <w:rsid w:val="001452BC"/>
    <w:rsid w:val="00150D2A"/>
    <w:rsid w:val="00150E25"/>
    <w:rsid w:val="00150EA9"/>
    <w:rsid w:val="00151650"/>
    <w:rsid w:val="001543B5"/>
    <w:rsid w:val="0015592B"/>
    <w:rsid w:val="00155989"/>
    <w:rsid w:val="00155B98"/>
    <w:rsid w:val="00157001"/>
    <w:rsid w:val="00157709"/>
    <w:rsid w:val="00160B66"/>
    <w:rsid w:val="00160E91"/>
    <w:rsid w:val="001610EA"/>
    <w:rsid w:val="0016269B"/>
    <w:rsid w:val="00162E18"/>
    <w:rsid w:val="00165626"/>
    <w:rsid w:val="00166272"/>
    <w:rsid w:val="001671D2"/>
    <w:rsid w:val="00167CF4"/>
    <w:rsid w:val="00170BE9"/>
    <w:rsid w:val="0017147C"/>
    <w:rsid w:val="0017194E"/>
    <w:rsid w:val="0017249B"/>
    <w:rsid w:val="001727A4"/>
    <w:rsid w:val="00174677"/>
    <w:rsid w:val="00177830"/>
    <w:rsid w:val="00177B3B"/>
    <w:rsid w:val="00177EC4"/>
    <w:rsid w:val="00181533"/>
    <w:rsid w:val="001824C8"/>
    <w:rsid w:val="00182698"/>
    <w:rsid w:val="00183125"/>
    <w:rsid w:val="001864FD"/>
    <w:rsid w:val="001879A3"/>
    <w:rsid w:val="001903F5"/>
    <w:rsid w:val="0019151A"/>
    <w:rsid w:val="00191F38"/>
    <w:rsid w:val="00192198"/>
    <w:rsid w:val="00192823"/>
    <w:rsid w:val="0019318B"/>
    <w:rsid w:val="001936A7"/>
    <w:rsid w:val="001943DD"/>
    <w:rsid w:val="00194409"/>
    <w:rsid w:val="00196BAC"/>
    <w:rsid w:val="00197D7E"/>
    <w:rsid w:val="001A009A"/>
    <w:rsid w:val="001A03B5"/>
    <w:rsid w:val="001A0BF0"/>
    <w:rsid w:val="001A13F6"/>
    <w:rsid w:val="001A281E"/>
    <w:rsid w:val="001A2D78"/>
    <w:rsid w:val="001A61C4"/>
    <w:rsid w:val="001A7249"/>
    <w:rsid w:val="001B385A"/>
    <w:rsid w:val="001B3904"/>
    <w:rsid w:val="001B3AEC"/>
    <w:rsid w:val="001B3E8D"/>
    <w:rsid w:val="001B5259"/>
    <w:rsid w:val="001B53B8"/>
    <w:rsid w:val="001B5D25"/>
    <w:rsid w:val="001B60D4"/>
    <w:rsid w:val="001B6F28"/>
    <w:rsid w:val="001B7192"/>
    <w:rsid w:val="001C057C"/>
    <w:rsid w:val="001C1BBD"/>
    <w:rsid w:val="001C248F"/>
    <w:rsid w:val="001C35E3"/>
    <w:rsid w:val="001C4F4F"/>
    <w:rsid w:val="001C5557"/>
    <w:rsid w:val="001C6BA1"/>
    <w:rsid w:val="001C6F22"/>
    <w:rsid w:val="001C734D"/>
    <w:rsid w:val="001D141C"/>
    <w:rsid w:val="001D15BF"/>
    <w:rsid w:val="001D2904"/>
    <w:rsid w:val="001D432C"/>
    <w:rsid w:val="001D652D"/>
    <w:rsid w:val="001D693F"/>
    <w:rsid w:val="001D6EDF"/>
    <w:rsid w:val="001D6F9E"/>
    <w:rsid w:val="001D77F1"/>
    <w:rsid w:val="001D7FA9"/>
    <w:rsid w:val="001E1CC7"/>
    <w:rsid w:val="001E267F"/>
    <w:rsid w:val="001E38FB"/>
    <w:rsid w:val="001E52C2"/>
    <w:rsid w:val="001E58AF"/>
    <w:rsid w:val="001E6A27"/>
    <w:rsid w:val="001E6A5F"/>
    <w:rsid w:val="001E7D71"/>
    <w:rsid w:val="001F0BE1"/>
    <w:rsid w:val="001F101A"/>
    <w:rsid w:val="001F1293"/>
    <w:rsid w:val="001F14B3"/>
    <w:rsid w:val="001F24EF"/>
    <w:rsid w:val="001F3DEA"/>
    <w:rsid w:val="001F522C"/>
    <w:rsid w:val="001F56C7"/>
    <w:rsid w:val="001F56C9"/>
    <w:rsid w:val="001F660C"/>
    <w:rsid w:val="00200356"/>
    <w:rsid w:val="002020E5"/>
    <w:rsid w:val="00203039"/>
    <w:rsid w:val="00203A42"/>
    <w:rsid w:val="00203FE9"/>
    <w:rsid w:val="00204591"/>
    <w:rsid w:val="00204B17"/>
    <w:rsid w:val="00205734"/>
    <w:rsid w:val="00205E0E"/>
    <w:rsid w:val="002069D2"/>
    <w:rsid w:val="00207E66"/>
    <w:rsid w:val="00210004"/>
    <w:rsid w:val="002111E1"/>
    <w:rsid w:val="00211DA2"/>
    <w:rsid w:val="00213693"/>
    <w:rsid w:val="0021450D"/>
    <w:rsid w:val="00215137"/>
    <w:rsid w:val="00215479"/>
    <w:rsid w:val="00215CCB"/>
    <w:rsid w:val="00215D37"/>
    <w:rsid w:val="0021673D"/>
    <w:rsid w:val="00216CF5"/>
    <w:rsid w:val="0022037B"/>
    <w:rsid w:val="00220506"/>
    <w:rsid w:val="00221186"/>
    <w:rsid w:val="00222C8D"/>
    <w:rsid w:val="00223402"/>
    <w:rsid w:val="00224027"/>
    <w:rsid w:val="002256A8"/>
    <w:rsid w:val="00226D96"/>
    <w:rsid w:val="00230E6B"/>
    <w:rsid w:val="002320BC"/>
    <w:rsid w:val="00232B97"/>
    <w:rsid w:val="00233077"/>
    <w:rsid w:val="00233E42"/>
    <w:rsid w:val="00234473"/>
    <w:rsid w:val="0023523A"/>
    <w:rsid w:val="002354FF"/>
    <w:rsid w:val="0023757C"/>
    <w:rsid w:val="00237C47"/>
    <w:rsid w:val="002402E4"/>
    <w:rsid w:val="00241123"/>
    <w:rsid w:val="002421A0"/>
    <w:rsid w:val="00242B98"/>
    <w:rsid w:val="002445A1"/>
    <w:rsid w:val="00246FE6"/>
    <w:rsid w:val="002470E3"/>
    <w:rsid w:val="00247AA0"/>
    <w:rsid w:val="0025015D"/>
    <w:rsid w:val="002504DB"/>
    <w:rsid w:val="0025207D"/>
    <w:rsid w:val="00252EF1"/>
    <w:rsid w:val="002535AE"/>
    <w:rsid w:val="00254DE9"/>
    <w:rsid w:val="00257A66"/>
    <w:rsid w:val="002602FC"/>
    <w:rsid w:val="002615D3"/>
    <w:rsid w:val="00261B4F"/>
    <w:rsid w:val="0026268A"/>
    <w:rsid w:val="00262845"/>
    <w:rsid w:val="0026453D"/>
    <w:rsid w:val="002672F1"/>
    <w:rsid w:val="00271414"/>
    <w:rsid w:val="00271922"/>
    <w:rsid w:val="00273412"/>
    <w:rsid w:val="0027373F"/>
    <w:rsid w:val="00274ACF"/>
    <w:rsid w:val="002768C7"/>
    <w:rsid w:val="00277388"/>
    <w:rsid w:val="00277C8F"/>
    <w:rsid w:val="00277DD1"/>
    <w:rsid w:val="0028159B"/>
    <w:rsid w:val="00282671"/>
    <w:rsid w:val="00282861"/>
    <w:rsid w:val="00283215"/>
    <w:rsid w:val="002843E2"/>
    <w:rsid w:val="002861E2"/>
    <w:rsid w:val="00287BAA"/>
    <w:rsid w:val="00290F08"/>
    <w:rsid w:val="0029180D"/>
    <w:rsid w:val="00291D44"/>
    <w:rsid w:val="00292540"/>
    <w:rsid w:val="00293489"/>
    <w:rsid w:val="00295B30"/>
    <w:rsid w:val="002967CD"/>
    <w:rsid w:val="00296F5E"/>
    <w:rsid w:val="002973AA"/>
    <w:rsid w:val="00297432"/>
    <w:rsid w:val="00297A8D"/>
    <w:rsid w:val="002A125E"/>
    <w:rsid w:val="002A2170"/>
    <w:rsid w:val="002A30F0"/>
    <w:rsid w:val="002A38A4"/>
    <w:rsid w:val="002A6DF5"/>
    <w:rsid w:val="002A709D"/>
    <w:rsid w:val="002B0C5C"/>
    <w:rsid w:val="002B0F73"/>
    <w:rsid w:val="002B37D7"/>
    <w:rsid w:val="002B6406"/>
    <w:rsid w:val="002B65AF"/>
    <w:rsid w:val="002B6809"/>
    <w:rsid w:val="002C0983"/>
    <w:rsid w:val="002C2AD2"/>
    <w:rsid w:val="002C2D52"/>
    <w:rsid w:val="002C4231"/>
    <w:rsid w:val="002C4F7A"/>
    <w:rsid w:val="002C7080"/>
    <w:rsid w:val="002D00B0"/>
    <w:rsid w:val="002D0A93"/>
    <w:rsid w:val="002D2364"/>
    <w:rsid w:val="002D2E16"/>
    <w:rsid w:val="002D40E1"/>
    <w:rsid w:val="002D6050"/>
    <w:rsid w:val="002D691E"/>
    <w:rsid w:val="002D6E3E"/>
    <w:rsid w:val="002D7250"/>
    <w:rsid w:val="002E12D6"/>
    <w:rsid w:val="002E21D6"/>
    <w:rsid w:val="002E235E"/>
    <w:rsid w:val="002E2D53"/>
    <w:rsid w:val="002E45F0"/>
    <w:rsid w:val="002E5017"/>
    <w:rsid w:val="002E7778"/>
    <w:rsid w:val="002F1363"/>
    <w:rsid w:val="002F20CD"/>
    <w:rsid w:val="002F4451"/>
    <w:rsid w:val="002F4A4D"/>
    <w:rsid w:val="002F53BA"/>
    <w:rsid w:val="002F5AD8"/>
    <w:rsid w:val="002F62AA"/>
    <w:rsid w:val="002F7AC2"/>
    <w:rsid w:val="003004A9"/>
    <w:rsid w:val="0030137D"/>
    <w:rsid w:val="00303371"/>
    <w:rsid w:val="003035DC"/>
    <w:rsid w:val="00304B3E"/>
    <w:rsid w:val="00304D97"/>
    <w:rsid w:val="003069C7"/>
    <w:rsid w:val="00307465"/>
    <w:rsid w:val="00310307"/>
    <w:rsid w:val="003111D5"/>
    <w:rsid w:val="0031180A"/>
    <w:rsid w:val="003122C7"/>
    <w:rsid w:val="00313127"/>
    <w:rsid w:val="00313304"/>
    <w:rsid w:val="003155F4"/>
    <w:rsid w:val="003160B5"/>
    <w:rsid w:val="0031621F"/>
    <w:rsid w:val="00320309"/>
    <w:rsid w:val="00321D1E"/>
    <w:rsid w:val="00321F67"/>
    <w:rsid w:val="0032530E"/>
    <w:rsid w:val="00325A61"/>
    <w:rsid w:val="00326976"/>
    <w:rsid w:val="00326B01"/>
    <w:rsid w:val="003279E4"/>
    <w:rsid w:val="003311D7"/>
    <w:rsid w:val="0033282A"/>
    <w:rsid w:val="00332B8B"/>
    <w:rsid w:val="0033341D"/>
    <w:rsid w:val="0033521E"/>
    <w:rsid w:val="003364C7"/>
    <w:rsid w:val="00336ECF"/>
    <w:rsid w:val="003372CB"/>
    <w:rsid w:val="00337461"/>
    <w:rsid w:val="00337A4C"/>
    <w:rsid w:val="00337CA2"/>
    <w:rsid w:val="00340073"/>
    <w:rsid w:val="003402FB"/>
    <w:rsid w:val="003404A4"/>
    <w:rsid w:val="003418E4"/>
    <w:rsid w:val="00342106"/>
    <w:rsid w:val="0034345D"/>
    <w:rsid w:val="00344B26"/>
    <w:rsid w:val="00346843"/>
    <w:rsid w:val="00347104"/>
    <w:rsid w:val="00347AC2"/>
    <w:rsid w:val="003502D5"/>
    <w:rsid w:val="00350852"/>
    <w:rsid w:val="0035096E"/>
    <w:rsid w:val="0035129C"/>
    <w:rsid w:val="0035219F"/>
    <w:rsid w:val="00352245"/>
    <w:rsid w:val="00355D01"/>
    <w:rsid w:val="00356BB9"/>
    <w:rsid w:val="00360764"/>
    <w:rsid w:val="00360B81"/>
    <w:rsid w:val="003610A1"/>
    <w:rsid w:val="00361EAF"/>
    <w:rsid w:val="00362A6B"/>
    <w:rsid w:val="00363055"/>
    <w:rsid w:val="00366283"/>
    <w:rsid w:val="0036777E"/>
    <w:rsid w:val="003701FA"/>
    <w:rsid w:val="00372A26"/>
    <w:rsid w:val="00372EC7"/>
    <w:rsid w:val="003739F1"/>
    <w:rsid w:val="00374414"/>
    <w:rsid w:val="0037484C"/>
    <w:rsid w:val="003749CD"/>
    <w:rsid w:val="00374A6C"/>
    <w:rsid w:val="00374C25"/>
    <w:rsid w:val="003756FE"/>
    <w:rsid w:val="003764B1"/>
    <w:rsid w:val="00376961"/>
    <w:rsid w:val="003770BC"/>
    <w:rsid w:val="003774F0"/>
    <w:rsid w:val="0038045A"/>
    <w:rsid w:val="00380783"/>
    <w:rsid w:val="00381A10"/>
    <w:rsid w:val="00382718"/>
    <w:rsid w:val="00382B3B"/>
    <w:rsid w:val="00384DEC"/>
    <w:rsid w:val="00385ED2"/>
    <w:rsid w:val="003866D6"/>
    <w:rsid w:val="0038714A"/>
    <w:rsid w:val="00387442"/>
    <w:rsid w:val="00391276"/>
    <w:rsid w:val="003917A6"/>
    <w:rsid w:val="00391F86"/>
    <w:rsid w:val="003923FB"/>
    <w:rsid w:val="003931C7"/>
    <w:rsid w:val="00393F00"/>
    <w:rsid w:val="003945C0"/>
    <w:rsid w:val="00396C40"/>
    <w:rsid w:val="00397796"/>
    <w:rsid w:val="0039785A"/>
    <w:rsid w:val="00397F0C"/>
    <w:rsid w:val="003A00D2"/>
    <w:rsid w:val="003A0496"/>
    <w:rsid w:val="003A087C"/>
    <w:rsid w:val="003A119B"/>
    <w:rsid w:val="003A25A7"/>
    <w:rsid w:val="003A25D0"/>
    <w:rsid w:val="003A6048"/>
    <w:rsid w:val="003A6CC8"/>
    <w:rsid w:val="003A7D38"/>
    <w:rsid w:val="003B28CC"/>
    <w:rsid w:val="003B3D11"/>
    <w:rsid w:val="003B4379"/>
    <w:rsid w:val="003B52CE"/>
    <w:rsid w:val="003B535C"/>
    <w:rsid w:val="003B5F0C"/>
    <w:rsid w:val="003B66E5"/>
    <w:rsid w:val="003B730B"/>
    <w:rsid w:val="003C12B6"/>
    <w:rsid w:val="003C1ACC"/>
    <w:rsid w:val="003C2120"/>
    <w:rsid w:val="003C2F24"/>
    <w:rsid w:val="003C47C0"/>
    <w:rsid w:val="003C4A66"/>
    <w:rsid w:val="003C4BB1"/>
    <w:rsid w:val="003C5AC2"/>
    <w:rsid w:val="003C63A3"/>
    <w:rsid w:val="003C705D"/>
    <w:rsid w:val="003D030E"/>
    <w:rsid w:val="003D040D"/>
    <w:rsid w:val="003D1F49"/>
    <w:rsid w:val="003D2061"/>
    <w:rsid w:val="003D2FC5"/>
    <w:rsid w:val="003D343E"/>
    <w:rsid w:val="003D543B"/>
    <w:rsid w:val="003D6AE7"/>
    <w:rsid w:val="003D7E3D"/>
    <w:rsid w:val="003E02C5"/>
    <w:rsid w:val="003E1E05"/>
    <w:rsid w:val="003E1FE3"/>
    <w:rsid w:val="003E32A7"/>
    <w:rsid w:val="003E4172"/>
    <w:rsid w:val="003E673F"/>
    <w:rsid w:val="003E74AE"/>
    <w:rsid w:val="003F0329"/>
    <w:rsid w:val="003F1A33"/>
    <w:rsid w:val="003F1FD5"/>
    <w:rsid w:val="003F2AF4"/>
    <w:rsid w:val="003F3072"/>
    <w:rsid w:val="003F31E6"/>
    <w:rsid w:val="003F46D4"/>
    <w:rsid w:val="0040042A"/>
    <w:rsid w:val="00401057"/>
    <w:rsid w:val="00401F7E"/>
    <w:rsid w:val="0040207C"/>
    <w:rsid w:val="004020C3"/>
    <w:rsid w:val="004024E4"/>
    <w:rsid w:val="00402687"/>
    <w:rsid w:val="00402B5C"/>
    <w:rsid w:val="00402BBA"/>
    <w:rsid w:val="004061B4"/>
    <w:rsid w:val="00406289"/>
    <w:rsid w:val="00406578"/>
    <w:rsid w:val="004074EF"/>
    <w:rsid w:val="0040753A"/>
    <w:rsid w:val="004078CC"/>
    <w:rsid w:val="004102C3"/>
    <w:rsid w:val="004117AB"/>
    <w:rsid w:val="00412CF4"/>
    <w:rsid w:val="0041307C"/>
    <w:rsid w:val="004135CD"/>
    <w:rsid w:val="00413699"/>
    <w:rsid w:val="004167B4"/>
    <w:rsid w:val="004167B8"/>
    <w:rsid w:val="004167BC"/>
    <w:rsid w:val="0042032D"/>
    <w:rsid w:val="00420B66"/>
    <w:rsid w:val="00420D11"/>
    <w:rsid w:val="004225DC"/>
    <w:rsid w:val="00423A41"/>
    <w:rsid w:val="00425FBA"/>
    <w:rsid w:val="004278FC"/>
    <w:rsid w:val="00427C7D"/>
    <w:rsid w:val="00430D7E"/>
    <w:rsid w:val="00432332"/>
    <w:rsid w:val="00432368"/>
    <w:rsid w:val="00433B04"/>
    <w:rsid w:val="00434DEF"/>
    <w:rsid w:val="0043784D"/>
    <w:rsid w:val="00440256"/>
    <w:rsid w:val="00440E22"/>
    <w:rsid w:val="004422F9"/>
    <w:rsid w:val="00443A8E"/>
    <w:rsid w:val="004451ED"/>
    <w:rsid w:val="004453A5"/>
    <w:rsid w:val="0044547D"/>
    <w:rsid w:val="00446F93"/>
    <w:rsid w:val="004476A1"/>
    <w:rsid w:val="00451A74"/>
    <w:rsid w:val="004552AB"/>
    <w:rsid w:val="004553FF"/>
    <w:rsid w:val="004559EC"/>
    <w:rsid w:val="0045622C"/>
    <w:rsid w:val="00461F0D"/>
    <w:rsid w:val="00463D29"/>
    <w:rsid w:val="00464B51"/>
    <w:rsid w:val="00464FB1"/>
    <w:rsid w:val="00465831"/>
    <w:rsid w:val="00466320"/>
    <w:rsid w:val="00467185"/>
    <w:rsid w:val="00467736"/>
    <w:rsid w:val="0047050C"/>
    <w:rsid w:val="0047097D"/>
    <w:rsid w:val="00472272"/>
    <w:rsid w:val="004729D0"/>
    <w:rsid w:val="00472A45"/>
    <w:rsid w:val="00472F59"/>
    <w:rsid w:val="00473930"/>
    <w:rsid w:val="00474D25"/>
    <w:rsid w:val="004750DB"/>
    <w:rsid w:val="004750FB"/>
    <w:rsid w:val="00477110"/>
    <w:rsid w:val="00480F21"/>
    <w:rsid w:val="0048108E"/>
    <w:rsid w:val="004821BA"/>
    <w:rsid w:val="0048314A"/>
    <w:rsid w:val="0048537F"/>
    <w:rsid w:val="004854C0"/>
    <w:rsid w:val="0048679D"/>
    <w:rsid w:val="00486BF7"/>
    <w:rsid w:val="004874E5"/>
    <w:rsid w:val="00487885"/>
    <w:rsid w:val="00487CC7"/>
    <w:rsid w:val="004909C3"/>
    <w:rsid w:val="00490A65"/>
    <w:rsid w:val="0049116C"/>
    <w:rsid w:val="00491968"/>
    <w:rsid w:val="0049251A"/>
    <w:rsid w:val="0049273D"/>
    <w:rsid w:val="004930C9"/>
    <w:rsid w:val="00493F62"/>
    <w:rsid w:val="00494832"/>
    <w:rsid w:val="004957C2"/>
    <w:rsid w:val="00495AF1"/>
    <w:rsid w:val="004964B7"/>
    <w:rsid w:val="004966C5"/>
    <w:rsid w:val="00496A80"/>
    <w:rsid w:val="00497A89"/>
    <w:rsid w:val="004A1AE6"/>
    <w:rsid w:val="004A4CED"/>
    <w:rsid w:val="004A4D74"/>
    <w:rsid w:val="004A549A"/>
    <w:rsid w:val="004A6BE6"/>
    <w:rsid w:val="004A7C38"/>
    <w:rsid w:val="004B047F"/>
    <w:rsid w:val="004B069B"/>
    <w:rsid w:val="004B0828"/>
    <w:rsid w:val="004B215F"/>
    <w:rsid w:val="004B32BF"/>
    <w:rsid w:val="004B3304"/>
    <w:rsid w:val="004B3DF1"/>
    <w:rsid w:val="004B4BC0"/>
    <w:rsid w:val="004B5555"/>
    <w:rsid w:val="004B58D1"/>
    <w:rsid w:val="004B74B4"/>
    <w:rsid w:val="004C0484"/>
    <w:rsid w:val="004C0ED1"/>
    <w:rsid w:val="004C0F4C"/>
    <w:rsid w:val="004C259B"/>
    <w:rsid w:val="004C3BE5"/>
    <w:rsid w:val="004C558F"/>
    <w:rsid w:val="004C63F2"/>
    <w:rsid w:val="004C76EA"/>
    <w:rsid w:val="004C777E"/>
    <w:rsid w:val="004D0C54"/>
    <w:rsid w:val="004D16A4"/>
    <w:rsid w:val="004D3005"/>
    <w:rsid w:val="004D792F"/>
    <w:rsid w:val="004E1F10"/>
    <w:rsid w:val="004E4F68"/>
    <w:rsid w:val="004E55D1"/>
    <w:rsid w:val="004E6682"/>
    <w:rsid w:val="004E6D8A"/>
    <w:rsid w:val="004E7AD4"/>
    <w:rsid w:val="004F0411"/>
    <w:rsid w:val="004F15EF"/>
    <w:rsid w:val="004F21D4"/>
    <w:rsid w:val="004F22FE"/>
    <w:rsid w:val="004F6538"/>
    <w:rsid w:val="004F774D"/>
    <w:rsid w:val="005002FC"/>
    <w:rsid w:val="005013B0"/>
    <w:rsid w:val="005015E4"/>
    <w:rsid w:val="005017A6"/>
    <w:rsid w:val="0050291D"/>
    <w:rsid w:val="00503F18"/>
    <w:rsid w:val="005064CD"/>
    <w:rsid w:val="00506C00"/>
    <w:rsid w:val="00506FF6"/>
    <w:rsid w:val="00511016"/>
    <w:rsid w:val="005146FC"/>
    <w:rsid w:val="005159B3"/>
    <w:rsid w:val="00515A25"/>
    <w:rsid w:val="00522C03"/>
    <w:rsid w:val="00523110"/>
    <w:rsid w:val="005236C8"/>
    <w:rsid w:val="00523A9A"/>
    <w:rsid w:val="00524DEF"/>
    <w:rsid w:val="00525EA4"/>
    <w:rsid w:val="005276B7"/>
    <w:rsid w:val="0052791F"/>
    <w:rsid w:val="00532A51"/>
    <w:rsid w:val="00532CFF"/>
    <w:rsid w:val="00534618"/>
    <w:rsid w:val="00534D3D"/>
    <w:rsid w:val="00536880"/>
    <w:rsid w:val="00537148"/>
    <w:rsid w:val="0053759C"/>
    <w:rsid w:val="00540AD0"/>
    <w:rsid w:val="00541C8E"/>
    <w:rsid w:val="00542E64"/>
    <w:rsid w:val="0054357A"/>
    <w:rsid w:val="00543A76"/>
    <w:rsid w:val="0054401F"/>
    <w:rsid w:val="0054619B"/>
    <w:rsid w:val="005466A5"/>
    <w:rsid w:val="00547738"/>
    <w:rsid w:val="00551562"/>
    <w:rsid w:val="005522F3"/>
    <w:rsid w:val="005523D1"/>
    <w:rsid w:val="005548B1"/>
    <w:rsid w:val="00554A1D"/>
    <w:rsid w:val="0055532E"/>
    <w:rsid w:val="00555BC3"/>
    <w:rsid w:val="0055777B"/>
    <w:rsid w:val="00557C8E"/>
    <w:rsid w:val="005608B2"/>
    <w:rsid w:val="005610AA"/>
    <w:rsid w:val="00561B2B"/>
    <w:rsid w:val="0056357E"/>
    <w:rsid w:val="00564952"/>
    <w:rsid w:val="00564EDB"/>
    <w:rsid w:val="0056645F"/>
    <w:rsid w:val="0056661A"/>
    <w:rsid w:val="00566CEB"/>
    <w:rsid w:val="00567078"/>
    <w:rsid w:val="005670C2"/>
    <w:rsid w:val="0057166C"/>
    <w:rsid w:val="00571AB1"/>
    <w:rsid w:val="00573440"/>
    <w:rsid w:val="00575C3A"/>
    <w:rsid w:val="00577E1C"/>
    <w:rsid w:val="00580DB1"/>
    <w:rsid w:val="005814AC"/>
    <w:rsid w:val="005818B8"/>
    <w:rsid w:val="00583120"/>
    <w:rsid w:val="00584676"/>
    <w:rsid w:val="00584923"/>
    <w:rsid w:val="005854B7"/>
    <w:rsid w:val="00585708"/>
    <w:rsid w:val="00585EFC"/>
    <w:rsid w:val="00586890"/>
    <w:rsid w:val="00587AB1"/>
    <w:rsid w:val="0059070B"/>
    <w:rsid w:val="00590A5F"/>
    <w:rsid w:val="0059283C"/>
    <w:rsid w:val="00594B4A"/>
    <w:rsid w:val="00595082"/>
    <w:rsid w:val="00595CD4"/>
    <w:rsid w:val="005960F9"/>
    <w:rsid w:val="005A0D95"/>
    <w:rsid w:val="005A224B"/>
    <w:rsid w:val="005A2538"/>
    <w:rsid w:val="005A2741"/>
    <w:rsid w:val="005A5E9B"/>
    <w:rsid w:val="005A5EAE"/>
    <w:rsid w:val="005B0A7F"/>
    <w:rsid w:val="005B0B4C"/>
    <w:rsid w:val="005B1225"/>
    <w:rsid w:val="005B17D8"/>
    <w:rsid w:val="005B1D82"/>
    <w:rsid w:val="005B2C1A"/>
    <w:rsid w:val="005B4077"/>
    <w:rsid w:val="005B4F3B"/>
    <w:rsid w:val="005B56E2"/>
    <w:rsid w:val="005B65E5"/>
    <w:rsid w:val="005C0893"/>
    <w:rsid w:val="005C0B42"/>
    <w:rsid w:val="005C28B0"/>
    <w:rsid w:val="005C2F01"/>
    <w:rsid w:val="005C390E"/>
    <w:rsid w:val="005C444C"/>
    <w:rsid w:val="005C5F3C"/>
    <w:rsid w:val="005C798A"/>
    <w:rsid w:val="005D01BE"/>
    <w:rsid w:val="005D1177"/>
    <w:rsid w:val="005D1D13"/>
    <w:rsid w:val="005D254A"/>
    <w:rsid w:val="005D27F8"/>
    <w:rsid w:val="005D5360"/>
    <w:rsid w:val="005D5460"/>
    <w:rsid w:val="005D7A7E"/>
    <w:rsid w:val="005E08CD"/>
    <w:rsid w:val="005E37E8"/>
    <w:rsid w:val="005E6213"/>
    <w:rsid w:val="005E74C5"/>
    <w:rsid w:val="005F08B4"/>
    <w:rsid w:val="005F219D"/>
    <w:rsid w:val="005F2437"/>
    <w:rsid w:val="005F318A"/>
    <w:rsid w:val="005F5B33"/>
    <w:rsid w:val="005F7710"/>
    <w:rsid w:val="006004B9"/>
    <w:rsid w:val="006004F7"/>
    <w:rsid w:val="00601A80"/>
    <w:rsid w:val="00603261"/>
    <w:rsid w:val="0060400C"/>
    <w:rsid w:val="0060746D"/>
    <w:rsid w:val="006074F7"/>
    <w:rsid w:val="00607597"/>
    <w:rsid w:val="00610B39"/>
    <w:rsid w:val="00610F93"/>
    <w:rsid w:val="006127CC"/>
    <w:rsid w:val="00614661"/>
    <w:rsid w:val="0061476B"/>
    <w:rsid w:val="00615F68"/>
    <w:rsid w:val="00616427"/>
    <w:rsid w:val="00616A6D"/>
    <w:rsid w:val="00617B15"/>
    <w:rsid w:val="0062003D"/>
    <w:rsid w:val="00620359"/>
    <w:rsid w:val="00620B16"/>
    <w:rsid w:val="006219A9"/>
    <w:rsid w:val="0062266C"/>
    <w:rsid w:val="00622705"/>
    <w:rsid w:val="0062349C"/>
    <w:rsid w:val="006243C6"/>
    <w:rsid w:val="006253EF"/>
    <w:rsid w:val="00625646"/>
    <w:rsid w:val="006257B8"/>
    <w:rsid w:val="00626911"/>
    <w:rsid w:val="006273BC"/>
    <w:rsid w:val="00631236"/>
    <w:rsid w:val="00631246"/>
    <w:rsid w:val="00632009"/>
    <w:rsid w:val="00632D70"/>
    <w:rsid w:val="00633CF1"/>
    <w:rsid w:val="0063450C"/>
    <w:rsid w:val="00635A6C"/>
    <w:rsid w:val="00637091"/>
    <w:rsid w:val="00641130"/>
    <w:rsid w:val="00641F31"/>
    <w:rsid w:val="00642839"/>
    <w:rsid w:val="0064377E"/>
    <w:rsid w:val="006445E4"/>
    <w:rsid w:val="006457F8"/>
    <w:rsid w:val="00645CCB"/>
    <w:rsid w:val="00646BA3"/>
    <w:rsid w:val="0064700E"/>
    <w:rsid w:val="006472A3"/>
    <w:rsid w:val="006474E0"/>
    <w:rsid w:val="006478CB"/>
    <w:rsid w:val="00650B88"/>
    <w:rsid w:val="00650E2F"/>
    <w:rsid w:val="00652C58"/>
    <w:rsid w:val="00652E8F"/>
    <w:rsid w:val="006530EF"/>
    <w:rsid w:val="006554DD"/>
    <w:rsid w:val="006557EC"/>
    <w:rsid w:val="00657837"/>
    <w:rsid w:val="00660951"/>
    <w:rsid w:val="00662183"/>
    <w:rsid w:val="00662C81"/>
    <w:rsid w:val="006636E2"/>
    <w:rsid w:val="00664527"/>
    <w:rsid w:val="00664817"/>
    <w:rsid w:val="00664C4E"/>
    <w:rsid w:val="00666273"/>
    <w:rsid w:val="00667FA9"/>
    <w:rsid w:val="006709D2"/>
    <w:rsid w:val="006713B7"/>
    <w:rsid w:val="006719A7"/>
    <w:rsid w:val="00672068"/>
    <w:rsid w:val="0067233D"/>
    <w:rsid w:val="00672B2E"/>
    <w:rsid w:val="00673524"/>
    <w:rsid w:val="006745AE"/>
    <w:rsid w:val="0067585C"/>
    <w:rsid w:val="00676154"/>
    <w:rsid w:val="00676870"/>
    <w:rsid w:val="00676AF3"/>
    <w:rsid w:val="00677895"/>
    <w:rsid w:val="00677A83"/>
    <w:rsid w:val="00677BEF"/>
    <w:rsid w:val="0068144E"/>
    <w:rsid w:val="006814A3"/>
    <w:rsid w:val="00682AFC"/>
    <w:rsid w:val="00683344"/>
    <w:rsid w:val="00684FC9"/>
    <w:rsid w:val="006858AD"/>
    <w:rsid w:val="00685B16"/>
    <w:rsid w:val="00685DE0"/>
    <w:rsid w:val="00685F59"/>
    <w:rsid w:val="0069072B"/>
    <w:rsid w:val="0069174B"/>
    <w:rsid w:val="006917AC"/>
    <w:rsid w:val="00693340"/>
    <w:rsid w:val="0069488A"/>
    <w:rsid w:val="00695B68"/>
    <w:rsid w:val="00695C7F"/>
    <w:rsid w:val="00696549"/>
    <w:rsid w:val="00696CF5"/>
    <w:rsid w:val="006A0141"/>
    <w:rsid w:val="006A04C7"/>
    <w:rsid w:val="006A0D27"/>
    <w:rsid w:val="006A4287"/>
    <w:rsid w:val="006A4D32"/>
    <w:rsid w:val="006A559D"/>
    <w:rsid w:val="006A7C63"/>
    <w:rsid w:val="006B05E3"/>
    <w:rsid w:val="006B09BC"/>
    <w:rsid w:val="006B11CA"/>
    <w:rsid w:val="006B1233"/>
    <w:rsid w:val="006B2ACA"/>
    <w:rsid w:val="006B4E42"/>
    <w:rsid w:val="006B6D5D"/>
    <w:rsid w:val="006B6E17"/>
    <w:rsid w:val="006B7B5A"/>
    <w:rsid w:val="006C0801"/>
    <w:rsid w:val="006C0C2C"/>
    <w:rsid w:val="006C1EAA"/>
    <w:rsid w:val="006C216F"/>
    <w:rsid w:val="006C252F"/>
    <w:rsid w:val="006C45D4"/>
    <w:rsid w:val="006C5948"/>
    <w:rsid w:val="006C78E4"/>
    <w:rsid w:val="006D11BD"/>
    <w:rsid w:val="006D1D0D"/>
    <w:rsid w:val="006D2042"/>
    <w:rsid w:val="006D3D55"/>
    <w:rsid w:val="006D4901"/>
    <w:rsid w:val="006D50B6"/>
    <w:rsid w:val="006D5514"/>
    <w:rsid w:val="006D561C"/>
    <w:rsid w:val="006D66E3"/>
    <w:rsid w:val="006D75BA"/>
    <w:rsid w:val="006D7855"/>
    <w:rsid w:val="006E010C"/>
    <w:rsid w:val="006E1003"/>
    <w:rsid w:val="006E16BF"/>
    <w:rsid w:val="006E18F0"/>
    <w:rsid w:val="006E2C89"/>
    <w:rsid w:val="006E2F5A"/>
    <w:rsid w:val="006E38AF"/>
    <w:rsid w:val="006E4F93"/>
    <w:rsid w:val="006E5016"/>
    <w:rsid w:val="006E62F2"/>
    <w:rsid w:val="006E7F4D"/>
    <w:rsid w:val="006F10FE"/>
    <w:rsid w:val="006F1174"/>
    <w:rsid w:val="006F172B"/>
    <w:rsid w:val="006F1B39"/>
    <w:rsid w:val="006F3DF6"/>
    <w:rsid w:val="006F4224"/>
    <w:rsid w:val="006F5600"/>
    <w:rsid w:val="006F66B0"/>
    <w:rsid w:val="00700135"/>
    <w:rsid w:val="00701018"/>
    <w:rsid w:val="0070212F"/>
    <w:rsid w:val="007023AB"/>
    <w:rsid w:val="00702742"/>
    <w:rsid w:val="007034D5"/>
    <w:rsid w:val="00704962"/>
    <w:rsid w:val="007049E0"/>
    <w:rsid w:val="00704C40"/>
    <w:rsid w:val="00705180"/>
    <w:rsid w:val="00705D90"/>
    <w:rsid w:val="00706917"/>
    <w:rsid w:val="00710A39"/>
    <w:rsid w:val="00711605"/>
    <w:rsid w:val="00711DF6"/>
    <w:rsid w:val="00712D28"/>
    <w:rsid w:val="007148B9"/>
    <w:rsid w:val="00714DE6"/>
    <w:rsid w:val="00715420"/>
    <w:rsid w:val="00716FBC"/>
    <w:rsid w:val="00717090"/>
    <w:rsid w:val="0071778E"/>
    <w:rsid w:val="00720739"/>
    <w:rsid w:val="00720ED6"/>
    <w:rsid w:val="0072253E"/>
    <w:rsid w:val="00723E1F"/>
    <w:rsid w:val="0072443D"/>
    <w:rsid w:val="007247E5"/>
    <w:rsid w:val="007248B7"/>
    <w:rsid w:val="00724CF8"/>
    <w:rsid w:val="007254CA"/>
    <w:rsid w:val="007261DA"/>
    <w:rsid w:val="007267D2"/>
    <w:rsid w:val="00730CF8"/>
    <w:rsid w:val="00731A90"/>
    <w:rsid w:val="00732608"/>
    <w:rsid w:val="00733251"/>
    <w:rsid w:val="00734083"/>
    <w:rsid w:val="00736DCA"/>
    <w:rsid w:val="0074036D"/>
    <w:rsid w:val="00740A69"/>
    <w:rsid w:val="007448F3"/>
    <w:rsid w:val="00745677"/>
    <w:rsid w:val="00745A94"/>
    <w:rsid w:val="00745C47"/>
    <w:rsid w:val="00745E49"/>
    <w:rsid w:val="00750018"/>
    <w:rsid w:val="0075003D"/>
    <w:rsid w:val="007503A6"/>
    <w:rsid w:val="00751D97"/>
    <w:rsid w:val="007527BF"/>
    <w:rsid w:val="00752C55"/>
    <w:rsid w:val="00753353"/>
    <w:rsid w:val="007562D4"/>
    <w:rsid w:val="007567D1"/>
    <w:rsid w:val="00756ADB"/>
    <w:rsid w:val="007573FA"/>
    <w:rsid w:val="00757B26"/>
    <w:rsid w:val="00757EF9"/>
    <w:rsid w:val="0076020E"/>
    <w:rsid w:val="00761DBF"/>
    <w:rsid w:val="00761FCF"/>
    <w:rsid w:val="00763430"/>
    <w:rsid w:val="00765503"/>
    <w:rsid w:val="00766C93"/>
    <w:rsid w:val="00767B7E"/>
    <w:rsid w:val="007705E9"/>
    <w:rsid w:val="00771CF6"/>
    <w:rsid w:val="00771D7D"/>
    <w:rsid w:val="007727C4"/>
    <w:rsid w:val="007745B7"/>
    <w:rsid w:val="007750C8"/>
    <w:rsid w:val="007764EF"/>
    <w:rsid w:val="00776538"/>
    <w:rsid w:val="0077684B"/>
    <w:rsid w:val="007802BE"/>
    <w:rsid w:val="007802DF"/>
    <w:rsid w:val="00780EEF"/>
    <w:rsid w:val="0078134C"/>
    <w:rsid w:val="00781AC0"/>
    <w:rsid w:val="00781C47"/>
    <w:rsid w:val="00782189"/>
    <w:rsid w:val="007837C7"/>
    <w:rsid w:val="00784B33"/>
    <w:rsid w:val="00784B44"/>
    <w:rsid w:val="00785465"/>
    <w:rsid w:val="00787656"/>
    <w:rsid w:val="007912E5"/>
    <w:rsid w:val="00791767"/>
    <w:rsid w:val="007918BD"/>
    <w:rsid w:val="0079268A"/>
    <w:rsid w:val="0079429A"/>
    <w:rsid w:val="00794859"/>
    <w:rsid w:val="0079552C"/>
    <w:rsid w:val="00795DED"/>
    <w:rsid w:val="00797C88"/>
    <w:rsid w:val="007A07FA"/>
    <w:rsid w:val="007A1013"/>
    <w:rsid w:val="007A1AE2"/>
    <w:rsid w:val="007A235B"/>
    <w:rsid w:val="007A257E"/>
    <w:rsid w:val="007A4CA9"/>
    <w:rsid w:val="007A4D83"/>
    <w:rsid w:val="007A4DBB"/>
    <w:rsid w:val="007A60B4"/>
    <w:rsid w:val="007A7D19"/>
    <w:rsid w:val="007A7EC2"/>
    <w:rsid w:val="007B042D"/>
    <w:rsid w:val="007B05BB"/>
    <w:rsid w:val="007B0F75"/>
    <w:rsid w:val="007B37AB"/>
    <w:rsid w:val="007B37D2"/>
    <w:rsid w:val="007B501E"/>
    <w:rsid w:val="007B6E0A"/>
    <w:rsid w:val="007B722C"/>
    <w:rsid w:val="007B764C"/>
    <w:rsid w:val="007C118A"/>
    <w:rsid w:val="007C17B8"/>
    <w:rsid w:val="007C18F6"/>
    <w:rsid w:val="007C2007"/>
    <w:rsid w:val="007C5F44"/>
    <w:rsid w:val="007C6103"/>
    <w:rsid w:val="007C636F"/>
    <w:rsid w:val="007D0FC7"/>
    <w:rsid w:val="007D2751"/>
    <w:rsid w:val="007D39EB"/>
    <w:rsid w:val="007D3F97"/>
    <w:rsid w:val="007D4512"/>
    <w:rsid w:val="007D6636"/>
    <w:rsid w:val="007D77BF"/>
    <w:rsid w:val="007D7E4D"/>
    <w:rsid w:val="007E11D4"/>
    <w:rsid w:val="007E135C"/>
    <w:rsid w:val="007E2C7A"/>
    <w:rsid w:val="007E3D0E"/>
    <w:rsid w:val="007E7319"/>
    <w:rsid w:val="007E73E7"/>
    <w:rsid w:val="007E74E1"/>
    <w:rsid w:val="007E77A8"/>
    <w:rsid w:val="007F0F14"/>
    <w:rsid w:val="007F43A5"/>
    <w:rsid w:val="007F491C"/>
    <w:rsid w:val="007F5D34"/>
    <w:rsid w:val="007F5FBE"/>
    <w:rsid w:val="00800D07"/>
    <w:rsid w:val="008025F3"/>
    <w:rsid w:val="00803BF8"/>
    <w:rsid w:val="00804733"/>
    <w:rsid w:val="008061C9"/>
    <w:rsid w:val="008066D8"/>
    <w:rsid w:val="00806BBB"/>
    <w:rsid w:val="00807045"/>
    <w:rsid w:val="008074BB"/>
    <w:rsid w:val="00811A18"/>
    <w:rsid w:val="008121AF"/>
    <w:rsid w:val="00812E18"/>
    <w:rsid w:val="00813711"/>
    <w:rsid w:val="0081528A"/>
    <w:rsid w:val="008166E8"/>
    <w:rsid w:val="0082152C"/>
    <w:rsid w:val="00821DD2"/>
    <w:rsid w:val="00821E64"/>
    <w:rsid w:val="008226A0"/>
    <w:rsid w:val="00823C4D"/>
    <w:rsid w:val="00824227"/>
    <w:rsid w:val="00824CEE"/>
    <w:rsid w:val="008253C4"/>
    <w:rsid w:val="008263C2"/>
    <w:rsid w:val="008307DB"/>
    <w:rsid w:val="00831505"/>
    <w:rsid w:val="00831A7E"/>
    <w:rsid w:val="00833398"/>
    <w:rsid w:val="00835900"/>
    <w:rsid w:val="00835D9D"/>
    <w:rsid w:val="00835FC9"/>
    <w:rsid w:val="008368F8"/>
    <w:rsid w:val="00836C44"/>
    <w:rsid w:val="00836CEF"/>
    <w:rsid w:val="008370E3"/>
    <w:rsid w:val="008400F8"/>
    <w:rsid w:val="00840A65"/>
    <w:rsid w:val="008418FA"/>
    <w:rsid w:val="00842959"/>
    <w:rsid w:val="00843390"/>
    <w:rsid w:val="00844397"/>
    <w:rsid w:val="0085235A"/>
    <w:rsid w:val="008533E3"/>
    <w:rsid w:val="00854138"/>
    <w:rsid w:val="00854410"/>
    <w:rsid w:val="008544DF"/>
    <w:rsid w:val="00855CB9"/>
    <w:rsid w:val="008602B6"/>
    <w:rsid w:val="00860AAD"/>
    <w:rsid w:val="008614C0"/>
    <w:rsid w:val="00861AA6"/>
    <w:rsid w:val="0086286F"/>
    <w:rsid w:val="00867D31"/>
    <w:rsid w:val="008708F3"/>
    <w:rsid w:val="00871354"/>
    <w:rsid w:val="00873611"/>
    <w:rsid w:val="00873C8F"/>
    <w:rsid w:val="008745FE"/>
    <w:rsid w:val="00874FB3"/>
    <w:rsid w:val="00876012"/>
    <w:rsid w:val="00876AA1"/>
    <w:rsid w:val="00876C3F"/>
    <w:rsid w:val="00877F7C"/>
    <w:rsid w:val="00880BE3"/>
    <w:rsid w:val="00881359"/>
    <w:rsid w:val="00882093"/>
    <w:rsid w:val="00882588"/>
    <w:rsid w:val="008832F8"/>
    <w:rsid w:val="00884ADE"/>
    <w:rsid w:val="00884C0F"/>
    <w:rsid w:val="008856CF"/>
    <w:rsid w:val="00885864"/>
    <w:rsid w:val="00885CFC"/>
    <w:rsid w:val="00886000"/>
    <w:rsid w:val="00887C8B"/>
    <w:rsid w:val="00887FF4"/>
    <w:rsid w:val="00890A1D"/>
    <w:rsid w:val="00892A23"/>
    <w:rsid w:val="00892FD6"/>
    <w:rsid w:val="0089383B"/>
    <w:rsid w:val="00893E2B"/>
    <w:rsid w:val="0089534B"/>
    <w:rsid w:val="0089616F"/>
    <w:rsid w:val="008A0232"/>
    <w:rsid w:val="008A0653"/>
    <w:rsid w:val="008A1E57"/>
    <w:rsid w:val="008A29AC"/>
    <w:rsid w:val="008A47F3"/>
    <w:rsid w:val="008A7AEE"/>
    <w:rsid w:val="008B0470"/>
    <w:rsid w:val="008B05E7"/>
    <w:rsid w:val="008B06C5"/>
    <w:rsid w:val="008B164E"/>
    <w:rsid w:val="008B1B24"/>
    <w:rsid w:val="008B4980"/>
    <w:rsid w:val="008B4F06"/>
    <w:rsid w:val="008B502A"/>
    <w:rsid w:val="008B57D8"/>
    <w:rsid w:val="008B65CF"/>
    <w:rsid w:val="008B6F54"/>
    <w:rsid w:val="008B7A65"/>
    <w:rsid w:val="008C1219"/>
    <w:rsid w:val="008C123E"/>
    <w:rsid w:val="008C137D"/>
    <w:rsid w:val="008C1D5D"/>
    <w:rsid w:val="008C22DD"/>
    <w:rsid w:val="008C3318"/>
    <w:rsid w:val="008C3DFD"/>
    <w:rsid w:val="008C3ED0"/>
    <w:rsid w:val="008C5432"/>
    <w:rsid w:val="008C564A"/>
    <w:rsid w:val="008C5DA5"/>
    <w:rsid w:val="008C5E94"/>
    <w:rsid w:val="008D196A"/>
    <w:rsid w:val="008D26C4"/>
    <w:rsid w:val="008D27BC"/>
    <w:rsid w:val="008D3A61"/>
    <w:rsid w:val="008D62D6"/>
    <w:rsid w:val="008E3EF2"/>
    <w:rsid w:val="008E51C9"/>
    <w:rsid w:val="008E5BEB"/>
    <w:rsid w:val="008E6306"/>
    <w:rsid w:val="008E660C"/>
    <w:rsid w:val="008E7393"/>
    <w:rsid w:val="008F3EC3"/>
    <w:rsid w:val="008F6355"/>
    <w:rsid w:val="008F68F7"/>
    <w:rsid w:val="008F7370"/>
    <w:rsid w:val="008F7535"/>
    <w:rsid w:val="00900473"/>
    <w:rsid w:val="009005A6"/>
    <w:rsid w:val="009006CF"/>
    <w:rsid w:val="00900C71"/>
    <w:rsid w:val="00901B04"/>
    <w:rsid w:val="00902A1C"/>
    <w:rsid w:val="00902C81"/>
    <w:rsid w:val="009037B6"/>
    <w:rsid w:val="00906CBE"/>
    <w:rsid w:val="00907937"/>
    <w:rsid w:val="00907A3B"/>
    <w:rsid w:val="00910024"/>
    <w:rsid w:val="00910384"/>
    <w:rsid w:val="0091643D"/>
    <w:rsid w:val="00916AD2"/>
    <w:rsid w:val="00916E33"/>
    <w:rsid w:val="009172FF"/>
    <w:rsid w:val="0091741E"/>
    <w:rsid w:val="0092093B"/>
    <w:rsid w:val="009225A8"/>
    <w:rsid w:val="00924912"/>
    <w:rsid w:val="00926961"/>
    <w:rsid w:val="00930669"/>
    <w:rsid w:val="00932C33"/>
    <w:rsid w:val="00937C63"/>
    <w:rsid w:val="0094155C"/>
    <w:rsid w:val="009427A1"/>
    <w:rsid w:val="00942FFE"/>
    <w:rsid w:val="00944340"/>
    <w:rsid w:val="009443BC"/>
    <w:rsid w:val="00947930"/>
    <w:rsid w:val="00954ADE"/>
    <w:rsid w:val="009551E0"/>
    <w:rsid w:val="0095654E"/>
    <w:rsid w:val="00956F3C"/>
    <w:rsid w:val="00960273"/>
    <w:rsid w:val="0096054C"/>
    <w:rsid w:val="00960CFB"/>
    <w:rsid w:val="00970678"/>
    <w:rsid w:val="00971C34"/>
    <w:rsid w:val="00972488"/>
    <w:rsid w:val="00972551"/>
    <w:rsid w:val="009726D0"/>
    <w:rsid w:val="00972A29"/>
    <w:rsid w:val="00973A4F"/>
    <w:rsid w:val="00973B23"/>
    <w:rsid w:val="0097421D"/>
    <w:rsid w:val="009742C4"/>
    <w:rsid w:val="00976117"/>
    <w:rsid w:val="00976A23"/>
    <w:rsid w:val="009800BC"/>
    <w:rsid w:val="00980357"/>
    <w:rsid w:val="00980575"/>
    <w:rsid w:val="00980601"/>
    <w:rsid w:val="009809CB"/>
    <w:rsid w:val="009816F6"/>
    <w:rsid w:val="009843BA"/>
    <w:rsid w:val="009900F0"/>
    <w:rsid w:val="00990B9B"/>
    <w:rsid w:val="00991370"/>
    <w:rsid w:val="00991674"/>
    <w:rsid w:val="00991769"/>
    <w:rsid w:val="00991821"/>
    <w:rsid w:val="00991ACA"/>
    <w:rsid w:val="0099245B"/>
    <w:rsid w:val="009928B5"/>
    <w:rsid w:val="00993236"/>
    <w:rsid w:val="00993B5E"/>
    <w:rsid w:val="00993D8C"/>
    <w:rsid w:val="009943A6"/>
    <w:rsid w:val="00994E3D"/>
    <w:rsid w:val="00997917"/>
    <w:rsid w:val="009A0555"/>
    <w:rsid w:val="009A11E5"/>
    <w:rsid w:val="009A1F35"/>
    <w:rsid w:val="009A297E"/>
    <w:rsid w:val="009A6127"/>
    <w:rsid w:val="009A7083"/>
    <w:rsid w:val="009A780D"/>
    <w:rsid w:val="009B09A2"/>
    <w:rsid w:val="009B0CC1"/>
    <w:rsid w:val="009B2C7D"/>
    <w:rsid w:val="009B3128"/>
    <w:rsid w:val="009B33AE"/>
    <w:rsid w:val="009B5366"/>
    <w:rsid w:val="009B6419"/>
    <w:rsid w:val="009B69F0"/>
    <w:rsid w:val="009B713C"/>
    <w:rsid w:val="009C0B7F"/>
    <w:rsid w:val="009C0F18"/>
    <w:rsid w:val="009C12C6"/>
    <w:rsid w:val="009C19D4"/>
    <w:rsid w:val="009C2555"/>
    <w:rsid w:val="009C2DA6"/>
    <w:rsid w:val="009C705A"/>
    <w:rsid w:val="009C7778"/>
    <w:rsid w:val="009C7EE6"/>
    <w:rsid w:val="009D06AE"/>
    <w:rsid w:val="009D09E2"/>
    <w:rsid w:val="009D1E42"/>
    <w:rsid w:val="009D1E51"/>
    <w:rsid w:val="009D282B"/>
    <w:rsid w:val="009D392B"/>
    <w:rsid w:val="009D7148"/>
    <w:rsid w:val="009E02FD"/>
    <w:rsid w:val="009E1631"/>
    <w:rsid w:val="009E23F7"/>
    <w:rsid w:val="009E459C"/>
    <w:rsid w:val="009E4C74"/>
    <w:rsid w:val="009E56CC"/>
    <w:rsid w:val="009E59F1"/>
    <w:rsid w:val="009E62B6"/>
    <w:rsid w:val="009E6BC5"/>
    <w:rsid w:val="009F0A1A"/>
    <w:rsid w:val="009F26CA"/>
    <w:rsid w:val="009F29C5"/>
    <w:rsid w:val="009F35DA"/>
    <w:rsid w:val="009F4034"/>
    <w:rsid w:val="009F43D0"/>
    <w:rsid w:val="009F4460"/>
    <w:rsid w:val="009F6324"/>
    <w:rsid w:val="009F6433"/>
    <w:rsid w:val="00A000F0"/>
    <w:rsid w:val="00A00568"/>
    <w:rsid w:val="00A00884"/>
    <w:rsid w:val="00A00EEB"/>
    <w:rsid w:val="00A020CE"/>
    <w:rsid w:val="00A02F62"/>
    <w:rsid w:val="00A02FA3"/>
    <w:rsid w:val="00A030C3"/>
    <w:rsid w:val="00A036C3"/>
    <w:rsid w:val="00A04803"/>
    <w:rsid w:val="00A0696F"/>
    <w:rsid w:val="00A07E89"/>
    <w:rsid w:val="00A10147"/>
    <w:rsid w:val="00A10EDE"/>
    <w:rsid w:val="00A112CF"/>
    <w:rsid w:val="00A11331"/>
    <w:rsid w:val="00A12348"/>
    <w:rsid w:val="00A131E6"/>
    <w:rsid w:val="00A13843"/>
    <w:rsid w:val="00A146A5"/>
    <w:rsid w:val="00A1552C"/>
    <w:rsid w:val="00A169EE"/>
    <w:rsid w:val="00A1729C"/>
    <w:rsid w:val="00A17466"/>
    <w:rsid w:val="00A204B3"/>
    <w:rsid w:val="00A20576"/>
    <w:rsid w:val="00A20845"/>
    <w:rsid w:val="00A21593"/>
    <w:rsid w:val="00A218CF"/>
    <w:rsid w:val="00A221F7"/>
    <w:rsid w:val="00A2227F"/>
    <w:rsid w:val="00A22C21"/>
    <w:rsid w:val="00A244E8"/>
    <w:rsid w:val="00A25CA2"/>
    <w:rsid w:val="00A2604E"/>
    <w:rsid w:val="00A2653E"/>
    <w:rsid w:val="00A26B36"/>
    <w:rsid w:val="00A30358"/>
    <w:rsid w:val="00A31CCE"/>
    <w:rsid w:val="00A33C95"/>
    <w:rsid w:val="00A34FF3"/>
    <w:rsid w:val="00A3516E"/>
    <w:rsid w:val="00A35351"/>
    <w:rsid w:val="00A361C7"/>
    <w:rsid w:val="00A36704"/>
    <w:rsid w:val="00A36723"/>
    <w:rsid w:val="00A43140"/>
    <w:rsid w:val="00A44C7B"/>
    <w:rsid w:val="00A461DF"/>
    <w:rsid w:val="00A46DF5"/>
    <w:rsid w:val="00A507AD"/>
    <w:rsid w:val="00A50949"/>
    <w:rsid w:val="00A5149A"/>
    <w:rsid w:val="00A528D3"/>
    <w:rsid w:val="00A53650"/>
    <w:rsid w:val="00A53757"/>
    <w:rsid w:val="00A53E51"/>
    <w:rsid w:val="00A5564D"/>
    <w:rsid w:val="00A57183"/>
    <w:rsid w:val="00A60693"/>
    <w:rsid w:val="00A60830"/>
    <w:rsid w:val="00A6173E"/>
    <w:rsid w:val="00A6196D"/>
    <w:rsid w:val="00A619C0"/>
    <w:rsid w:val="00A61ADF"/>
    <w:rsid w:val="00A61E26"/>
    <w:rsid w:val="00A62012"/>
    <w:rsid w:val="00A624CB"/>
    <w:rsid w:val="00A62AC0"/>
    <w:rsid w:val="00A73F89"/>
    <w:rsid w:val="00A74936"/>
    <w:rsid w:val="00A75118"/>
    <w:rsid w:val="00A755D5"/>
    <w:rsid w:val="00A76BD2"/>
    <w:rsid w:val="00A80330"/>
    <w:rsid w:val="00A80B1F"/>
    <w:rsid w:val="00A8267D"/>
    <w:rsid w:val="00A82E14"/>
    <w:rsid w:val="00A8688E"/>
    <w:rsid w:val="00A8722B"/>
    <w:rsid w:val="00A87D21"/>
    <w:rsid w:val="00A901E9"/>
    <w:rsid w:val="00A917B6"/>
    <w:rsid w:val="00A91831"/>
    <w:rsid w:val="00A91B3B"/>
    <w:rsid w:val="00A9292A"/>
    <w:rsid w:val="00A9292F"/>
    <w:rsid w:val="00A93B4F"/>
    <w:rsid w:val="00A94F7A"/>
    <w:rsid w:val="00A95D3B"/>
    <w:rsid w:val="00A9644C"/>
    <w:rsid w:val="00A969BC"/>
    <w:rsid w:val="00A97341"/>
    <w:rsid w:val="00AA0081"/>
    <w:rsid w:val="00AA17F4"/>
    <w:rsid w:val="00AA2D97"/>
    <w:rsid w:val="00AA4E4D"/>
    <w:rsid w:val="00AA5164"/>
    <w:rsid w:val="00AA5E38"/>
    <w:rsid w:val="00AA795E"/>
    <w:rsid w:val="00AB09ED"/>
    <w:rsid w:val="00AB2DB6"/>
    <w:rsid w:val="00AB303D"/>
    <w:rsid w:val="00AB3DC0"/>
    <w:rsid w:val="00AB4CBB"/>
    <w:rsid w:val="00AB6F02"/>
    <w:rsid w:val="00AB702F"/>
    <w:rsid w:val="00AB75DD"/>
    <w:rsid w:val="00AB7938"/>
    <w:rsid w:val="00AC0844"/>
    <w:rsid w:val="00AC0B32"/>
    <w:rsid w:val="00AC125E"/>
    <w:rsid w:val="00AC1702"/>
    <w:rsid w:val="00AC1BD9"/>
    <w:rsid w:val="00AC45DF"/>
    <w:rsid w:val="00AC474D"/>
    <w:rsid w:val="00AC4DFD"/>
    <w:rsid w:val="00AC4F47"/>
    <w:rsid w:val="00AC5663"/>
    <w:rsid w:val="00AC58FD"/>
    <w:rsid w:val="00AD0F6D"/>
    <w:rsid w:val="00AD1166"/>
    <w:rsid w:val="00AD1905"/>
    <w:rsid w:val="00AD19D2"/>
    <w:rsid w:val="00AD1A96"/>
    <w:rsid w:val="00AD1CAD"/>
    <w:rsid w:val="00AD3042"/>
    <w:rsid w:val="00AD3545"/>
    <w:rsid w:val="00AD54A7"/>
    <w:rsid w:val="00AD76A5"/>
    <w:rsid w:val="00AD793A"/>
    <w:rsid w:val="00AE0120"/>
    <w:rsid w:val="00AE258D"/>
    <w:rsid w:val="00AE2A77"/>
    <w:rsid w:val="00AE3038"/>
    <w:rsid w:val="00AE3D4A"/>
    <w:rsid w:val="00AE5956"/>
    <w:rsid w:val="00AE619F"/>
    <w:rsid w:val="00AE7A88"/>
    <w:rsid w:val="00AF060F"/>
    <w:rsid w:val="00AF13D2"/>
    <w:rsid w:val="00AF2A56"/>
    <w:rsid w:val="00AF3181"/>
    <w:rsid w:val="00AF45B0"/>
    <w:rsid w:val="00AF51D1"/>
    <w:rsid w:val="00AF63AB"/>
    <w:rsid w:val="00AF6819"/>
    <w:rsid w:val="00B0063D"/>
    <w:rsid w:val="00B01784"/>
    <w:rsid w:val="00B0388B"/>
    <w:rsid w:val="00B03BEE"/>
    <w:rsid w:val="00B0517E"/>
    <w:rsid w:val="00B1030A"/>
    <w:rsid w:val="00B11314"/>
    <w:rsid w:val="00B113E3"/>
    <w:rsid w:val="00B1156A"/>
    <w:rsid w:val="00B138E3"/>
    <w:rsid w:val="00B13FB5"/>
    <w:rsid w:val="00B145CD"/>
    <w:rsid w:val="00B14898"/>
    <w:rsid w:val="00B15590"/>
    <w:rsid w:val="00B1696C"/>
    <w:rsid w:val="00B1752B"/>
    <w:rsid w:val="00B178FA"/>
    <w:rsid w:val="00B17A44"/>
    <w:rsid w:val="00B17D8E"/>
    <w:rsid w:val="00B207C3"/>
    <w:rsid w:val="00B21443"/>
    <w:rsid w:val="00B21C8E"/>
    <w:rsid w:val="00B22468"/>
    <w:rsid w:val="00B22581"/>
    <w:rsid w:val="00B22BD5"/>
    <w:rsid w:val="00B23267"/>
    <w:rsid w:val="00B23906"/>
    <w:rsid w:val="00B23F96"/>
    <w:rsid w:val="00B257BF"/>
    <w:rsid w:val="00B27149"/>
    <w:rsid w:val="00B27528"/>
    <w:rsid w:val="00B27B8F"/>
    <w:rsid w:val="00B30AB2"/>
    <w:rsid w:val="00B3279A"/>
    <w:rsid w:val="00B34BB7"/>
    <w:rsid w:val="00B35B4D"/>
    <w:rsid w:val="00B362F0"/>
    <w:rsid w:val="00B36652"/>
    <w:rsid w:val="00B425AB"/>
    <w:rsid w:val="00B43417"/>
    <w:rsid w:val="00B45279"/>
    <w:rsid w:val="00B47090"/>
    <w:rsid w:val="00B4711F"/>
    <w:rsid w:val="00B50BC6"/>
    <w:rsid w:val="00B52339"/>
    <w:rsid w:val="00B52952"/>
    <w:rsid w:val="00B532D1"/>
    <w:rsid w:val="00B542E9"/>
    <w:rsid w:val="00B553A5"/>
    <w:rsid w:val="00B57925"/>
    <w:rsid w:val="00B601BB"/>
    <w:rsid w:val="00B602A5"/>
    <w:rsid w:val="00B61D43"/>
    <w:rsid w:val="00B61E3E"/>
    <w:rsid w:val="00B6432A"/>
    <w:rsid w:val="00B67A79"/>
    <w:rsid w:val="00B72335"/>
    <w:rsid w:val="00B72D62"/>
    <w:rsid w:val="00B7444B"/>
    <w:rsid w:val="00B767AF"/>
    <w:rsid w:val="00B77FCD"/>
    <w:rsid w:val="00B80511"/>
    <w:rsid w:val="00B80798"/>
    <w:rsid w:val="00B80876"/>
    <w:rsid w:val="00B8134A"/>
    <w:rsid w:val="00B82355"/>
    <w:rsid w:val="00B82C3C"/>
    <w:rsid w:val="00B82DE6"/>
    <w:rsid w:val="00B831CD"/>
    <w:rsid w:val="00B846F6"/>
    <w:rsid w:val="00B85329"/>
    <w:rsid w:val="00B85446"/>
    <w:rsid w:val="00B91B73"/>
    <w:rsid w:val="00B91B9D"/>
    <w:rsid w:val="00B965B5"/>
    <w:rsid w:val="00BA1B71"/>
    <w:rsid w:val="00BA3176"/>
    <w:rsid w:val="00BA43F6"/>
    <w:rsid w:val="00BA4AB9"/>
    <w:rsid w:val="00BA581C"/>
    <w:rsid w:val="00BA5E20"/>
    <w:rsid w:val="00BA607C"/>
    <w:rsid w:val="00BA656F"/>
    <w:rsid w:val="00BA6734"/>
    <w:rsid w:val="00BA693E"/>
    <w:rsid w:val="00BB10B3"/>
    <w:rsid w:val="00BB3095"/>
    <w:rsid w:val="00BB3E2A"/>
    <w:rsid w:val="00BB48A7"/>
    <w:rsid w:val="00BB65FD"/>
    <w:rsid w:val="00BB7121"/>
    <w:rsid w:val="00BC0479"/>
    <w:rsid w:val="00BC1651"/>
    <w:rsid w:val="00BC16F5"/>
    <w:rsid w:val="00BC18FF"/>
    <w:rsid w:val="00BC287D"/>
    <w:rsid w:val="00BC2A38"/>
    <w:rsid w:val="00BC3A56"/>
    <w:rsid w:val="00BC46EB"/>
    <w:rsid w:val="00BC53F0"/>
    <w:rsid w:val="00BC57FE"/>
    <w:rsid w:val="00BC643B"/>
    <w:rsid w:val="00BC6538"/>
    <w:rsid w:val="00BD17B3"/>
    <w:rsid w:val="00BD2382"/>
    <w:rsid w:val="00BD2A41"/>
    <w:rsid w:val="00BD32E5"/>
    <w:rsid w:val="00BD36C4"/>
    <w:rsid w:val="00BD4BC6"/>
    <w:rsid w:val="00BD5651"/>
    <w:rsid w:val="00BD5668"/>
    <w:rsid w:val="00BD6E1A"/>
    <w:rsid w:val="00BD79DE"/>
    <w:rsid w:val="00BE05CE"/>
    <w:rsid w:val="00BE1095"/>
    <w:rsid w:val="00BE150A"/>
    <w:rsid w:val="00BE4F4C"/>
    <w:rsid w:val="00BE6767"/>
    <w:rsid w:val="00BE686C"/>
    <w:rsid w:val="00BE68E5"/>
    <w:rsid w:val="00BE73C8"/>
    <w:rsid w:val="00BE78EC"/>
    <w:rsid w:val="00BF192F"/>
    <w:rsid w:val="00BF28A0"/>
    <w:rsid w:val="00BF46EE"/>
    <w:rsid w:val="00BF577A"/>
    <w:rsid w:val="00BF646E"/>
    <w:rsid w:val="00BF7067"/>
    <w:rsid w:val="00C0059E"/>
    <w:rsid w:val="00C05333"/>
    <w:rsid w:val="00C0613C"/>
    <w:rsid w:val="00C10D05"/>
    <w:rsid w:val="00C13970"/>
    <w:rsid w:val="00C13DF9"/>
    <w:rsid w:val="00C14B3A"/>
    <w:rsid w:val="00C14FBA"/>
    <w:rsid w:val="00C15484"/>
    <w:rsid w:val="00C15EA1"/>
    <w:rsid w:val="00C16E31"/>
    <w:rsid w:val="00C174DB"/>
    <w:rsid w:val="00C17A8E"/>
    <w:rsid w:val="00C2378F"/>
    <w:rsid w:val="00C246BA"/>
    <w:rsid w:val="00C24732"/>
    <w:rsid w:val="00C24F70"/>
    <w:rsid w:val="00C25615"/>
    <w:rsid w:val="00C25DC2"/>
    <w:rsid w:val="00C26A06"/>
    <w:rsid w:val="00C2781B"/>
    <w:rsid w:val="00C3053C"/>
    <w:rsid w:val="00C33479"/>
    <w:rsid w:val="00C3444E"/>
    <w:rsid w:val="00C40ED2"/>
    <w:rsid w:val="00C411ED"/>
    <w:rsid w:val="00C41F10"/>
    <w:rsid w:val="00C432DD"/>
    <w:rsid w:val="00C43815"/>
    <w:rsid w:val="00C4423A"/>
    <w:rsid w:val="00C4617C"/>
    <w:rsid w:val="00C501FE"/>
    <w:rsid w:val="00C50ACE"/>
    <w:rsid w:val="00C55DB3"/>
    <w:rsid w:val="00C56957"/>
    <w:rsid w:val="00C5784B"/>
    <w:rsid w:val="00C6202E"/>
    <w:rsid w:val="00C6330A"/>
    <w:rsid w:val="00C639FF"/>
    <w:rsid w:val="00C63CB4"/>
    <w:rsid w:val="00C6442A"/>
    <w:rsid w:val="00C64D15"/>
    <w:rsid w:val="00C66088"/>
    <w:rsid w:val="00C67C4C"/>
    <w:rsid w:val="00C67F21"/>
    <w:rsid w:val="00C7075D"/>
    <w:rsid w:val="00C70B42"/>
    <w:rsid w:val="00C711A6"/>
    <w:rsid w:val="00C74B5D"/>
    <w:rsid w:val="00C74F74"/>
    <w:rsid w:val="00C7554B"/>
    <w:rsid w:val="00C757B5"/>
    <w:rsid w:val="00C80951"/>
    <w:rsid w:val="00C8132E"/>
    <w:rsid w:val="00C8205E"/>
    <w:rsid w:val="00C8223A"/>
    <w:rsid w:val="00C82EB5"/>
    <w:rsid w:val="00C85D24"/>
    <w:rsid w:val="00C86D1E"/>
    <w:rsid w:val="00C87966"/>
    <w:rsid w:val="00C902DE"/>
    <w:rsid w:val="00C916AE"/>
    <w:rsid w:val="00C91C74"/>
    <w:rsid w:val="00C93AAA"/>
    <w:rsid w:val="00C9414C"/>
    <w:rsid w:val="00C95FCD"/>
    <w:rsid w:val="00C96537"/>
    <w:rsid w:val="00C97188"/>
    <w:rsid w:val="00CA0639"/>
    <w:rsid w:val="00CA11D0"/>
    <w:rsid w:val="00CA13C1"/>
    <w:rsid w:val="00CA1483"/>
    <w:rsid w:val="00CA1AD2"/>
    <w:rsid w:val="00CA1B7F"/>
    <w:rsid w:val="00CA2E02"/>
    <w:rsid w:val="00CA3C3B"/>
    <w:rsid w:val="00CA583A"/>
    <w:rsid w:val="00CA5EC6"/>
    <w:rsid w:val="00CA787C"/>
    <w:rsid w:val="00CB1E33"/>
    <w:rsid w:val="00CB1ED4"/>
    <w:rsid w:val="00CB4DA1"/>
    <w:rsid w:val="00CB5744"/>
    <w:rsid w:val="00CB7022"/>
    <w:rsid w:val="00CB7190"/>
    <w:rsid w:val="00CB7BC5"/>
    <w:rsid w:val="00CC141E"/>
    <w:rsid w:val="00CC288E"/>
    <w:rsid w:val="00CC2E7F"/>
    <w:rsid w:val="00CC2F2B"/>
    <w:rsid w:val="00CC586D"/>
    <w:rsid w:val="00CC5CB9"/>
    <w:rsid w:val="00CC7993"/>
    <w:rsid w:val="00CC7DBC"/>
    <w:rsid w:val="00CD0545"/>
    <w:rsid w:val="00CD1BA3"/>
    <w:rsid w:val="00CD1D23"/>
    <w:rsid w:val="00CD1E3A"/>
    <w:rsid w:val="00CD3612"/>
    <w:rsid w:val="00CD3E69"/>
    <w:rsid w:val="00CD4155"/>
    <w:rsid w:val="00CD4224"/>
    <w:rsid w:val="00CD51D0"/>
    <w:rsid w:val="00CD680C"/>
    <w:rsid w:val="00CD6B7D"/>
    <w:rsid w:val="00CD7553"/>
    <w:rsid w:val="00CD7CE8"/>
    <w:rsid w:val="00CD7D29"/>
    <w:rsid w:val="00CE0847"/>
    <w:rsid w:val="00CE0B6C"/>
    <w:rsid w:val="00CE0FE3"/>
    <w:rsid w:val="00CE11D0"/>
    <w:rsid w:val="00CE4708"/>
    <w:rsid w:val="00CE4C50"/>
    <w:rsid w:val="00CE6858"/>
    <w:rsid w:val="00CE7450"/>
    <w:rsid w:val="00CE770C"/>
    <w:rsid w:val="00CF024B"/>
    <w:rsid w:val="00CF161F"/>
    <w:rsid w:val="00CF184B"/>
    <w:rsid w:val="00CF268F"/>
    <w:rsid w:val="00CF50BE"/>
    <w:rsid w:val="00CF538C"/>
    <w:rsid w:val="00CF7319"/>
    <w:rsid w:val="00CF7625"/>
    <w:rsid w:val="00CF7FCA"/>
    <w:rsid w:val="00D03C07"/>
    <w:rsid w:val="00D0506A"/>
    <w:rsid w:val="00D10FA1"/>
    <w:rsid w:val="00D1289C"/>
    <w:rsid w:val="00D12DFD"/>
    <w:rsid w:val="00D14589"/>
    <w:rsid w:val="00D14A96"/>
    <w:rsid w:val="00D1666F"/>
    <w:rsid w:val="00D2071A"/>
    <w:rsid w:val="00D22F44"/>
    <w:rsid w:val="00D25177"/>
    <w:rsid w:val="00D30F73"/>
    <w:rsid w:val="00D30F97"/>
    <w:rsid w:val="00D313A0"/>
    <w:rsid w:val="00D315C6"/>
    <w:rsid w:val="00D36FE0"/>
    <w:rsid w:val="00D370C1"/>
    <w:rsid w:val="00D37408"/>
    <w:rsid w:val="00D40799"/>
    <w:rsid w:val="00D41A06"/>
    <w:rsid w:val="00D41BA5"/>
    <w:rsid w:val="00D41FD6"/>
    <w:rsid w:val="00D42ABF"/>
    <w:rsid w:val="00D42F40"/>
    <w:rsid w:val="00D44338"/>
    <w:rsid w:val="00D45B67"/>
    <w:rsid w:val="00D5034A"/>
    <w:rsid w:val="00D50758"/>
    <w:rsid w:val="00D51F49"/>
    <w:rsid w:val="00D53A14"/>
    <w:rsid w:val="00D55EE8"/>
    <w:rsid w:val="00D560D1"/>
    <w:rsid w:val="00D562CB"/>
    <w:rsid w:val="00D569D1"/>
    <w:rsid w:val="00D56AD8"/>
    <w:rsid w:val="00D56C05"/>
    <w:rsid w:val="00D570E4"/>
    <w:rsid w:val="00D57526"/>
    <w:rsid w:val="00D5785A"/>
    <w:rsid w:val="00D61231"/>
    <w:rsid w:val="00D61D51"/>
    <w:rsid w:val="00D62769"/>
    <w:rsid w:val="00D63293"/>
    <w:rsid w:val="00D6375F"/>
    <w:rsid w:val="00D63D19"/>
    <w:rsid w:val="00D64C48"/>
    <w:rsid w:val="00D65281"/>
    <w:rsid w:val="00D665EE"/>
    <w:rsid w:val="00D6680B"/>
    <w:rsid w:val="00D67211"/>
    <w:rsid w:val="00D72F4F"/>
    <w:rsid w:val="00D731C4"/>
    <w:rsid w:val="00D74361"/>
    <w:rsid w:val="00D74EB4"/>
    <w:rsid w:val="00D7583A"/>
    <w:rsid w:val="00D7718D"/>
    <w:rsid w:val="00D77313"/>
    <w:rsid w:val="00D8019E"/>
    <w:rsid w:val="00D801FC"/>
    <w:rsid w:val="00D817A3"/>
    <w:rsid w:val="00D85BE0"/>
    <w:rsid w:val="00D86D19"/>
    <w:rsid w:val="00D87FD7"/>
    <w:rsid w:val="00D91466"/>
    <w:rsid w:val="00D915ED"/>
    <w:rsid w:val="00D91DE4"/>
    <w:rsid w:val="00D92300"/>
    <w:rsid w:val="00D94AFC"/>
    <w:rsid w:val="00D950E6"/>
    <w:rsid w:val="00D95774"/>
    <w:rsid w:val="00D95DF9"/>
    <w:rsid w:val="00D9656C"/>
    <w:rsid w:val="00D97047"/>
    <w:rsid w:val="00D97593"/>
    <w:rsid w:val="00DA1239"/>
    <w:rsid w:val="00DA23A4"/>
    <w:rsid w:val="00DA30F2"/>
    <w:rsid w:val="00DA3619"/>
    <w:rsid w:val="00DA4DC9"/>
    <w:rsid w:val="00DA7AE4"/>
    <w:rsid w:val="00DA7FC5"/>
    <w:rsid w:val="00DB0B88"/>
    <w:rsid w:val="00DB1652"/>
    <w:rsid w:val="00DB4B96"/>
    <w:rsid w:val="00DB5773"/>
    <w:rsid w:val="00DB58A6"/>
    <w:rsid w:val="00DB62FB"/>
    <w:rsid w:val="00DB64BE"/>
    <w:rsid w:val="00DB6B79"/>
    <w:rsid w:val="00DB6B99"/>
    <w:rsid w:val="00DB761D"/>
    <w:rsid w:val="00DC001A"/>
    <w:rsid w:val="00DC5DE6"/>
    <w:rsid w:val="00DC6B55"/>
    <w:rsid w:val="00DD22BB"/>
    <w:rsid w:val="00DD2952"/>
    <w:rsid w:val="00DD316F"/>
    <w:rsid w:val="00DD4F44"/>
    <w:rsid w:val="00DD67A6"/>
    <w:rsid w:val="00DD686C"/>
    <w:rsid w:val="00DD7E0C"/>
    <w:rsid w:val="00DE0E3B"/>
    <w:rsid w:val="00DE2AC3"/>
    <w:rsid w:val="00DE2E40"/>
    <w:rsid w:val="00DE3598"/>
    <w:rsid w:val="00DE3FBD"/>
    <w:rsid w:val="00DE43F5"/>
    <w:rsid w:val="00DE4D4A"/>
    <w:rsid w:val="00DE65FB"/>
    <w:rsid w:val="00DF0D2A"/>
    <w:rsid w:val="00DF1426"/>
    <w:rsid w:val="00DF1962"/>
    <w:rsid w:val="00DF1ECA"/>
    <w:rsid w:val="00DF234F"/>
    <w:rsid w:val="00DF420A"/>
    <w:rsid w:val="00DF52A2"/>
    <w:rsid w:val="00DF7EBF"/>
    <w:rsid w:val="00E0054A"/>
    <w:rsid w:val="00E02472"/>
    <w:rsid w:val="00E041F0"/>
    <w:rsid w:val="00E0462E"/>
    <w:rsid w:val="00E128D8"/>
    <w:rsid w:val="00E130C3"/>
    <w:rsid w:val="00E13A62"/>
    <w:rsid w:val="00E142A0"/>
    <w:rsid w:val="00E14ED7"/>
    <w:rsid w:val="00E17EDF"/>
    <w:rsid w:val="00E2082D"/>
    <w:rsid w:val="00E221E2"/>
    <w:rsid w:val="00E2298B"/>
    <w:rsid w:val="00E2330D"/>
    <w:rsid w:val="00E23CDC"/>
    <w:rsid w:val="00E24303"/>
    <w:rsid w:val="00E26866"/>
    <w:rsid w:val="00E26D47"/>
    <w:rsid w:val="00E272B6"/>
    <w:rsid w:val="00E27A16"/>
    <w:rsid w:val="00E320C4"/>
    <w:rsid w:val="00E3234D"/>
    <w:rsid w:val="00E3258E"/>
    <w:rsid w:val="00E339F7"/>
    <w:rsid w:val="00E344B0"/>
    <w:rsid w:val="00E365BA"/>
    <w:rsid w:val="00E37C3C"/>
    <w:rsid w:val="00E37FDE"/>
    <w:rsid w:val="00E4023D"/>
    <w:rsid w:val="00E40F7B"/>
    <w:rsid w:val="00E41874"/>
    <w:rsid w:val="00E43E48"/>
    <w:rsid w:val="00E453FE"/>
    <w:rsid w:val="00E46547"/>
    <w:rsid w:val="00E46D60"/>
    <w:rsid w:val="00E47C33"/>
    <w:rsid w:val="00E47F58"/>
    <w:rsid w:val="00E54A6D"/>
    <w:rsid w:val="00E54BFC"/>
    <w:rsid w:val="00E55248"/>
    <w:rsid w:val="00E5657F"/>
    <w:rsid w:val="00E56D9D"/>
    <w:rsid w:val="00E602EA"/>
    <w:rsid w:val="00E60E2E"/>
    <w:rsid w:val="00E61990"/>
    <w:rsid w:val="00E702E4"/>
    <w:rsid w:val="00E71A2D"/>
    <w:rsid w:val="00E725A2"/>
    <w:rsid w:val="00E72FB3"/>
    <w:rsid w:val="00E74A73"/>
    <w:rsid w:val="00E75F35"/>
    <w:rsid w:val="00E76DE3"/>
    <w:rsid w:val="00E823C1"/>
    <w:rsid w:val="00E82DB7"/>
    <w:rsid w:val="00E83C85"/>
    <w:rsid w:val="00E8579C"/>
    <w:rsid w:val="00E865FE"/>
    <w:rsid w:val="00E90042"/>
    <w:rsid w:val="00E91408"/>
    <w:rsid w:val="00E91759"/>
    <w:rsid w:val="00E91DAF"/>
    <w:rsid w:val="00E9654B"/>
    <w:rsid w:val="00E9749F"/>
    <w:rsid w:val="00E97E9F"/>
    <w:rsid w:val="00EA1175"/>
    <w:rsid w:val="00EA13E4"/>
    <w:rsid w:val="00EA18DB"/>
    <w:rsid w:val="00EA29C2"/>
    <w:rsid w:val="00EA2FBA"/>
    <w:rsid w:val="00EA4DC5"/>
    <w:rsid w:val="00EA5664"/>
    <w:rsid w:val="00EA5671"/>
    <w:rsid w:val="00EA6395"/>
    <w:rsid w:val="00EA66DF"/>
    <w:rsid w:val="00EA6ADC"/>
    <w:rsid w:val="00EB0609"/>
    <w:rsid w:val="00EB13A7"/>
    <w:rsid w:val="00EB14DF"/>
    <w:rsid w:val="00EB1A4D"/>
    <w:rsid w:val="00EB34EC"/>
    <w:rsid w:val="00EB3A07"/>
    <w:rsid w:val="00EB3B58"/>
    <w:rsid w:val="00EB5311"/>
    <w:rsid w:val="00EB5539"/>
    <w:rsid w:val="00EB5C89"/>
    <w:rsid w:val="00EC22D3"/>
    <w:rsid w:val="00EC2BE1"/>
    <w:rsid w:val="00EC3C97"/>
    <w:rsid w:val="00EC3F31"/>
    <w:rsid w:val="00EC52E7"/>
    <w:rsid w:val="00EC640E"/>
    <w:rsid w:val="00EC6749"/>
    <w:rsid w:val="00EC784E"/>
    <w:rsid w:val="00EC7E0E"/>
    <w:rsid w:val="00ED169C"/>
    <w:rsid w:val="00ED3698"/>
    <w:rsid w:val="00ED3A82"/>
    <w:rsid w:val="00ED462E"/>
    <w:rsid w:val="00ED4794"/>
    <w:rsid w:val="00ED6340"/>
    <w:rsid w:val="00ED7689"/>
    <w:rsid w:val="00ED7B59"/>
    <w:rsid w:val="00EE13F5"/>
    <w:rsid w:val="00EE265C"/>
    <w:rsid w:val="00EE3CDE"/>
    <w:rsid w:val="00EE44B2"/>
    <w:rsid w:val="00EE4F18"/>
    <w:rsid w:val="00EE5C63"/>
    <w:rsid w:val="00EF215B"/>
    <w:rsid w:val="00EF27E8"/>
    <w:rsid w:val="00EF359C"/>
    <w:rsid w:val="00EF416F"/>
    <w:rsid w:val="00EF7336"/>
    <w:rsid w:val="00F00449"/>
    <w:rsid w:val="00F0095C"/>
    <w:rsid w:val="00F01129"/>
    <w:rsid w:val="00F011A1"/>
    <w:rsid w:val="00F01CCA"/>
    <w:rsid w:val="00F01F2C"/>
    <w:rsid w:val="00F02104"/>
    <w:rsid w:val="00F038DF"/>
    <w:rsid w:val="00F03A2A"/>
    <w:rsid w:val="00F04EF6"/>
    <w:rsid w:val="00F06C17"/>
    <w:rsid w:val="00F121B2"/>
    <w:rsid w:val="00F13885"/>
    <w:rsid w:val="00F138B4"/>
    <w:rsid w:val="00F13C82"/>
    <w:rsid w:val="00F1632B"/>
    <w:rsid w:val="00F202CA"/>
    <w:rsid w:val="00F208A0"/>
    <w:rsid w:val="00F223A7"/>
    <w:rsid w:val="00F24C98"/>
    <w:rsid w:val="00F26A64"/>
    <w:rsid w:val="00F2794A"/>
    <w:rsid w:val="00F30B6E"/>
    <w:rsid w:val="00F334CB"/>
    <w:rsid w:val="00F3495A"/>
    <w:rsid w:val="00F34E2C"/>
    <w:rsid w:val="00F370BC"/>
    <w:rsid w:val="00F37143"/>
    <w:rsid w:val="00F4141B"/>
    <w:rsid w:val="00F42D2E"/>
    <w:rsid w:val="00F430C2"/>
    <w:rsid w:val="00F44EF1"/>
    <w:rsid w:val="00F50562"/>
    <w:rsid w:val="00F50A92"/>
    <w:rsid w:val="00F50B0B"/>
    <w:rsid w:val="00F50D01"/>
    <w:rsid w:val="00F5205B"/>
    <w:rsid w:val="00F55B69"/>
    <w:rsid w:val="00F568BB"/>
    <w:rsid w:val="00F56BC1"/>
    <w:rsid w:val="00F618C4"/>
    <w:rsid w:val="00F6544B"/>
    <w:rsid w:val="00F65774"/>
    <w:rsid w:val="00F65A34"/>
    <w:rsid w:val="00F65B80"/>
    <w:rsid w:val="00F65F4C"/>
    <w:rsid w:val="00F66CD5"/>
    <w:rsid w:val="00F715E9"/>
    <w:rsid w:val="00F71A60"/>
    <w:rsid w:val="00F725DA"/>
    <w:rsid w:val="00F73BF8"/>
    <w:rsid w:val="00F7536E"/>
    <w:rsid w:val="00F75652"/>
    <w:rsid w:val="00F76137"/>
    <w:rsid w:val="00F76B09"/>
    <w:rsid w:val="00F7782D"/>
    <w:rsid w:val="00F80AD3"/>
    <w:rsid w:val="00F8156C"/>
    <w:rsid w:val="00F8168B"/>
    <w:rsid w:val="00F81CF2"/>
    <w:rsid w:val="00F81F93"/>
    <w:rsid w:val="00F857D1"/>
    <w:rsid w:val="00F86296"/>
    <w:rsid w:val="00F86FD9"/>
    <w:rsid w:val="00F90C4A"/>
    <w:rsid w:val="00F91DCC"/>
    <w:rsid w:val="00F93038"/>
    <w:rsid w:val="00F9323F"/>
    <w:rsid w:val="00F943FE"/>
    <w:rsid w:val="00F95814"/>
    <w:rsid w:val="00F95CE9"/>
    <w:rsid w:val="00F97100"/>
    <w:rsid w:val="00FA01D9"/>
    <w:rsid w:val="00FA0395"/>
    <w:rsid w:val="00FA1DD7"/>
    <w:rsid w:val="00FA3412"/>
    <w:rsid w:val="00FA4144"/>
    <w:rsid w:val="00FA5AB9"/>
    <w:rsid w:val="00FA6944"/>
    <w:rsid w:val="00FB0401"/>
    <w:rsid w:val="00FB1E29"/>
    <w:rsid w:val="00FB4795"/>
    <w:rsid w:val="00FC1D92"/>
    <w:rsid w:val="00FC1DFB"/>
    <w:rsid w:val="00FC1EF2"/>
    <w:rsid w:val="00FC2D98"/>
    <w:rsid w:val="00FC3343"/>
    <w:rsid w:val="00FC33BA"/>
    <w:rsid w:val="00FC356E"/>
    <w:rsid w:val="00FC35AB"/>
    <w:rsid w:val="00FC6134"/>
    <w:rsid w:val="00FC654D"/>
    <w:rsid w:val="00FC77CF"/>
    <w:rsid w:val="00FD0555"/>
    <w:rsid w:val="00FD06F5"/>
    <w:rsid w:val="00FD3503"/>
    <w:rsid w:val="00FD4291"/>
    <w:rsid w:val="00FD4B7C"/>
    <w:rsid w:val="00FD5961"/>
    <w:rsid w:val="00FD5C8D"/>
    <w:rsid w:val="00FD62AA"/>
    <w:rsid w:val="00FE3D3A"/>
    <w:rsid w:val="00FE3EFA"/>
    <w:rsid w:val="00FE48C2"/>
    <w:rsid w:val="00FE5C56"/>
    <w:rsid w:val="00FE5E20"/>
    <w:rsid w:val="00FE6355"/>
    <w:rsid w:val="00FE645A"/>
    <w:rsid w:val="00FE78B3"/>
    <w:rsid w:val="00FE7AAC"/>
    <w:rsid w:val="00FE7B06"/>
    <w:rsid w:val="00FE7E98"/>
    <w:rsid w:val="00FF06BC"/>
    <w:rsid w:val="00FF06E2"/>
    <w:rsid w:val="00FF20AC"/>
    <w:rsid w:val="00FF3801"/>
    <w:rsid w:val="00FF3A27"/>
    <w:rsid w:val="00FF3B27"/>
    <w:rsid w:val="00FF4151"/>
    <w:rsid w:val="00FF4E8D"/>
    <w:rsid w:val="00FF50AF"/>
    <w:rsid w:val="00FF5CFA"/>
    <w:rsid w:val="00FF7F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CAB3CDD"/>
  <w15:docId w15:val="{5D0F4A13-2733-48BF-8EA9-811D2DED4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4" w:qFormat="1"/>
    <w:lsdException w:name="heading 2" w:uiPriority="4" w:qFormat="1"/>
    <w:lsdException w:name="heading 3" w:uiPriority="4" w:qFormat="1"/>
    <w:lsdException w:name="heading 4" w:uiPriority="4" w:qFormat="1"/>
    <w:lsdException w:name="heading 5" w:uiPriority="99"/>
    <w:lsdException w:name="heading 6" w:semiHidden="1" w:uiPriority="99" w:unhideWhenUsed="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5" w:unhideWhenUsed="1" w:qFormat="1"/>
    <w:lsdException w:name="List Number" w:uiPriority="5" w:qFormat="1"/>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41"/>
    <w:lsdException w:name="Salutation" w:semiHidden="1"/>
    <w:lsdException w:name="Date" w:uiPriority="42"/>
    <w:lsdException w:name="Body Text First Indent" w:semiHidden="1"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Emphasis" w:uiPriority="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1D0"/>
    <w:pPr>
      <w:spacing w:before="120" w:after="120" w:line="280" w:lineRule="atLeast"/>
    </w:pPr>
    <w:rPr>
      <w:rFonts w:asciiTheme="minorHAnsi" w:hAnsiTheme="minorHAnsi"/>
      <w:color w:val="3F3F3F" w:themeColor="text1"/>
      <w:szCs w:val="24"/>
    </w:rPr>
  </w:style>
  <w:style w:type="paragraph" w:styleId="Heading1">
    <w:name w:val="heading 1"/>
    <w:basedOn w:val="Normal"/>
    <w:next w:val="Normal"/>
    <w:uiPriority w:val="4"/>
    <w:qFormat/>
    <w:rsid w:val="00595082"/>
    <w:pPr>
      <w:keepNext/>
      <w:keepLines/>
      <w:pBdr>
        <w:bottom w:val="single" w:sz="24" w:space="31" w:color="20B9A3" w:themeColor="background2"/>
      </w:pBdr>
      <w:spacing w:before="0" w:after="360" w:line="240" w:lineRule="auto"/>
      <w:contextualSpacing/>
      <w:outlineLvl w:val="0"/>
    </w:pPr>
    <w:rPr>
      <w:rFonts w:asciiTheme="majorHAnsi" w:hAnsiTheme="majorHAnsi"/>
      <w:b/>
      <w:color w:val="auto"/>
      <w:sz w:val="80"/>
      <w:szCs w:val="44"/>
    </w:rPr>
  </w:style>
  <w:style w:type="paragraph" w:styleId="Heading2">
    <w:name w:val="heading 2"/>
    <w:basedOn w:val="Normal"/>
    <w:next w:val="Normal"/>
    <w:link w:val="Heading2Char"/>
    <w:uiPriority w:val="4"/>
    <w:qFormat/>
    <w:rsid w:val="00EF359C"/>
    <w:pPr>
      <w:keepNext/>
      <w:keepLines/>
      <w:spacing w:before="240"/>
      <w:contextualSpacing/>
      <w:outlineLvl w:val="1"/>
    </w:pPr>
    <w:rPr>
      <w:rFonts w:asciiTheme="majorHAnsi" w:hAnsiTheme="majorHAnsi"/>
      <w:b/>
      <w:color w:val="117479" w:themeColor="accent3"/>
      <w:sz w:val="22"/>
      <w:szCs w:val="44"/>
    </w:rPr>
  </w:style>
  <w:style w:type="paragraph" w:styleId="Heading3">
    <w:name w:val="heading 3"/>
    <w:basedOn w:val="Normal"/>
    <w:next w:val="Normal"/>
    <w:link w:val="Heading3Char"/>
    <w:uiPriority w:val="4"/>
    <w:qFormat/>
    <w:rsid w:val="00CA787C"/>
    <w:pPr>
      <w:keepNext/>
      <w:keepLines/>
      <w:spacing w:before="240"/>
      <w:contextualSpacing/>
      <w:outlineLvl w:val="2"/>
    </w:pPr>
    <w:rPr>
      <w:rFonts w:asciiTheme="majorHAnsi" w:hAnsiTheme="majorHAnsi"/>
      <w:b/>
      <w:color w:val="auto"/>
      <w:sz w:val="22"/>
      <w:szCs w:val="28"/>
    </w:rPr>
  </w:style>
  <w:style w:type="paragraph" w:styleId="Heading4">
    <w:name w:val="heading 4"/>
    <w:basedOn w:val="Normal"/>
    <w:next w:val="Normal"/>
    <w:uiPriority w:val="4"/>
    <w:qFormat/>
    <w:rsid w:val="00BD79DE"/>
    <w:pPr>
      <w:keepNext/>
      <w:keepLines/>
      <w:spacing w:before="240"/>
      <w:contextualSpacing/>
      <w:outlineLvl w:val="3"/>
    </w:pPr>
    <w:rPr>
      <w:b/>
      <w:color w:val="auto"/>
    </w:rPr>
  </w:style>
  <w:style w:type="paragraph" w:styleId="Heading5">
    <w:name w:val="heading 5"/>
    <w:basedOn w:val="Normal"/>
    <w:next w:val="Normal"/>
    <w:link w:val="Heading5Char"/>
    <w:uiPriority w:val="99"/>
    <w:semiHidden/>
    <w:rsid w:val="002672F1"/>
    <w:pPr>
      <w:keepNext/>
      <w:spacing w:before="240"/>
      <w:contextualSpacing/>
      <w:outlineLvl w:val="4"/>
    </w:pPr>
    <w:rPr>
      <w:b/>
      <w:szCs w:val="22"/>
    </w:rPr>
  </w:style>
  <w:style w:type="paragraph" w:styleId="Heading6">
    <w:name w:val="heading 6"/>
    <w:basedOn w:val="Normal"/>
    <w:next w:val="Normal"/>
    <w:link w:val="Heading6Char"/>
    <w:uiPriority w:val="99"/>
    <w:semiHidden/>
    <w:rsid w:val="002672F1"/>
    <w:pPr>
      <w:keepNext/>
      <w:spacing w:before="240"/>
      <w:contextualSpacing/>
      <w:outlineLvl w:val="5"/>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asciiTheme="majorHAnsi" w:hAnsiTheme="majorHAnsi" w:cs="Arial"/>
      <w:b/>
      <w:bCs/>
      <w:color w:val="auto"/>
      <w:kern w:val="28"/>
      <w:sz w:val="70"/>
      <w:szCs w:val="32"/>
    </w:rPr>
  </w:style>
  <w:style w:type="paragraph" w:styleId="ListBullet">
    <w:name w:val="List Bullet"/>
    <w:basedOn w:val="Normal"/>
    <w:uiPriority w:val="5"/>
    <w:qFormat/>
    <w:rsid w:val="00BA3176"/>
    <w:pPr>
      <w:numPr>
        <w:numId w:val="1"/>
      </w:numPr>
    </w:pPr>
  </w:style>
  <w:style w:type="paragraph" w:styleId="Footer">
    <w:name w:val="footer"/>
    <w:basedOn w:val="Header"/>
    <w:link w:val="FooterChar"/>
    <w:uiPriority w:val="99"/>
    <w:rsid w:val="00A00EEB"/>
    <w:pPr>
      <w:pBdr>
        <w:bottom w:val="single" w:sz="24" w:space="12" w:color="20B9A3" w:themeColor="background2"/>
      </w:pBdr>
      <w:tabs>
        <w:tab w:val="clear" w:pos="10319"/>
        <w:tab w:val="right" w:pos="9940"/>
      </w:tabs>
      <w:ind w:right="-1661"/>
    </w:pPr>
  </w:style>
  <w:style w:type="character" w:styleId="Hyperlink">
    <w:name w:val="Hyperlink"/>
    <w:basedOn w:val="DefaultParagraphFont"/>
    <w:uiPriority w:val="99"/>
    <w:rsid w:val="007023AB"/>
    <w:rPr>
      <w:color w:val="117479" w:themeColor="accent3"/>
      <w:u w:val="single"/>
    </w:rPr>
  </w:style>
  <w:style w:type="character" w:customStyle="1" w:styleId="Heading5Char">
    <w:name w:val="Heading 5 Char"/>
    <w:basedOn w:val="DefaultParagraphFont"/>
    <w:link w:val="Heading5"/>
    <w:uiPriority w:val="99"/>
    <w:semiHidden/>
    <w:rsid w:val="00160B66"/>
    <w:rPr>
      <w:rFonts w:ascii="Arial" w:hAnsi="Arial"/>
      <w:b/>
      <w:color w:val="3F3F3F" w:themeColor="text1"/>
      <w:sz w:val="22"/>
      <w:szCs w:val="22"/>
    </w:rPr>
  </w:style>
  <w:style w:type="table" w:styleId="TableGrid">
    <w:name w:val="Table Grid"/>
    <w:aliases w:val="DPS Table Grid"/>
    <w:basedOn w:val="TableNormal"/>
    <w:uiPriority w:val="3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before="0"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qFormat/>
    <w:rsid w:val="00010D84"/>
    <w:pPr>
      <w:ind w:left="720"/>
    </w:pPr>
  </w:style>
  <w:style w:type="character" w:customStyle="1" w:styleId="Heading2Char">
    <w:name w:val="Heading 2 Char"/>
    <w:basedOn w:val="DefaultParagraphFont"/>
    <w:link w:val="Heading2"/>
    <w:uiPriority w:val="4"/>
    <w:rsid w:val="00EF359C"/>
    <w:rPr>
      <w:rFonts w:asciiTheme="majorHAnsi" w:hAnsiTheme="majorHAnsi"/>
      <w:b/>
      <w:color w:val="117479" w:themeColor="accent3"/>
      <w:sz w:val="22"/>
      <w:szCs w:val="44"/>
    </w:rPr>
  </w:style>
  <w:style w:type="paragraph" w:styleId="TOC1">
    <w:name w:val="toc 1"/>
    <w:basedOn w:val="Normal"/>
    <w:next w:val="Normal"/>
    <w:autoRedefine/>
    <w:uiPriority w:val="39"/>
    <w:rsid w:val="002320BC"/>
    <w:pPr>
      <w:pBdr>
        <w:top w:val="single" w:sz="24" w:space="6" w:color="20B9A3" w:themeColor="background2"/>
        <w:between w:val="single" w:sz="24" w:space="6" w:color="20B9A3" w:themeColor="background2"/>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
    <w:name w:val="Table Text"/>
    <w:basedOn w:val="Normal"/>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3F3F3F" w:themeColor="text1"/>
      <w:szCs w:val="22"/>
    </w:rPr>
  </w:style>
  <w:style w:type="table" w:customStyle="1" w:styleId="DefaultTable">
    <w:name w:val="Default Table"/>
    <w:basedOn w:val="TableNormal"/>
    <w:uiPriority w:val="99"/>
    <w:rsid w:val="00A1552C"/>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rPr>
      <w:cantSplit/>
    </w:trPr>
    <w:tcPr>
      <w:shd w:val="clear" w:color="auto" w:fill="F2F2F2" w:themeFill="background1" w:themeFillShade="F2"/>
    </w:tcPr>
    <w:tblStylePr w:type="firstRow">
      <w:pPr>
        <w:jc w:val="left"/>
      </w:pPr>
      <w:rPr>
        <w:b/>
        <w:caps w:val="0"/>
        <w:smallCaps w:val="0"/>
        <w:color w:val="FFFFFF" w:themeColor="background1"/>
        <w:sz w:val="22"/>
      </w:rPr>
      <w:tblPr/>
      <w:tcPr>
        <w:tcBorders>
          <w:top w:val="single" w:sz="4" w:space="0" w:color="142E3B" w:themeColor="accent6"/>
          <w:bottom w:val="single" w:sz="4" w:space="0" w:color="142E3B" w:themeColor="accent6"/>
        </w:tcBorders>
        <w:shd w:val="clear" w:color="auto" w:fill="142E3B" w:themeFill="accent6"/>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1"/>
    <w:next w:val="Normal"/>
    <w:uiPriority w:val="39"/>
    <w:rsid w:val="00A10EDE"/>
    <w:pPr>
      <w:pBdr>
        <w:bottom w:val="none" w:sz="0" w:space="0" w:color="auto"/>
      </w:pBdr>
      <w:spacing w:after="720"/>
      <w:outlineLvl w:val="9"/>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1A61C4"/>
    <w:pPr>
      <w:spacing w:after="240" w:line="240" w:lineRule="auto"/>
      <w:contextualSpacing/>
    </w:pPr>
    <w:rPr>
      <w:sz w:val="18"/>
      <w:szCs w:val="16"/>
    </w:rPr>
  </w:style>
  <w:style w:type="character" w:styleId="Strong">
    <w:name w:val="Strong"/>
    <w:basedOn w:val="DefaultParagraphFont"/>
    <w:rsid w:val="00D45B67"/>
    <w:rPr>
      <w:b/>
      <w:bCs/>
    </w:rPr>
  </w:style>
  <w:style w:type="paragraph" w:customStyle="1" w:styleId="Intro">
    <w:name w:val="Intro"/>
    <w:basedOn w:val="Normal"/>
    <w:next w:val="Normal"/>
    <w:uiPriority w:val="3"/>
    <w:qFormat/>
    <w:rsid w:val="00CA787C"/>
    <w:pPr>
      <w:spacing w:before="240" w:after="240" w:line="360" w:lineRule="atLeast"/>
      <w:contextualSpacing/>
    </w:pPr>
    <w:rPr>
      <w:b/>
      <w:color w:val="auto"/>
      <w:sz w:val="28"/>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3F3F3F" w:themeColor="text1"/>
      <w:sz w:val="16"/>
      <w:szCs w:val="16"/>
    </w:rPr>
  </w:style>
  <w:style w:type="paragraph" w:styleId="NoSpacing">
    <w:name w:val="No Spacing"/>
    <w:uiPriority w:val="1"/>
    <w:qFormat/>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3F3F3F"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117479"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3F3F3F" w:themeColor="text1"/>
      <w:sz w:val="32"/>
      <w:szCs w:val="24"/>
    </w:rPr>
  </w:style>
  <w:style w:type="paragraph" w:customStyle="1" w:styleId="TableHeading">
    <w:name w:val="Table Heading"/>
    <w:basedOn w:val="Normal"/>
    <w:uiPriority w:val="49"/>
    <w:qFormat/>
    <w:rsid w:val="00081366"/>
    <w:pPr>
      <w:spacing w:after="80" w:line="240" w:lineRule="auto"/>
    </w:pPr>
    <w:rPr>
      <w:color w:val="FFFFFF" w:themeColor="background1"/>
      <w:sz w:val="22"/>
    </w:rPr>
  </w:style>
  <w:style w:type="paragraph" w:customStyle="1" w:styleId="FigureHeading">
    <w:name w:val="Figure Heading"/>
    <w:basedOn w:val="Normal"/>
    <w:next w:val="Normal"/>
    <w:uiPriority w:val="48"/>
    <w:qFormat/>
    <w:rsid w:val="00BA656F"/>
    <w:pPr>
      <w:keepNext/>
      <w:keepLines/>
      <w:numPr>
        <w:numId w:val="3"/>
      </w:numPr>
      <w:tabs>
        <w:tab w:val="left" w:pos="907"/>
      </w:tabs>
      <w:spacing w:before="360"/>
      <w:contextualSpacing/>
    </w:pPr>
    <w:rPr>
      <w:b/>
      <w:color w:val="auto"/>
      <w:sz w:val="22"/>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1936A7"/>
    <w:pPr>
      <w:pBdr>
        <w:bottom w:val="single" w:sz="24" w:space="31" w:color="20B9A3" w:themeColor="background2"/>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7023AB"/>
    <w:pPr>
      <w:spacing w:before="240"/>
      <w:contextualSpacing/>
    </w:pPr>
    <w:rPr>
      <w:b/>
      <w:color w:val="117479" w:themeColor="accent3"/>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8D734A"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3F3F3F"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3F3F3F"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4909C3"/>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qFormat/>
    <w:rsid w:val="00140505"/>
    <w:pPr>
      <w:numPr>
        <w:numId w:val="4"/>
      </w:numPr>
      <w:spacing w:before="240"/>
      <w:contextualSpacing/>
    </w:pPr>
    <w:rPr>
      <w:b/>
      <w:color w:val="117479" w:themeColor="accent3"/>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character" w:customStyle="1" w:styleId="HeaderChar">
    <w:name w:val="Header Char"/>
    <w:basedOn w:val="DefaultParagraphFont"/>
    <w:link w:val="Header"/>
    <w:uiPriority w:val="99"/>
    <w:rsid w:val="00EB5C89"/>
    <w:rPr>
      <w:rFonts w:asciiTheme="minorHAnsi" w:hAnsiTheme="minorHAnsi"/>
      <w:color w:val="3F3F3F" w:themeColor="text1"/>
      <w:sz w:val="14"/>
      <w:szCs w:val="24"/>
    </w:rPr>
  </w:style>
  <w:style w:type="character" w:customStyle="1" w:styleId="FooterChar">
    <w:name w:val="Footer Char"/>
    <w:basedOn w:val="DefaultParagraphFont"/>
    <w:link w:val="Footer"/>
    <w:uiPriority w:val="99"/>
    <w:rsid w:val="00EB5C89"/>
    <w:rPr>
      <w:rFonts w:asciiTheme="minorHAnsi" w:hAnsiTheme="minorHAnsi"/>
      <w:color w:val="3F3F3F" w:themeColor="text1"/>
      <w:sz w:val="14"/>
      <w:szCs w:val="24"/>
    </w:rPr>
  </w:style>
  <w:style w:type="paragraph" w:styleId="Revision">
    <w:name w:val="Revision"/>
    <w:hidden/>
    <w:uiPriority w:val="99"/>
    <w:semiHidden/>
    <w:rsid w:val="00D817A3"/>
    <w:rPr>
      <w:rFonts w:asciiTheme="minorHAnsi" w:hAnsiTheme="minorHAnsi"/>
      <w:color w:val="3F3F3F" w:themeColor="text1"/>
      <w:szCs w:val="24"/>
    </w:rPr>
  </w:style>
  <w:style w:type="paragraph" w:styleId="Caption">
    <w:name w:val="caption"/>
    <w:basedOn w:val="Normal"/>
    <w:next w:val="Normal"/>
    <w:uiPriority w:val="99"/>
    <w:unhideWhenUsed/>
    <w:qFormat/>
    <w:rsid w:val="002F7AC2"/>
    <w:pPr>
      <w:spacing w:before="0" w:after="200" w:line="240" w:lineRule="auto"/>
    </w:pPr>
    <w:rPr>
      <w:i/>
      <w:iCs/>
      <w:color w:val="000000" w:themeColor="text2"/>
      <w:sz w:val="18"/>
      <w:szCs w:val="18"/>
    </w:rPr>
  </w:style>
  <w:style w:type="table" w:styleId="GridTable1Light-Accent3">
    <w:name w:val="Grid Table 1 Light Accent 3"/>
    <w:basedOn w:val="TableNormal"/>
    <w:uiPriority w:val="46"/>
    <w:rsid w:val="00523A9A"/>
    <w:tblPr>
      <w:tblStyleRowBandSize w:val="1"/>
      <w:tblStyleColBandSize w:val="1"/>
      <w:tblBorders>
        <w:top w:val="single" w:sz="4" w:space="0" w:color="7CE6EC" w:themeColor="accent3" w:themeTint="66"/>
        <w:left w:val="single" w:sz="4" w:space="0" w:color="7CE6EC" w:themeColor="accent3" w:themeTint="66"/>
        <w:bottom w:val="single" w:sz="4" w:space="0" w:color="7CE6EC" w:themeColor="accent3" w:themeTint="66"/>
        <w:right w:val="single" w:sz="4" w:space="0" w:color="7CE6EC" w:themeColor="accent3" w:themeTint="66"/>
        <w:insideH w:val="single" w:sz="4" w:space="0" w:color="7CE6EC" w:themeColor="accent3" w:themeTint="66"/>
        <w:insideV w:val="single" w:sz="4" w:space="0" w:color="7CE6EC" w:themeColor="accent3" w:themeTint="66"/>
      </w:tblBorders>
    </w:tblPr>
    <w:tblStylePr w:type="firstRow">
      <w:rPr>
        <w:b/>
        <w:bCs/>
      </w:rPr>
      <w:tblPr/>
      <w:tcPr>
        <w:tcBorders>
          <w:bottom w:val="single" w:sz="12" w:space="0" w:color="3BDAE3" w:themeColor="accent3" w:themeTint="99"/>
        </w:tcBorders>
      </w:tcPr>
    </w:tblStylePr>
    <w:tblStylePr w:type="lastRow">
      <w:rPr>
        <w:b/>
        <w:bCs/>
      </w:rPr>
      <w:tblPr/>
      <w:tcPr>
        <w:tcBorders>
          <w:top w:val="double" w:sz="2" w:space="0" w:color="3BDAE3" w:themeColor="accent3" w:themeTint="99"/>
        </w:tcBorders>
      </w:tcPr>
    </w:tblStylePr>
    <w:tblStylePr w:type="firstCol">
      <w:rPr>
        <w:b/>
        <w:bCs/>
      </w:rPr>
    </w:tblStylePr>
    <w:tblStylePr w:type="lastCol">
      <w:rPr>
        <w:b/>
        <w:bCs/>
      </w:rPr>
    </w:tblStylePr>
  </w:style>
  <w:style w:type="table" w:styleId="GridTable6Colorful-Accent3">
    <w:name w:val="Grid Table 6 Colorful Accent 3"/>
    <w:basedOn w:val="TableNormal"/>
    <w:uiPriority w:val="51"/>
    <w:rsid w:val="00523A9A"/>
    <w:rPr>
      <w:color w:val="0C565A" w:themeColor="accent3" w:themeShade="BF"/>
    </w:rPr>
    <w:tblPr>
      <w:tblStyleRowBandSize w:val="1"/>
      <w:tblStyleColBandSize w:val="1"/>
      <w:tblBorders>
        <w:top w:val="single" w:sz="4" w:space="0" w:color="3BDAE3" w:themeColor="accent3" w:themeTint="99"/>
        <w:left w:val="single" w:sz="4" w:space="0" w:color="3BDAE3" w:themeColor="accent3" w:themeTint="99"/>
        <w:bottom w:val="single" w:sz="4" w:space="0" w:color="3BDAE3" w:themeColor="accent3" w:themeTint="99"/>
        <w:right w:val="single" w:sz="4" w:space="0" w:color="3BDAE3" w:themeColor="accent3" w:themeTint="99"/>
        <w:insideH w:val="single" w:sz="4" w:space="0" w:color="3BDAE3" w:themeColor="accent3" w:themeTint="99"/>
        <w:insideV w:val="single" w:sz="4" w:space="0" w:color="3BDAE3" w:themeColor="accent3" w:themeTint="99"/>
      </w:tblBorders>
    </w:tblPr>
    <w:tblStylePr w:type="firstRow">
      <w:rPr>
        <w:b/>
        <w:bCs/>
      </w:rPr>
      <w:tblPr/>
      <w:tcPr>
        <w:tcBorders>
          <w:bottom w:val="single" w:sz="12" w:space="0" w:color="3BDAE3" w:themeColor="accent3" w:themeTint="99"/>
        </w:tcBorders>
      </w:tcPr>
    </w:tblStylePr>
    <w:tblStylePr w:type="lastRow">
      <w:rPr>
        <w:b/>
        <w:bCs/>
      </w:rPr>
      <w:tblPr/>
      <w:tcPr>
        <w:tcBorders>
          <w:top w:val="double" w:sz="4" w:space="0" w:color="3BDAE3" w:themeColor="accent3" w:themeTint="99"/>
        </w:tcBorders>
      </w:tcPr>
    </w:tblStylePr>
    <w:tblStylePr w:type="firstCol">
      <w:rPr>
        <w:b/>
        <w:bCs/>
      </w:rPr>
    </w:tblStylePr>
    <w:tblStylePr w:type="lastCol">
      <w:rPr>
        <w:b/>
        <w:bCs/>
      </w:rPr>
    </w:tblStylePr>
    <w:tblStylePr w:type="band1Vert">
      <w:tblPr/>
      <w:tcPr>
        <w:shd w:val="clear" w:color="auto" w:fill="BDF2F5" w:themeFill="accent3" w:themeFillTint="33"/>
      </w:tcPr>
    </w:tblStylePr>
    <w:tblStylePr w:type="band1Horz">
      <w:tblPr/>
      <w:tcPr>
        <w:shd w:val="clear" w:color="auto" w:fill="BDF2F5" w:themeFill="accent3" w:themeFillTint="33"/>
      </w:tcPr>
    </w:tblStylePr>
  </w:style>
  <w:style w:type="table" w:styleId="ListTable2-Accent3">
    <w:name w:val="List Table 2 Accent 3"/>
    <w:basedOn w:val="TableNormal"/>
    <w:uiPriority w:val="47"/>
    <w:rsid w:val="00523A9A"/>
    <w:tblPr>
      <w:tblStyleRowBandSize w:val="1"/>
      <w:tblStyleColBandSize w:val="1"/>
      <w:tblBorders>
        <w:top w:val="single" w:sz="4" w:space="0" w:color="3BDAE3" w:themeColor="accent3" w:themeTint="99"/>
        <w:bottom w:val="single" w:sz="4" w:space="0" w:color="3BDAE3" w:themeColor="accent3" w:themeTint="99"/>
        <w:insideH w:val="single" w:sz="4" w:space="0" w:color="3BDAE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F2F5" w:themeFill="accent3" w:themeFillTint="33"/>
      </w:tcPr>
    </w:tblStylePr>
    <w:tblStylePr w:type="band1Horz">
      <w:tblPr/>
      <w:tcPr>
        <w:shd w:val="clear" w:color="auto" w:fill="BDF2F5" w:themeFill="accent3" w:themeFillTint="33"/>
      </w:tcPr>
    </w:tblStylePr>
  </w:style>
  <w:style w:type="table" w:styleId="GridTable5Dark-Accent3">
    <w:name w:val="Grid Table 5 Dark Accent 3"/>
    <w:basedOn w:val="TableNormal"/>
    <w:uiPriority w:val="50"/>
    <w:rsid w:val="00523A9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F2F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1747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1747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1747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17479" w:themeFill="accent3"/>
      </w:tcPr>
    </w:tblStylePr>
    <w:tblStylePr w:type="band1Vert">
      <w:tblPr/>
      <w:tcPr>
        <w:shd w:val="clear" w:color="auto" w:fill="7CE6EC" w:themeFill="accent3" w:themeFillTint="66"/>
      </w:tcPr>
    </w:tblStylePr>
    <w:tblStylePr w:type="band1Horz">
      <w:tblPr/>
      <w:tcPr>
        <w:shd w:val="clear" w:color="auto" w:fill="7CE6EC" w:themeFill="accent3" w:themeFillTint="66"/>
      </w:tcPr>
    </w:tblStylePr>
  </w:style>
  <w:style w:type="paragraph" w:customStyle="1" w:styleId="Style1">
    <w:name w:val="Style1"/>
    <w:basedOn w:val="Heading3"/>
    <w:link w:val="Style1Char"/>
    <w:qFormat/>
    <w:rsid w:val="002B65AF"/>
    <w:rPr>
      <w:color w:val="117479" w:themeColor="accent3"/>
    </w:rPr>
  </w:style>
  <w:style w:type="paragraph" w:customStyle="1" w:styleId="Style2">
    <w:name w:val="Style2"/>
    <w:basedOn w:val="Heading2"/>
    <w:link w:val="Style2Char"/>
    <w:qFormat/>
    <w:rsid w:val="004C76EA"/>
    <w:rPr>
      <w:color w:val="auto"/>
      <w:sz w:val="80"/>
    </w:rPr>
  </w:style>
  <w:style w:type="character" w:customStyle="1" w:styleId="Heading3Char">
    <w:name w:val="Heading 3 Char"/>
    <w:basedOn w:val="DefaultParagraphFont"/>
    <w:link w:val="Heading3"/>
    <w:uiPriority w:val="4"/>
    <w:rsid w:val="002B65AF"/>
    <w:rPr>
      <w:rFonts w:asciiTheme="majorHAnsi" w:hAnsiTheme="majorHAnsi"/>
      <w:b/>
      <w:sz w:val="22"/>
      <w:szCs w:val="28"/>
    </w:rPr>
  </w:style>
  <w:style w:type="character" w:customStyle="1" w:styleId="Style1Char">
    <w:name w:val="Style1 Char"/>
    <w:basedOn w:val="Heading3Char"/>
    <w:link w:val="Style1"/>
    <w:rsid w:val="002B65AF"/>
    <w:rPr>
      <w:rFonts w:asciiTheme="majorHAnsi" w:hAnsiTheme="majorHAnsi"/>
      <w:b/>
      <w:color w:val="117479" w:themeColor="accent3"/>
      <w:sz w:val="22"/>
      <w:szCs w:val="28"/>
    </w:rPr>
  </w:style>
  <w:style w:type="character" w:customStyle="1" w:styleId="Style2Char">
    <w:name w:val="Style2 Char"/>
    <w:basedOn w:val="Heading2Char"/>
    <w:link w:val="Style2"/>
    <w:rsid w:val="004C76EA"/>
    <w:rPr>
      <w:rFonts w:asciiTheme="majorHAnsi" w:hAnsiTheme="majorHAnsi"/>
      <w:b/>
      <w:color w:val="117479" w:themeColor="accent3"/>
      <w:sz w:val="80"/>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31066">
      <w:bodyDiv w:val="1"/>
      <w:marLeft w:val="0"/>
      <w:marRight w:val="0"/>
      <w:marTop w:val="0"/>
      <w:marBottom w:val="0"/>
      <w:divBdr>
        <w:top w:val="none" w:sz="0" w:space="0" w:color="auto"/>
        <w:left w:val="none" w:sz="0" w:space="0" w:color="auto"/>
        <w:bottom w:val="none" w:sz="0" w:space="0" w:color="auto"/>
        <w:right w:val="none" w:sz="0" w:space="0" w:color="auto"/>
      </w:divBdr>
    </w:div>
    <w:div w:id="164708848">
      <w:bodyDiv w:val="1"/>
      <w:marLeft w:val="0"/>
      <w:marRight w:val="0"/>
      <w:marTop w:val="0"/>
      <w:marBottom w:val="0"/>
      <w:divBdr>
        <w:top w:val="none" w:sz="0" w:space="0" w:color="auto"/>
        <w:left w:val="none" w:sz="0" w:space="0" w:color="auto"/>
        <w:bottom w:val="none" w:sz="0" w:space="0" w:color="auto"/>
        <w:right w:val="none" w:sz="0" w:space="0" w:color="auto"/>
      </w:divBdr>
    </w:div>
    <w:div w:id="287012220">
      <w:bodyDiv w:val="1"/>
      <w:marLeft w:val="0"/>
      <w:marRight w:val="0"/>
      <w:marTop w:val="0"/>
      <w:marBottom w:val="0"/>
      <w:divBdr>
        <w:top w:val="none" w:sz="0" w:space="0" w:color="auto"/>
        <w:left w:val="none" w:sz="0" w:space="0" w:color="auto"/>
        <w:bottom w:val="none" w:sz="0" w:space="0" w:color="auto"/>
        <w:right w:val="none" w:sz="0" w:space="0" w:color="auto"/>
      </w:divBdr>
    </w:div>
    <w:div w:id="386609224">
      <w:bodyDiv w:val="1"/>
      <w:marLeft w:val="0"/>
      <w:marRight w:val="0"/>
      <w:marTop w:val="0"/>
      <w:marBottom w:val="0"/>
      <w:divBdr>
        <w:top w:val="none" w:sz="0" w:space="0" w:color="auto"/>
        <w:left w:val="none" w:sz="0" w:space="0" w:color="auto"/>
        <w:bottom w:val="none" w:sz="0" w:space="0" w:color="auto"/>
        <w:right w:val="none" w:sz="0" w:space="0" w:color="auto"/>
      </w:divBdr>
    </w:div>
    <w:div w:id="538860551">
      <w:bodyDiv w:val="1"/>
      <w:marLeft w:val="0"/>
      <w:marRight w:val="0"/>
      <w:marTop w:val="0"/>
      <w:marBottom w:val="0"/>
      <w:divBdr>
        <w:top w:val="none" w:sz="0" w:space="0" w:color="auto"/>
        <w:left w:val="none" w:sz="0" w:space="0" w:color="auto"/>
        <w:bottom w:val="none" w:sz="0" w:space="0" w:color="auto"/>
        <w:right w:val="none" w:sz="0" w:space="0" w:color="auto"/>
      </w:divBdr>
    </w:div>
    <w:div w:id="555630130">
      <w:bodyDiv w:val="1"/>
      <w:marLeft w:val="0"/>
      <w:marRight w:val="0"/>
      <w:marTop w:val="0"/>
      <w:marBottom w:val="0"/>
      <w:divBdr>
        <w:top w:val="none" w:sz="0" w:space="0" w:color="auto"/>
        <w:left w:val="none" w:sz="0" w:space="0" w:color="auto"/>
        <w:bottom w:val="none" w:sz="0" w:space="0" w:color="auto"/>
        <w:right w:val="none" w:sz="0" w:space="0" w:color="auto"/>
      </w:divBdr>
    </w:div>
    <w:div w:id="579366103">
      <w:bodyDiv w:val="1"/>
      <w:marLeft w:val="0"/>
      <w:marRight w:val="0"/>
      <w:marTop w:val="0"/>
      <w:marBottom w:val="0"/>
      <w:divBdr>
        <w:top w:val="none" w:sz="0" w:space="0" w:color="auto"/>
        <w:left w:val="none" w:sz="0" w:space="0" w:color="auto"/>
        <w:bottom w:val="none" w:sz="0" w:space="0" w:color="auto"/>
        <w:right w:val="none" w:sz="0" w:space="0" w:color="auto"/>
      </w:divBdr>
    </w:div>
    <w:div w:id="668170442">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974338992">
      <w:bodyDiv w:val="1"/>
      <w:marLeft w:val="0"/>
      <w:marRight w:val="0"/>
      <w:marTop w:val="0"/>
      <w:marBottom w:val="0"/>
      <w:divBdr>
        <w:top w:val="none" w:sz="0" w:space="0" w:color="auto"/>
        <w:left w:val="none" w:sz="0" w:space="0" w:color="auto"/>
        <w:bottom w:val="none" w:sz="0" w:space="0" w:color="auto"/>
        <w:right w:val="none" w:sz="0" w:space="0" w:color="auto"/>
      </w:divBdr>
    </w:div>
    <w:div w:id="1001005525">
      <w:bodyDiv w:val="1"/>
      <w:marLeft w:val="0"/>
      <w:marRight w:val="0"/>
      <w:marTop w:val="0"/>
      <w:marBottom w:val="0"/>
      <w:divBdr>
        <w:top w:val="none" w:sz="0" w:space="0" w:color="auto"/>
        <w:left w:val="none" w:sz="0" w:space="0" w:color="auto"/>
        <w:bottom w:val="none" w:sz="0" w:space="0" w:color="auto"/>
        <w:right w:val="none" w:sz="0" w:space="0" w:color="auto"/>
      </w:divBdr>
    </w:div>
    <w:div w:id="1148746079">
      <w:bodyDiv w:val="1"/>
      <w:marLeft w:val="0"/>
      <w:marRight w:val="0"/>
      <w:marTop w:val="0"/>
      <w:marBottom w:val="0"/>
      <w:divBdr>
        <w:top w:val="none" w:sz="0" w:space="0" w:color="auto"/>
        <w:left w:val="none" w:sz="0" w:space="0" w:color="auto"/>
        <w:bottom w:val="none" w:sz="0" w:space="0" w:color="auto"/>
        <w:right w:val="none" w:sz="0" w:space="0" w:color="auto"/>
      </w:divBdr>
    </w:div>
    <w:div w:id="1179124336">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3629754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65682880">
      <w:bodyDiv w:val="1"/>
      <w:marLeft w:val="0"/>
      <w:marRight w:val="0"/>
      <w:marTop w:val="0"/>
      <w:marBottom w:val="0"/>
      <w:divBdr>
        <w:top w:val="none" w:sz="0" w:space="0" w:color="auto"/>
        <w:left w:val="none" w:sz="0" w:space="0" w:color="auto"/>
        <w:bottom w:val="none" w:sz="0" w:space="0" w:color="auto"/>
        <w:right w:val="none" w:sz="0" w:space="0" w:color="auto"/>
      </w:divBdr>
    </w:div>
    <w:div w:id="1772509219">
      <w:bodyDiv w:val="1"/>
      <w:marLeft w:val="0"/>
      <w:marRight w:val="0"/>
      <w:marTop w:val="0"/>
      <w:marBottom w:val="0"/>
      <w:divBdr>
        <w:top w:val="none" w:sz="0" w:space="0" w:color="auto"/>
        <w:left w:val="none" w:sz="0" w:space="0" w:color="auto"/>
        <w:bottom w:val="none" w:sz="0" w:space="0" w:color="auto"/>
        <w:right w:val="none" w:sz="0" w:space="0" w:color="auto"/>
      </w:divBdr>
    </w:div>
    <w:div w:id="1870139514">
      <w:bodyDiv w:val="1"/>
      <w:marLeft w:val="0"/>
      <w:marRight w:val="0"/>
      <w:marTop w:val="0"/>
      <w:marBottom w:val="0"/>
      <w:divBdr>
        <w:top w:val="none" w:sz="0" w:space="0" w:color="auto"/>
        <w:left w:val="none" w:sz="0" w:space="0" w:color="auto"/>
        <w:bottom w:val="none" w:sz="0" w:space="0" w:color="auto"/>
        <w:right w:val="none" w:sz="0" w:space="0" w:color="auto"/>
      </w:divBdr>
    </w:div>
    <w:div w:id="1998728776">
      <w:bodyDiv w:val="1"/>
      <w:marLeft w:val="0"/>
      <w:marRight w:val="0"/>
      <w:marTop w:val="0"/>
      <w:marBottom w:val="0"/>
      <w:divBdr>
        <w:top w:val="none" w:sz="0" w:space="0" w:color="auto"/>
        <w:left w:val="none" w:sz="0" w:space="0" w:color="auto"/>
        <w:bottom w:val="none" w:sz="0" w:space="0" w:color="auto"/>
        <w:right w:val="none" w:sz="0" w:space="0" w:color="auto"/>
      </w:divBdr>
    </w:div>
    <w:div w:id="2017414512">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image" Target="media/image11.png"/><Relationship Id="rId39" Type="http://schemas.openxmlformats.org/officeDocument/2006/relationships/header" Target="header6.xml"/><Relationship Id="rId21" Type="http://schemas.openxmlformats.org/officeDocument/2006/relationships/image" Target="media/image6.png"/><Relationship Id="rId34" Type="http://schemas.openxmlformats.org/officeDocument/2006/relationships/chart" Target="charts/chart6.xml"/><Relationship Id="rId42" Type="http://schemas.openxmlformats.org/officeDocument/2006/relationships/image" Target="media/image14.png"/><Relationship Id="rId47" Type="http://schemas.openxmlformats.org/officeDocument/2006/relationships/hyperlink" Target="https://creativecommons.org/licenses/by/4.0/%20)" TargetMode="External"/><Relationship Id="rId50" Type="http://schemas.openxmlformats.org/officeDocument/2006/relationships/image" Target="media/image19.png"/><Relationship Id="rId55"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10.png"/><Relationship Id="rId33" Type="http://schemas.openxmlformats.org/officeDocument/2006/relationships/chart" Target="charts/chart5.xml"/><Relationship Id="rId38" Type="http://schemas.openxmlformats.org/officeDocument/2006/relationships/footer" Target="footer3.xml"/><Relationship Id="rId46" Type="http://schemas.openxmlformats.org/officeDocument/2006/relationships/hyperlink" Target="https://www.rba.gov.au/statistics/tables/xls/c01hist.xls?v=2019-01-18-16-03-31"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chart" Target="charts/chart1.xml"/><Relationship Id="rId41" Type="http://schemas.openxmlformats.org/officeDocument/2006/relationships/image" Target="media/image13.png"/><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chart" Target="charts/chart4.xml"/><Relationship Id="rId37" Type="http://schemas.openxmlformats.org/officeDocument/2006/relationships/header" Target="header5.xml"/><Relationship Id="rId40" Type="http://schemas.openxmlformats.org/officeDocument/2006/relationships/footer" Target="footer4.xml"/><Relationship Id="rId45" Type="http://schemas.openxmlformats.org/officeDocument/2006/relationships/image" Target="media/image17.png"/><Relationship Id="rId53" Type="http://schemas.openxmlformats.org/officeDocument/2006/relationships/hyperlink" Target="http://www.pmc.gov.au/beta"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yperlink" Target="https://www.moneysmart.gov.au/tools-and-resources/calculators-and-apps/credit-card-calculator" TargetMode="External"/><Relationship Id="rId36" Type="http://schemas.openxmlformats.org/officeDocument/2006/relationships/hyperlink" Target="https://behaviouraleconomics.pmc.gov.au/projects/improving-government-confirmation-processes-using-sms" TargetMode="External"/><Relationship Id="rId49" Type="http://schemas.openxmlformats.org/officeDocument/2006/relationships/hyperlink" Target="http://www.pmc.gov.au/government/its-honour"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chart" Target="charts/chart3.xml"/><Relationship Id="rId44" Type="http://schemas.openxmlformats.org/officeDocument/2006/relationships/image" Target="media/image16.jpeg"/><Relationship Id="rId52" Type="http://schemas.openxmlformats.org/officeDocument/2006/relationships/hyperlink" Target="mailto:media@pm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ocialscienceregistry.org/trials/2422"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chart" Target="charts/chart2.xml"/><Relationship Id="rId35" Type="http://schemas.openxmlformats.org/officeDocument/2006/relationships/hyperlink" Target="https://behaviouraleconomics.pmc.gov.au/projects/effective-use-sms-encourage-timely-reporting-behaviour-using-digital-channels" TargetMode="External"/><Relationship Id="rId43" Type="http://schemas.openxmlformats.org/officeDocument/2006/relationships/image" Target="media/image15.png"/><Relationship Id="rId48" Type="http://schemas.openxmlformats.org/officeDocument/2006/relationships/image" Target="media/image18.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beta@pmc.gov.au"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https://share.internal.pmc.gov.au/teams/ed_beta/PolicyCoordination/Treasury/CREDIT%20CARDS/Final%20Report/Credit%20Cards%20final%20report%20-%20GRAPH%20MASTER.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s://share.internal.pmc.gov.au/teams/ed_beta/PolicyCoordination/Treasury/CREDIT%20CARDS/Final%20Report/Credit%20Cards%20final%20report%20-%20GRAPH%20MASTE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share.internal.pmc.gov.au/teams/ed_beta/PolicyCoordination/Treasury/CREDIT%20CARDS/Final%20Report/Credit%20Cards%20final%20report%20-%20GRAPH%20MASTE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share.internal.pmc.gov.au/teams/ed_beta/PolicyCoordination/Treasury/CREDIT%20CARDS/Final%20Report/Credit%20Cards%20final%20report%20-%20GRAPH%20MASTER.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share.internal.pmc.gov.au/teams/ed_beta/PolicyCoordination/Treasury/CREDIT%20CARDS/Final%20Report/Credit%20Cards%20final%20report%20-%20GRAPH%20MAST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'Payment - combined messages'!$B$1</c:f>
              <c:strCache>
                <c:ptCount val="1"/>
                <c:pt idx="0">
                  <c:v>Series 1</c:v>
                </c:pt>
              </c:strCache>
            </c:strRef>
          </c:tx>
          <c:spPr>
            <a:solidFill>
              <a:schemeClr val="accent1"/>
            </a:solidFill>
            <a:ln>
              <a:noFill/>
            </a:ln>
          </c:spPr>
          <c:invertIfNegative val="0"/>
          <c:dPt>
            <c:idx val="0"/>
            <c:invertIfNegative val="0"/>
            <c:bubble3D val="0"/>
            <c:spPr>
              <a:solidFill>
                <a:srgbClr val="8D734A"/>
              </a:solidFill>
              <a:ln>
                <a:noFill/>
              </a:ln>
            </c:spPr>
            <c:extLst>
              <c:ext xmlns:c16="http://schemas.microsoft.com/office/drawing/2014/chart" uri="{C3380CC4-5D6E-409C-BE32-E72D297353CC}">
                <c16:uniqueId val="{00000001-DA7D-4538-A8C2-32BE01ABDEC8}"/>
              </c:ext>
            </c:extLst>
          </c:dPt>
          <c:dPt>
            <c:idx val="1"/>
            <c:invertIfNegative val="0"/>
            <c:bubble3D val="0"/>
            <c:spPr>
              <a:solidFill>
                <a:srgbClr val="2158A8"/>
              </a:solidFill>
              <a:ln>
                <a:noFill/>
              </a:ln>
            </c:spPr>
            <c:extLst>
              <c:ext xmlns:c16="http://schemas.microsoft.com/office/drawing/2014/chart" uri="{C3380CC4-5D6E-409C-BE32-E72D297353CC}">
                <c16:uniqueId val="{00000003-DA7D-4538-A8C2-32BE01ABDEC8}"/>
              </c:ext>
            </c:extLst>
          </c:dPt>
          <c:dLbls>
            <c:dLbl>
              <c:idx val="0"/>
              <c:layout/>
              <c:tx>
                <c:rich>
                  <a:bodyPr/>
                  <a:lstStyle/>
                  <a:p>
                    <a:r>
                      <a:rPr lang="en-US"/>
                      <a:t>$</a:t>
                    </a:r>
                    <a:fld id="{4565B872-BBE5-4A5B-95F2-1EC49017BB66}"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DA7D-4538-A8C2-32BE01ABDEC8}"/>
                </c:ext>
              </c:extLst>
            </c:dLbl>
            <c:dLbl>
              <c:idx val="1"/>
              <c:layout/>
              <c:tx>
                <c:rich>
                  <a:bodyPr/>
                  <a:lstStyle/>
                  <a:p>
                    <a:r>
                      <a:rPr lang="en-US"/>
                      <a:t>$</a:t>
                    </a:r>
                    <a:fld id="{F13395D7-F328-4F93-8589-13FC08C5BDC0}"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DA7D-4538-A8C2-32BE01ABDEC8}"/>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'Payment - combined messages'!$A$2:$A$3</c:f>
              <c:strCache>
                <c:ptCount val="2"/>
                <c:pt idx="0">
                  <c:v>No SMS</c:v>
                </c:pt>
                <c:pt idx="1">
                  <c:v>Received an SMS</c:v>
                </c:pt>
              </c:strCache>
            </c:strRef>
          </c:cat>
          <c:val>
            <c:numRef>
              <c:f>'Payment - combined messages'!$B$2:$B$3</c:f>
              <c:numCache>
                <c:formatCode>General</c:formatCode>
                <c:ptCount val="2"/>
                <c:pt idx="0">
                  <c:v>478</c:v>
                </c:pt>
                <c:pt idx="1">
                  <c:v>612</c:v>
                </c:pt>
              </c:numCache>
            </c:numRef>
          </c:val>
          <c:extLst>
            <c:ext xmlns:c16="http://schemas.microsoft.com/office/drawing/2014/chart" uri="{C3380CC4-5D6E-409C-BE32-E72D297353CC}">
              <c16:uniqueId val="{00000004-DA7D-4538-A8C2-32BE01ABDEC8}"/>
            </c:ext>
          </c:extLst>
        </c:ser>
        <c:dLbls>
          <c:dLblPos val="outEnd"/>
          <c:showLegendKey val="0"/>
          <c:showVal val="1"/>
          <c:showCatName val="0"/>
          <c:showSerName val="0"/>
          <c:showPercent val="0"/>
          <c:showBubbleSize val="0"/>
        </c:dLbls>
        <c:gapWidth val="105"/>
        <c:axId val="218060672"/>
        <c:axId val="218083328"/>
      </c:barChart>
      <c:catAx>
        <c:axId val="218060672"/>
        <c:scaling>
          <c:orientation val="minMax"/>
        </c:scaling>
        <c:delete val="0"/>
        <c:axPos val="b"/>
        <c:numFmt formatCode="General" sourceLinked="0"/>
        <c:majorTickMark val="none"/>
        <c:minorTickMark val="none"/>
        <c:tickLblPos val="nextTo"/>
        <c:spPr>
          <a:ln>
            <a:solidFill>
              <a:schemeClr val="bg1">
                <a:lumMod val="75000"/>
              </a:schemeClr>
            </a:solidFill>
          </a:ln>
        </c:spPr>
        <c:crossAx val="218083328"/>
        <c:crosses val="autoZero"/>
        <c:auto val="1"/>
        <c:lblAlgn val="ctr"/>
        <c:lblOffset val="200"/>
        <c:noMultiLvlLbl val="0"/>
      </c:catAx>
      <c:valAx>
        <c:axId val="218083328"/>
        <c:scaling>
          <c:orientation val="minMax"/>
        </c:scaling>
        <c:delete val="0"/>
        <c:axPos val="l"/>
        <c:title>
          <c:tx>
            <c:rich>
              <a:bodyPr rot="-5400000" vert="horz"/>
              <a:lstStyle/>
              <a:p>
                <a:pPr>
                  <a:defRPr b="0"/>
                </a:pPr>
                <a:r>
                  <a:rPr lang="en-AU" b="0"/>
                  <a:t>Repayment</a:t>
                </a:r>
                <a:r>
                  <a:rPr lang="en-AU" b="0" baseline="0"/>
                  <a:t> ($)</a:t>
                </a:r>
                <a:endParaRPr lang="en-AU" b="0"/>
              </a:p>
            </c:rich>
          </c:tx>
          <c:layout>
            <c:manualLayout>
              <c:xMode val="edge"/>
              <c:yMode val="edge"/>
              <c:x val="1.7021138921579332E-2"/>
              <c:y val="0.20451359714221026"/>
            </c:manualLayout>
          </c:layout>
          <c:overlay val="0"/>
        </c:title>
        <c:numFmt formatCode="General" sourceLinked="1"/>
        <c:majorTickMark val="out"/>
        <c:minorTickMark val="none"/>
        <c:tickLblPos val="nextTo"/>
        <c:spPr>
          <a:ln>
            <a:solidFill>
              <a:schemeClr val="bg1">
                <a:lumMod val="75000"/>
              </a:schemeClr>
            </a:solidFill>
          </a:ln>
        </c:spPr>
        <c:crossAx val="218060672"/>
        <c:crosses val="autoZero"/>
        <c:crossBetween val="between"/>
        <c:majorUnit val="100"/>
      </c:valAx>
    </c:plotArea>
    <c:plotVisOnly val="1"/>
    <c:dispBlanksAs val="gap"/>
    <c:showDLblsOverMax val="0"/>
  </c:chart>
  <c:spPr>
    <a:ln>
      <a:noFill/>
    </a:ln>
  </c:spPr>
  <c:txPr>
    <a:bodyPr/>
    <a:lstStyle/>
    <a:p>
      <a:pPr>
        <a:defRPr sz="1000">
          <a:solidFill>
            <a:schemeClr val="tx1"/>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'Payment - all treatment'!$B$1</c:f>
              <c:strCache>
                <c:ptCount val="1"/>
                <c:pt idx="0">
                  <c:v>Series 1</c:v>
                </c:pt>
              </c:strCache>
            </c:strRef>
          </c:tx>
          <c:spPr>
            <a:solidFill>
              <a:schemeClr val="accent1"/>
            </a:solidFill>
            <a:ln>
              <a:noFill/>
            </a:ln>
          </c:spPr>
          <c:invertIfNegative val="0"/>
          <c:dPt>
            <c:idx val="0"/>
            <c:invertIfNegative val="0"/>
            <c:bubble3D val="0"/>
            <c:spPr>
              <a:solidFill>
                <a:schemeClr val="accent2"/>
              </a:solidFill>
              <a:ln>
                <a:noFill/>
              </a:ln>
            </c:spPr>
            <c:extLst>
              <c:ext xmlns:c16="http://schemas.microsoft.com/office/drawing/2014/chart" uri="{C3380CC4-5D6E-409C-BE32-E72D297353CC}">
                <c16:uniqueId val="{00000001-C87A-49DF-9D15-3D737B345750}"/>
              </c:ext>
            </c:extLst>
          </c:dPt>
          <c:dPt>
            <c:idx val="1"/>
            <c:invertIfNegative val="0"/>
            <c:bubble3D val="0"/>
            <c:spPr>
              <a:solidFill>
                <a:srgbClr val="2158A8"/>
              </a:solidFill>
              <a:ln>
                <a:noFill/>
              </a:ln>
            </c:spPr>
            <c:extLst>
              <c:ext xmlns:c16="http://schemas.microsoft.com/office/drawing/2014/chart" uri="{C3380CC4-5D6E-409C-BE32-E72D297353CC}">
                <c16:uniqueId val="{00000003-C87A-49DF-9D15-3D737B345750}"/>
              </c:ext>
            </c:extLst>
          </c:dPt>
          <c:dLbls>
            <c:dLbl>
              <c:idx val="0"/>
              <c:layout/>
              <c:tx>
                <c:rich>
                  <a:bodyPr/>
                  <a:lstStyle/>
                  <a:p>
                    <a:r>
                      <a:rPr lang="en-US"/>
                      <a:t>$</a:t>
                    </a:r>
                    <a:fld id="{DAFEBECE-274F-4941-8C5D-52CA7CDE703E}"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C87A-49DF-9D15-3D737B345750}"/>
                </c:ext>
              </c:extLst>
            </c:dLbl>
            <c:dLbl>
              <c:idx val="1"/>
              <c:layout/>
              <c:tx>
                <c:rich>
                  <a:bodyPr/>
                  <a:lstStyle/>
                  <a:p>
                    <a:r>
                      <a:rPr lang="en-US"/>
                      <a:t>$</a:t>
                    </a:r>
                    <a:fld id="{B838A0BA-9219-4F4E-8E35-CDFCCE9F370D}"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C87A-49DF-9D15-3D737B345750}"/>
                </c:ext>
              </c:extLst>
            </c:dLbl>
            <c:dLbl>
              <c:idx val="2"/>
              <c:layout/>
              <c:tx>
                <c:rich>
                  <a:bodyPr/>
                  <a:lstStyle/>
                  <a:p>
                    <a:r>
                      <a:rPr lang="en-US"/>
                      <a:t>$</a:t>
                    </a:r>
                    <a:fld id="{F4EE7E91-BB14-4168-A293-97C395EDE678}"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C87A-49DF-9D15-3D737B345750}"/>
                </c:ext>
              </c:extLst>
            </c:dLbl>
            <c:dLbl>
              <c:idx val="3"/>
              <c:layout/>
              <c:tx>
                <c:rich>
                  <a:bodyPr/>
                  <a:lstStyle/>
                  <a:p>
                    <a:r>
                      <a:rPr lang="en-US"/>
                      <a:t>$</a:t>
                    </a:r>
                    <a:fld id="{B3BB9926-2DAB-4A39-843E-FC1B4B9818C3}"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C87A-49DF-9D15-3D737B345750}"/>
                </c:ext>
              </c:extLst>
            </c:dLbl>
            <c:dLbl>
              <c:idx val="4"/>
              <c:layout/>
              <c:tx>
                <c:rich>
                  <a:bodyPr/>
                  <a:lstStyle/>
                  <a:p>
                    <a:r>
                      <a:rPr lang="en-US"/>
                      <a:t>$</a:t>
                    </a:r>
                    <a:fld id="{324D1A9E-C68F-4DCF-87D7-821E0A904B9D}"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6-C87A-49DF-9D15-3D737B345750}"/>
                </c:ext>
              </c:extLst>
            </c:dLbl>
            <c:dLbl>
              <c:idx val="5"/>
              <c:layout/>
              <c:tx>
                <c:rich>
                  <a:bodyPr/>
                  <a:lstStyle/>
                  <a:p>
                    <a:r>
                      <a:rPr lang="en-US"/>
                      <a:t>$</a:t>
                    </a:r>
                    <a:fld id="{5FDCE355-91C5-43B9-8516-DE2EB5E22CF1}"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C87A-49DF-9D15-3D737B345750}"/>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'Payment - all treatment'!$A$2:$A$7</c:f>
              <c:strCache>
                <c:ptCount val="6"/>
                <c:pt idx="0">
                  <c:v>No SMS</c:v>
                </c:pt>
                <c:pt idx="1">
                  <c:v>Short</c:v>
                </c:pt>
                <c:pt idx="2">
                  <c:v>Loss frame
+ balance</c:v>
                </c:pt>
                <c:pt idx="3">
                  <c:v>Loss frame
+ debt</c:v>
                </c:pt>
                <c:pt idx="4">
                  <c:v>Social norm
+ balance</c:v>
                </c:pt>
                <c:pt idx="5">
                  <c:v>Social norm
+ debt</c:v>
                </c:pt>
              </c:strCache>
            </c:strRef>
          </c:cat>
          <c:val>
            <c:numRef>
              <c:f>'Payment - all treatment'!$B$2:$B$7</c:f>
              <c:numCache>
                <c:formatCode>General</c:formatCode>
                <c:ptCount val="6"/>
                <c:pt idx="0">
                  <c:v>478</c:v>
                </c:pt>
                <c:pt idx="1">
                  <c:v>643</c:v>
                </c:pt>
                <c:pt idx="2">
                  <c:v>606</c:v>
                </c:pt>
                <c:pt idx="3">
                  <c:v>611</c:v>
                </c:pt>
                <c:pt idx="4">
                  <c:v>608</c:v>
                </c:pt>
                <c:pt idx="5">
                  <c:v>589</c:v>
                </c:pt>
              </c:numCache>
            </c:numRef>
          </c:val>
          <c:extLst>
            <c:ext xmlns:c16="http://schemas.microsoft.com/office/drawing/2014/chart" uri="{C3380CC4-5D6E-409C-BE32-E72D297353CC}">
              <c16:uniqueId val="{00000008-C87A-49DF-9D15-3D737B345750}"/>
            </c:ext>
          </c:extLst>
        </c:ser>
        <c:dLbls>
          <c:dLblPos val="outEnd"/>
          <c:showLegendKey val="0"/>
          <c:showVal val="1"/>
          <c:showCatName val="0"/>
          <c:showSerName val="0"/>
          <c:showPercent val="0"/>
          <c:showBubbleSize val="0"/>
        </c:dLbls>
        <c:gapWidth val="99"/>
        <c:axId val="218060672"/>
        <c:axId val="218083328"/>
      </c:barChart>
      <c:catAx>
        <c:axId val="218060672"/>
        <c:scaling>
          <c:orientation val="minMax"/>
        </c:scaling>
        <c:delete val="0"/>
        <c:axPos val="b"/>
        <c:numFmt formatCode="General" sourceLinked="0"/>
        <c:majorTickMark val="none"/>
        <c:minorTickMark val="none"/>
        <c:tickLblPos val="nextTo"/>
        <c:spPr>
          <a:ln>
            <a:solidFill>
              <a:schemeClr val="bg1">
                <a:lumMod val="75000"/>
              </a:schemeClr>
            </a:solidFill>
          </a:ln>
        </c:spPr>
        <c:txPr>
          <a:bodyPr/>
          <a:lstStyle/>
          <a:p>
            <a:pPr>
              <a:defRPr sz="950"/>
            </a:pPr>
            <a:endParaRPr lang="en-US"/>
          </a:p>
        </c:txPr>
        <c:crossAx val="218083328"/>
        <c:crosses val="autoZero"/>
        <c:auto val="1"/>
        <c:lblAlgn val="ctr"/>
        <c:lblOffset val="200"/>
        <c:noMultiLvlLbl val="0"/>
      </c:catAx>
      <c:valAx>
        <c:axId val="218083328"/>
        <c:scaling>
          <c:orientation val="minMax"/>
        </c:scaling>
        <c:delete val="0"/>
        <c:axPos val="l"/>
        <c:title>
          <c:tx>
            <c:rich>
              <a:bodyPr rot="-5400000" vert="horz"/>
              <a:lstStyle/>
              <a:p>
                <a:pPr>
                  <a:defRPr b="0"/>
                </a:pPr>
                <a:r>
                  <a:rPr lang="en-AU" b="0"/>
                  <a:t>Repayments ($)</a:t>
                </a:r>
              </a:p>
            </c:rich>
          </c:tx>
          <c:layout>
            <c:manualLayout>
              <c:xMode val="edge"/>
              <c:yMode val="edge"/>
              <c:x val="1.2122947689957999E-2"/>
              <c:y val="0.22672335809403868"/>
            </c:manualLayout>
          </c:layout>
          <c:overlay val="0"/>
        </c:title>
        <c:numFmt formatCode="General" sourceLinked="1"/>
        <c:majorTickMark val="out"/>
        <c:minorTickMark val="none"/>
        <c:tickLblPos val="nextTo"/>
        <c:spPr>
          <a:ln>
            <a:solidFill>
              <a:schemeClr val="bg1">
                <a:lumMod val="75000"/>
              </a:schemeClr>
            </a:solidFill>
          </a:ln>
        </c:spPr>
        <c:crossAx val="218060672"/>
        <c:crosses val="autoZero"/>
        <c:crossBetween val="between"/>
        <c:majorUnit val="100"/>
      </c:valAx>
    </c:plotArea>
    <c:plotVisOnly val="1"/>
    <c:dispBlanksAs val="gap"/>
    <c:showDLblsOverMax val="0"/>
  </c:chart>
  <c:spPr>
    <a:ln>
      <a:noFill/>
    </a:ln>
  </c:spPr>
  <c:txPr>
    <a:bodyPr/>
    <a:lstStyle/>
    <a:p>
      <a:pPr>
        <a:defRPr sz="1000">
          <a:solidFill>
            <a:schemeClr val="tx1"/>
          </a:solidFil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77166857579228"/>
          <c:y val="5.2009456264775412E-2"/>
          <c:w val="0.84655784650630006"/>
          <c:h val="0.77846568957641371"/>
        </c:manualLayout>
      </c:layout>
      <c:lineChart>
        <c:grouping val="standard"/>
        <c:varyColors val="0"/>
        <c:ser>
          <c:idx val="0"/>
          <c:order val="0"/>
          <c:tx>
            <c:strRef>
              <c:f>'Payment - timeseries'!$B$1</c:f>
              <c:strCache>
                <c:ptCount val="1"/>
                <c:pt idx="0">
                  <c:v>No SMS</c:v>
                </c:pt>
              </c:strCache>
            </c:strRef>
          </c:tx>
          <c:spPr>
            <a:ln w="28575">
              <a:solidFill>
                <a:srgbClr val="8D734A"/>
              </a:solidFill>
              <a:prstDash val="sysDash"/>
            </a:ln>
          </c:spPr>
          <c:marker>
            <c:symbol val="none"/>
          </c:marker>
          <c:cat>
            <c:strRef>
              <c:f>'Payment - timeseries'!$A$2:$A$13</c:f>
              <c:strCache>
                <c:ptCount val="12"/>
                <c:pt idx="0">
                  <c:v>Jun</c:v>
                </c:pt>
                <c:pt idx="1">
                  <c:v>Jul</c:v>
                </c:pt>
                <c:pt idx="2">
                  <c:v>Aug</c:v>
                </c:pt>
                <c:pt idx="3">
                  <c:v>Sep</c:v>
                </c:pt>
                <c:pt idx="4">
                  <c:v>Oct</c:v>
                </c:pt>
                <c:pt idx="5">
                  <c:v>Nov</c:v>
                </c:pt>
                <c:pt idx="6">
                  <c:v>Dec</c:v>
                </c:pt>
                <c:pt idx="7">
                  <c:v>Jan</c:v>
                </c:pt>
                <c:pt idx="8">
                  <c:v>Feb</c:v>
                </c:pt>
                <c:pt idx="9">
                  <c:v>Mar</c:v>
                </c:pt>
                <c:pt idx="10">
                  <c:v>Apr</c:v>
                </c:pt>
                <c:pt idx="11">
                  <c:v>May</c:v>
                </c:pt>
              </c:strCache>
            </c:strRef>
          </c:cat>
          <c:val>
            <c:numRef>
              <c:f>'Payment - timeseries'!$B$2:$B$13</c:f>
              <c:numCache>
                <c:formatCode>General</c:formatCode>
                <c:ptCount val="12"/>
                <c:pt idx="0">
                  <c:v>5.3462846512199604</c:v>
                </c:pt>
                <c:pt idx="1">
                  <c:v>5.6738783369208097</c:v>
                </c:pt>
                <c:pt idx="2">
                  <c:v>6.3921917059843203</c:v>
                </c:pt>
                <c:pt idx="3">
                  <c:v>6.8076595209264399</c:v>
                </c:pt>
                <c:pt idx="4">
                  <c:v>6.5903093993994801</c:v>
                </c:pt>
                <c:pt idx="5">
                  <c:v>6.2976177524763903</c:v>
                </c:pt>
                <c:pt idx="6">
                  <c:v>5.5277801186181996</c:v>
                </c:pt>
                <c:pt idx="7">
                  <c:v>6.1008892557791397</c:v>
                </c:pt>
                <c:pt idx="8">
                  <c:v>5.8366680298792701</c:v>
                </c:pt>
                <c:pt idx="9">
                  <c:v>6.1552452321750701</c:v>
                </c:pt>
                <c:pt idx="10">
                  <c:v>6.0241562552833496</c:v>
                </c:pt>
                <c:pt idx="11">
                  <c:v>5.6272672053633199</c:v>
                </c:pt>
              </c:numCache>
            </c:numRef>
          </c:val>
          <c:smooth val="0"/>
          <c:extLst>
            <c:ext xmlns:c16="http://schemas.microsoft.com/office/drawing/2014/chart" uri="{C3380CC4-5D6E-409C-BE32-E72D297353CC}">
              <c16:uniqueId val="{00000000-2EB4-4B16-A507-66DB6D41D6E2}"/>
            </c:ext>
          </c:extLst>
        </c:ser>
        <c:ser>
          <c:idx val="1"/>
          <c:order val="1"/>
          <c:tx>
            <c:strRef>
              <c:f>'Payment - timeseries'!$C$1</c:f>
              <c:strCache>
                <c:ptCount val="1"/>
                <c:pt idx="0">
                  <c:v>Received an SMS</c:v>
                </c:pt>
              </c:strCache>
            </c:strRef>
          </c:tx>
          <c:spPr>
            <a:ln w="28575">
              <a:solidFill>
                <a:srgbClr val="2158A8"/>
              </a:solidFill>
            </a:ln>
          </c:spPr>
          <c:marker>
            <c:symbol val="none"/>
          </c:marker>
          <c:cat>
            <c:strRef>
              <c:f>'Payment - timeseries'!$A$2:$A$13</c:f>
              <c:strCache>
                <c:ptCount val="12"/>
                <c:pt idx="0">
                  <c:v>Jun</c:v>
                </c:pt>
                <c:pt idx="1">
                  <c:v>Jul</c:v>
                </c:pt>
                <c:pt idx="2">
                  <c:v>Aug</c:v>
                </c:pt>
                <c:pt idx="3">
                  <c:v>Sep</c:v>
                </c:pt>
                <c:pt idx="4">
                  <c:v>Oct</c:v>
                </c:pt>
                <c:pt idx="5">
                  <c:v>Nov</c:v>
                </c:pt>
                <c:pt idx="6">
                  <c:v>Dec</c:v>
                </c:pt>
                <c:pt idx="7">
                  <c:v>Jan</c:v>
                </c:pt>
                <c:pt idx="8">
                  <c:v>Feb</c:v>
                </c:pt>
                <c:pt idx="9">
                  <c:v>Mar</c:v>
                </c:pt>
                <c:pt idx="10">
                  <c:v>Apr</c:v>
                </c:pt>
                <c:pt idx="11">
                  <c:v>May</c:v>
                </c:pt>
              </c:strCache>
            </c:strRef>
          </c:cat>
          <c:val>
            <c:numRef>
              <c:f>'Payment - timeseries'!$C$2:$C$13</c:f>
              <c:numCache>
                <c:formatCode>General</c:formatCode>
                <c:ptCount val="12"/>
                <c:pt idx="0">
                  <c:v>6.2329531597163497</c:v>
                </c:pt>
                <c:pt idx="1">
                  <c:v>6.5483695751365403</c:v>
                </c:pt>
                <c:pt idx="2">
                  <c:v>6.9948678208847896</c:v>
                </c:pt>
                <c:pt idx="3">
                  <c:v>6.8413957810010597</c:v>
                </c:pt>
                <c:pt idx="4">
                  <c:v>6.71637011211289</c:v>
                </c:pt>
                <c:pt idx="5">
                  <c:v>6.6464637575959502</c:v>
                </c:pt>
                <c:pt idx="6">
                  <c:v>6.6327354667970004</c:v>
                </c:pt>
                <c:pt idx="7">
                  <c:v>6.5585962218620297</c:v>
                </c:pt>
                <c:pt idx="8">
                  <c:v>6.3149478048797798</c:v>
                </c:pt>
                <c:pt idx="9">
                  <c:v>6.2518982717818297</c:v>
                </c:pt>
                <c:pt idx="10">
                  <c:v>6.4697472437872996</c:v>
                </c:pt>
                <c:pt idx="11">
                  <c:v>6.3933979749249303</c:v>
                </c:pt>
              </c:numCache>
            </c:numRef>
          </c:val>
          <c:smooth val="0"/>
          <c:extLst>
            <c:ext xmlns:c16="http://schemas.microsoft.com/office/drawing/2014/chart" uri="{C3380CC4-5D6E-409C-BE32-E72D297353CC}">
              <c16:uniqueId val="{00000001-2EB4-4B16-A507-66DB6D41D6E2}"/>
            </c:ext>
          </c:extLst>
        </c:ser>
        <c:dLbls>
          <c:showLegendKey val="0"/>
          <c:showVal val="0"/>
          <c:showCatName val="0"/>
          <c:showSerName val="0"/>
          <c:showPercent val="0"/>
          <c:showBubbleSize val="0"/>
        </c:dLbls>
        <c:smooth val="0"/>
        <c:axId val="218325376"/>
        <c:axId val="218327680"/>
      </c:lineChart>
      <c:catAx>
        <c:axId val="218325376"/>
        <c:scaling>
          <c:orientation val="minMax"/>
        </c:scaling>
        <c:delete val="0"/>
        <c:axPos val="b"/>
        <c:numFmt formatCode="General" sourceLinked="0"/>
        <c:majorTickMark val="none"/>
        <c:minorTickMark val="none"/>
        <c:tickLblPos val="nextTo"/>
        <c:spPr>
          <a:ln>
            <a:solidFill>
              <a:schemeClr val="bg1">
                <a:lumMod val="75000"/>
              </a:schemeClr>
            </a:solidFill>
          </a:ln>
        </c:spPr>
        <c:crossAx val="218327680"/>
        <c:crosses val="autoZero"/>
        <c:auto val="1"/>
        <c:lblAlgn val="ctr"/>
        <c:lblOffset val="200"/>
        <c:noMultiLvlLbl val="0"/>
      </c:catAx>
      <c:valAx>
        <c:axId val="218327680"/>
        <c:scaling>
          <c:orientation val="minMax"/>
          <c:max val="8"/>
          <c:min val="0"/>
        </c:scaling>
        <c:delete val="0"/>
        <c:axPos val="l"/>
        <c:title>
          <c:tx>
            <c:rich>
              <a:bodyPr rot="-5400000" vert="horz"/>
              <a:lstStyle/>
              <a:p>
                <a:pPr>
                  <a:defRPr b="0"/>
                </a:pPr>
                <a:r>
                  <a:rPr lang="en-AU" b="0"/>
                  <a:t>Percent of balance</a:t>
                </a:r>
                <a:r>
                  <a:rPr lang="en-AU" b="0" baseline="0"/>
                  <a:t> paid</a:t>
                </a:r>
                <a:endParaRPr lang="en-AU" b="0"/>
              </a:p>
            </c:rich>
          </c:tx>
          <c:layout>
            <c:manualLayout>
              <c:xMode val="edge"/>
              <c:yMode val="edge"/>
              <c:x val="7.2879665419359847E-3"/>
              <c:y val="0.1635396070192783"/>
            </c:manualLayout>
          </c:layout>
          <c:overlay val="0"/>
        </c:title>
        <c:numFmt formatCode="General" sourceLinked="1"/>
        <c:majorTickMark val="out"/>
        <c:minorTickMark val="none"/>
        <c:tickLblPos val="nextTo"/>
        <c:spPr>
          <a:ln>
            <a:solidFill>
              <a:schemeClr val="bg1">
                <a:lumMod val="75000"/>
              </a:schemeClr>
            </a:solidFill>
          </a:ln>
        </c:spPr>
        <c:crossAx val="218325376"/>
        <c:crosses val="autoZero"/>
        <c:crossBetween val="between"/>
        <c:majorUnit val="2"/>
      </c:valAx>
    </c:plotArea>
    <c:legend>
      <c:legendPos val="b"/>
      <c:layout>
        <c:manualLayout>
          <c:xMode val="edge"/>
          <c:yMode val="edge"/>
          <c:x val="0.54245679899253796"/>
          <c:y val="0.56379371601581807"/>
          <c:w val="0.4096876670484918"/>
          <c:h val="0.17386346082550666"/>
        </c:manualLayout>
      </c:layout>
      <c:overlay val="0"/>
    </c:legend>
    <c:plotVisOnly val="1"/>
    <c:dispBlanksAs val="gap"/>
    <c:showDLblsOverMax val="0"/>
  </c:chart>
  <c:spPr>
    <a:ln>
      <a:noFill/>
    </a:ln>
  </c:spPr>
  <c:txPr>
    <a:bodyPr/>
    <a:lstStyle/>
    <a:p>
      <a:pPr>
        <a:defRPr sz="1000"/>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'Balance at 12 months'!$B$1</c:f>
              <c:strCache>
                <c:ptCount val="1"/>
                <c:pt idx="0">
                  <c:v>Twelve months</c:v>
                </c:pt>
              </c:strCache>
            </c:strRef>
          </c:tx>
          <c:spPr>
            <a:solidFill>
              <a:schemeClr val="accent1"/>
            </a:solidFill>
            <a:ln>
              <a:noFill/>
            </a:ln>
          </c:spPr>
          <c:invertIfNegative val="0"/>
          <c:dPt>
            <c:idx val="0"/>
            <c:invertIfNegative val="0"/>
            <c:bubble3D val="0"/>
            <c:spPr>
              <a:solidFill>
                <a:srgbClr val="8D734A"/>
              </a:solidFill>
              <a:ln>
                <a:noFill/>
              </a:ln>
            </c:spPr>
            <c:extLst>
              <c:ext xmlns:c16="http://schemas.microsoft.com/office/drawing/2014/chart" uri="{C3380CC4-5D6E-409C-BE32-E72D297353CC}">
                <c16:uniqueId val="{00000001-EB05-42FF-BA25-445348FC2FC7}"/>
              </c:ext>
            </c:extLst>
          </c:dPt>
          <c:dPt>
            <c:idx val="1"/>
            <c:invertIfNegative val="0"/>
            <c:bubble3D val="0"/>
            <c:spPr>
              <a:solidFill>
                <a:srgbClr val="2158A8"/>
              </a:solidFill>
              <a:ln>
                <a:noFill/>
              </a:ln>
            </c:spPr>
            <c:extLst>
              <c:ext xmlns:c16="http://schemas.microsoft.com/office/drawing/2014/chart" uri="{C3380CC4-5D6E-409C-BE32-E72D297353CC}">
                <c16:uniqueId val="{00000003-EB05-42FF-BA25-445348FC2FC7}"/>
              </c:ext>
            </c:extLst>
          </c:dPt>
          <c:dLbls>
            <c:dLbl>
              <c:idx val="0"/>
              <c:layout/>
              <c:tx>
                <c:rich>
                  <a:bodyPr/>
                  <a:lstStyle/>
                  <a:p>
                    <a:r>
                      <a:rPr lang="en-US"/>
                      <a:t>$</a:t>
                    </a:r>
                    <a:fld id="{4565B872-BBE5-4A5B-95F2-1EC49017BB66}"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EB05-42FF-BA25-445348FC2FC7}"/>
                </c:ext>
              </c:extLst>
            </c:dLbl>
            <c:dLbl>
              <c:idx val="1"/>
              <c:layout/>
              <c:tx>
                <c:rich>
                  <a:bodyPr/>
                  <a:lstStyle/>
                  <a:p>
                    <a:r>
                      <a:rPr lang="en-US"/>
                      <a:t>$</a:t>
                    </a:r>
                    <a:fld id="{F13395D7-F328-4F93-8589-13FC08C5BDC0}"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EB05-42FF-BA25-445348FC2FC7}"/>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'Balance at 12 months'!$A$2:$A$3</c:f>
              <c:strCache>
                <c:ptCount val="2"/>
                <c:pt idx="0">
                  <c:v>No SMS</c:v>
                </c:pt>
                <c:pt idx="1">
                  <c:v>Received an SMS</c:v>
                </c:pt>
              </c:strCache>
            </c:strRef>
          </c:cat>
          <c:val>
            <c:numRef>
              <c:f>'Balance at 12 months'!$B$2:$B$3</c:f>
              <c:numCache>
                <c:formatCode>#,##0</c:formatCode>
                <c:ptCount val="2"/>
                <c:pt idx="0">
                  <c:v>9571</c:v>
                </c:pt>
                <c:pt idx="1">
                  <c:v>9206</c:v>
                </c:pt>
              </c:numCache>
            </c:numRef>
          </c:val>
          <c:extLst>
            <c:ext xmlns:c16="http://schemas.microsoft.com/office/drawing/2014/chart" uri="{C3380CC4-5D6E-409C-BE32-E72D297353CC}">
              <c16:uniqueId val="{00000004-EB05-42FF-BA25-445348FC2FC7}"/>
            </c:ext>
          </c:extLst>
        </c:ser>
        <c:dLbls>
          <c:dLblPos val="outEnd"/>
          <c:showLegendKey val="0"/>
          <c:showVal val="1"/>
          <c:showCatName val="0"/>
          <c:showSerName val="0"/>
          <c:showPercent val="0"/>
          <c:showBubbleSize val="0"/>
        </c:dLbls>
        <c:gapWidth val="105"/>
        <c:axId val="218060672"/>
        <c:axId val="218083328"/>
      </c:barChart>
      <c:catAx>
        <c:axId val="218060672"/>
        <c:scaling>
          <c:orientation val="minMax"/>
        </c:scaling>
        <c:delete val="0"/>
        <c:axPos val="b"/>
        <c:numFmt formatCode="General" sourceLinked="0"/>
        <c:majorTickMark val="none"/>
        <c:minorTickMark val="none"/>
        <c:tickLblPos val="nextTo"/>
        <c:spPr>
          <a:ln>
            <a:solidFill>
              <a:schemeClr val="bg1">
                <a:lumMod val="75000"/>
              </a:schemeClr>
            </a:solidFill>
          </a:ln>
        </c:spPr>
        <c:crossAx val="218083328"/>
        <c:crosses val="autoZero"/>
        <c:auto val="1"/>
        <c:lblAlgn val="ctr"/>
        <c:lblOffset val="200"/>
        <c:noMultiLvlLbl val="0"/>
      </c:catAx>
      <c:valAx>
        <c:axId val="218083328"/>
        <c:scaling>
          <c:orientation val="minMax"/>
          <c:max val="10000"/>
          <c:min val="8000"/>
        </c:scaling>
        <c:delete val="1"/>
        <c:axPos val="l"/>
        <c:numFmt formatCode="#,##0" sourceLinked="1"/>
        <c:majorTickMark val="out"/>
        <c:minorTickMark val="none"/>
        <c:tickLblPos val="nextTo"/>
        <c:crossAx val="218060672"/>
        <c:crosses val="autoZero"/>
        <c:crossBetween val="between"/>
        <c:majorUnit val="500"/>
      </c:valAx>
    </c:plotArea>
    <c:plotVisOnly val="1"/>
    <c:dispBlanksAs val="gap"/>
    <c:showDLblsOverMax val="0"/>
  </c:chart>
  <c:spPr>
    <a:ln>
      <a:noFill/>
    </a:ln>
  </c:spPr>
  <c:txPr>
    <a:bodyPr/>
    <a:lstStyle/>
    <a:p>
      <a:pPr>
        <a:defRPr sz="1000">
          <a:solidFill>
            <a:schemeClr val="tx1"/>
          </a:solidFil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c:spPr>
          <c:invertIfNegative val="0"/>
          <c:dPt>
            <c:idx val="0"/>
            <c:invertIfNegative val="0"/>
            <c:bubble3D val="0"/>
            <c:spPr>
              <a:solidFill>
                <a:srgbClr val="8D734A"/>
              </a:solidFill>
              <a:ln>
                <a:noFill/>
              </a:ln>
            </c:spPr>
            <c:extLst>
              <c:ext xmlns:c16="http://schemas.microsoft.com/office/drawing/2014/chart" uri="{C3380CC4-5D6E-409C-BE32-E72D297353CC}">
                <c16:uniqueId val="{00000001-1CB7-4847-872E-D6041699E05E}"/>
              </c:ext>
            </c:extLst>
          </c:dPt>
          <c:dPt>
            <c:idx val="1"/>
            <c:invertIfNegative val="0"/>
            <c:bubble3D val="0"/>
            <c:spPr>
              <a:solidFill>
                <a:srgbClr val="2158A8"/>
              </a:solidFill>
              <a:ln>
                <a:noFill/>
              </a:ln>
            </c:spPr>
            <c:extLst>
              <c:ext xmlns:c16="http://schemas.microsoft.com/office/drawing/2014/chart" uri="{C3380CC4-5D6E-409C-BE32-E72D297353CC}">
                <c16:uniqueId val="{00000003-1CB7-4847-872E-D6041699E05E}"/>
              </c:ext>
            </c:extLst>
          </c:dPt>
          <c:dLbls>
            <c:dLbl>
              <c:idx val="0"/>
              <c:layout/>
              <c:tx>
                <c:rich>
                  <a:bodyPr/>
                  <a:lstStyle/>
                  <a:p>
                    <a:r>
                      <a:rPr lang="en-US"/>
                      <a:t>12.3%</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CB7-4847-872E-D6041699E05E}"/>
                </c:ext>
              </c:extLst>
            </c:dLbl>
            <c:dLbl>
              <c:idx val="1"/>
              <c:layout/>
              <c:tx>
                <c:rich>
                  <a:bodyPr/>
                  <a:lstStyle/>
                  <a:p>
                    <a:fld id="{F13395D7-F328-4F93-8589-13FC08C5BDC0}"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1CB7-4847-872E-D6041699E05E}"/>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'ABOVE_4pc_May-2017_SMS'!$H$8:$H$9</c:f>
              <c:strCache>
                <c:ptCount val="2"/>
                <c:pt idx="0">
                  <c:v>No SMS</c:v>
                </c:pt>
                <c:pt idx="1">
                  <c:v>Received an SMS</c:v>
                </c:pt>
              </c:strCache>
            </c:strRef>
          </c:cat>
          <c:val>
            <c:numRef>
              <c:f>'ABOVE_4pc_May-2017_SMS'!$I$8:$I$9</c:f>
              <c:numCache>
                <c:formatCode>General</c:formatCode>
                <c:ptCount val="2"/>
                <c:pt idx="0">
                  <c:v>12.3</c:v>
                </c:pt>
                <c:pt idx="1">
                  <c:v>14.399999999999999</c:v>
                </c:pt>
              </c:numCache>
            </c:numRef>
          </c:val>
          <c:extLst>
            <c:ext xmlns:c16="http://schemas.microsoft.com/office/drawing/2014/chart" uri="{C3380CC4-5D6E-409C-BE32-E72D297353CC}">
              <c16:uniqueId val="{00000004-1CB7-4847-872E-D6041699E05E}"/>
            </c:ext>
          </c:extLst>
        </c:ser>
        <c:dLbls>
          <c:dLblPos val="outEnd"/>
          <c:showLegendKey val="0"/>
          <c:showVal val="1"/>
          <c:showCatName val="0"/>
          <c:showSerName val="0"/>
          <c:showPercent val="0"/>
          <c:showBubbleSize val="0"/>
        </c:dLbls>
        <c:gapWidth val="105"/>
        <c:axId val="218060672"/>
        <c:axId val="218083328"/>
      </c:barChart>
      <c:catAx>
        <c:axId val="218060672"/>
        <c:scaling>
          <c:orientation val="minMax"/>
        </c:scaling>
        <c:delete val="0"/>
        <c:axPos val="b"/>
        <c:numFmt formatCode="General" sourceLinked="0"/>
        <c:majorTickMark val="none"/>
        <c:minorTickMark val="none"/>
        <c:tickLblPos val="nextTo"/>
        <c:spPr>
          <a:ln>
            <a:solidFill>
              <a:schemeClr val="bg1">
                <a:lumMod val="75000"/>
              </a:schemeClr>
            </a:solidFill>
          </a:ln>
        </c:spPr>
        <c:crossAx val="218083328"/>
        <c:crosses val="autoZero"/>
        <c:auto val="1"/>
        <c:lblAlgn val="ctr"/>
        <c:lblOffset val="200"/>
        <c:noMultiLvlLbl val="0"/>
      </c:catAx>
      <c:valAx>
        <c:axId val="218083328"/>
        <c:scaling>
          <c:orientation val="minMax"/>
          <c:max val="16"/>
          <c:min val="0"/>
        </c:scaling>
        <c:delete val="0"/>
        <c:axPos val="l"/>
        <c:title>
          <c:tx>
            <c:rich>
              <a:bodyPr rot="-5400000" vert="horz"/>
              <a:lstStyle/>
              <a:p>
                <a:pPr>
                  <a:defRPr b="0"/>
                </a:pPr>
                <a:r>
                  <a:rPr lang="en-AU" b="0"/>
                  <a:t>Paid more than 4</a:t>
                </a:r>
                <a:r>
                  <a:rPr lang="en-AU" b="0" baseline="0"/>
                  <a:t> per cent of balance (per cent)</a:t>
                </a:r>
                <a:endParaRPr lang="en-AU" b="0"/>
              </a:p>
            </c:rich>
          </c:tx>
          <c:layout>
            <c:manualLayout>
              <c:xMode val="edge"/>
              <c:yMode val="edge"/>
              <c:x val="1.1347517730496455E-2"/>
              <c:y val="0.12214736427585615"/>
            </c:manualLayout>
          </c:layout>
          <c:overlay val="0"/>
        </c:title>
        <c:numFmt formatCode="General" sourceLinked="1"/>
        <c:majorTickMark val="out"/>
        <c:minorTickMark val="none"/>
        <c:tickLblPos val="nextTo"/>
        <c:spPr>
          <a:ln>
            <a:solidFill>
              <a:schemeClr val="bg1">
                <a:lumMod val="75000"/>
              </a:schemeClr>
            </a:solidFill>
          </a:ln>
        </c:spPr>
        <c:crossAx val="218060672"/>
        <c:crosses val="autoZero"/>
        <c:crossBetween val="between"/>
        <c:majorUnit val="2"/>
      </c:valAx>
    </c:plotArea>
    <c:plotVisOnly val="1"/>
    <c:dispBlanksAs val="gap"/>
    <c:showDLblsOverMax val="0"/>
  </c:chart>
  <c:spPr>
    <a:ln>
      <a:noFill/>
    </a:ln>
  </c:spPr>
  <c:txPr>
    <a:bodyPr/>
    <a:lstStyle/>
    <a:p>
      <a:pPr>
        <a:defRPr sz="1000">
          <a:solidFill>
            <a:schemeClr val="tx1"/>
          </a:solidFil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3285865862512"/>
          <c:y val="6.1335220570889359E-2"/>
          <c:w val="0.82046573965488356"/>
          <c:h val="0.73714681630825862"/>
        </c:manualLayout>
      </c:layout>
      <c:barChart>
        <c:barDir val="col"/>
        <c:grouping val="clustered"/>
        <c:varyColors val="0"/>
        <c:ser>
          <c:idx val="0"/>
          <c:order val="0"/>
          <c:tx>
            <c:strRef>
              <c:f>'Subgroup - card type'!$A$2</c:f>
              <c:strCache>
                <c:ptCount val="1"/>
                <c:pt idx="0">
                  <c:v>No SMS</c:v>
                </c:pt>
              </c:strCache>
            </c:strRef>
          </c:tx>
          <c:spPr>
            <a:solidFill>
              <a:srgbClr val="2158A8"/>
            </a:solidFill>
            <a:ln>
              <a:noFill/>
            </a:ln>
          </c:spPr>
          <c:invertIfNegative val="0"/>
          <c:dPt>
            <c:idx val="0"/>
            <c:invertIfNegative val="0"/>
            <c:bubble3D val="0"/>
            <c:extLst>
              <c:ext xmlns:c16="http://schemas.microsoft.com/office/drawing/2014/chart" uri="{C3380CC4-5D6E-409C-BE32-E72D297353CC}">
                <c16:uniqueId val="{00000000-CA23-4AE9-80FA-EDB179C4C788}"/>
              </c:ext>
            </c:extLst>
          </c:dPt>
          <c:dPt>
            <c:idx val="1"/>
            <c:invertIfNegative val="0"/>
            <c:bubble3D val="0"/>
            <c:extLst>
              <c:ext xmlns:c16="http://schemas.microsoft.com/office/drawing/2014/chart" uri="{C3380CC4-5D6E-409C-BE32-E72D297353CC}">
                <c16:uniqueId val="{00000001-CA23-4AE9-80FA-EDB179C4C788}"/>
              </c:ext>
            </c:extLst>
          </c:dPt>
          <c:dLbls>
            <c:dLbl>
              <c:idx val="0"/>
              <c:layout/>
              <c:tx>
                <c:rich>
                  <a:bodyPr/>
                  <a:lstStyle/>
                  <a:p>
                    <a:r>
                      <a:rPr lang="en-US"/>
                      <a:t>$</a:t>
                    </a:r>
                    <a:fld id="{4565B872-BBE5-4A5B-95F2-1EC49017BB66}"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CA23-4AE9-80FA-EDB179C4C788}"/>
                </c:ext>
              </c:extLst>
            </c:dLbl>
            <c:dLbl>
              <c:idx val="1"/>
              <c:layout/>
              <c:tx>
                <c:rich>
                  <a:bodyPr/>
                  <a:lstStyle/>
                  <a:p>
                    <a:r>
                      <a:rPr lang="en-US"/>
                      <a:t>$</a:t>
                    </a:r>
                    <a:fld id="{F13395D7-F328-4F93-8589-13FC08C5BDC0}"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CA23-4AE9-80FA-EDB179C4C788}"/>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'Subgroup - card type'!$B$1:$C$1</c:f>
              <c:strCache>
                <c:ptCount val="2"/>
                <c:pt idx="0">
                  <c:v>Rewards card</c:v>
                </c:pt>
                <c:pt idx="1">
                  <c:v>non-Rewards card</c:v>
                </c:pt>
              </c:strCache>
            </c:strRef>
          </c:cat>
          <c:val>
            <c:numRef>
              <c:f>'Subgroup - card type'!$B$2:$C$2</c:f>
              <c:numCache>
                <c:formatCode>0</c:formatCode>
                <c:ptCount val="2"/>
                <c:pt idx="0">
                  <c:v>544</c:v>
                </c:pt>
                <c:pt idx="1">
                  <c:v>469</c:v>
                </c:pt>
              </c:numCache>
            </c:numRef>
          </c:val>
          <c:extLst>
            <c:ext xmlns:c16="http://schemas.microsoft.com/office/drawing/2014/chart" uri="{C3380CC4-5D6E-409C-BE32-E72D297353CC}">
              <c16:uniqueId val="{00000002-CA23-4AE9-80FA-EDB179C4C788}"/>
            </c:ext>
          </c:extLst>
        </c:ser>
        <c:ser>
          <c:idx val="1"/>
          <c:order val="1"/>
          <c:tx>
            <c:strRef>
              <c:f>'Subgroup - card type'!$A$3</c:f>
              <c:strCache>
                <c:ptCount val="1"/>
                <c:pt idx="0">
                  <c:v>Received an SMS</c:v>
                </c:pt>
              </c:strCache>
            </c:strRef>
          </c:tx>
          <c:invertIfNegative val="0"/>
          <c:dLbls>
            <c:dLbl>
              <c:idx val="0"/>
              <c:layout/>
              <c:tx>
                <c:rich>
                  <a:bodyPr/>
                  <a:lstStyle/>
                  <a:p>
                    <a:r>
                      <a:rPr lang="en-US"/>
                      <a:t>$</a:t>
                    </a:r>
                    <a:fld id="{DC972E65-84BD-4748-ABBE-736E803B1431}"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CA23-4AE9-80FA-EDB179C4C788}"/>
                </c:ext>
              </c:extLst>
            </c:dLbl>
            <c:dLbl>
              <c:idx val="1"/>
              <c:layout/>
              <c:tx>
                <c:rich>
                  <a:bodyPr/>
                  <a:lstStyle/>
                  <a:p>
                    <a:r>
                      <a:rPr lang="en-US"/>
                      <a:t>$</a:t>
                    </a:r>
                    <a:fld id="{6E67EF65-A842-4928-ADB3-A7EDA80AA1C9}"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CA23-4AE9-80FA-EDB179C4C788}"/>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'Subgroup - card type'!$B$1:$C$1</c:f>
              <c:strCache>
                <c:ptCount val="2"/>
                <c:pt idx="0">
                  <c:v>Rewards card</c:v>
                </c:pt>
                <c:pt idx="1">
                  <c:v>non-Rewards card</c:v>
                </c:pt>
              </c:strCache>
            </c:strRef>
          </c:cat>
          <c:val>
            <c:numRef>
              <c:f>'Subgroup - card type'!$B$3:$C$3</c:f>
              <c:numCache>
                <c:formatCode>0</c:formatCode>
                <c:ptCount val="2"/>
                <c:pt idx="0">
                  <c:v>808</c:v>
                </c:pt>
                <c:pt idx="1">
                  <c:v>562</c:v>
                </c:pt>
              </c:numCache>
            </c:numRef>
          </c:val>
          <c:extLst>
            <c:ext xmlns:c16="http://schemas.microsoft.com/office/drawing/2014/chart" uri="{C3380CC4-5D6E-409C-BE32-E72D297353CC}">
              <c16:uniqueId val="{00000005-CA23-4AE9-80FA-EDB179C4C788}"/>
            </c:ext>
          </c:extLst>
        </c:ser>
        <c:dLbls>
          <c:dLblPos val="outEnd"/>
          <c:showLegendKey val="0"/>
          <c:showVal val="1"/>
          <c:showCatName val="0"/>
          <c:showSerName val="0"/>
          <c:showPercent val="0"/>
          <c:showBubbleSize val="0"/>
        </c:dLbls>
        <c:gapWidth val="105"/>
        <c:axId val="218060672"/>
        <c:axId val="218083328"/>
      </c:barChart>
      <c:catAx>
        <c:axId val="218060672"/>
        <c:scaling>
          <c:orientation val="minMax"/>
        </c:scaling>
        <c:delete val="0"/>
        <c:axPos val="b"/>
        <c:numFmt formatCode="General" sourceLinked="0"/>
        <c:majorTickMark val="none"/>
        <c:minorTickMark val="none"/>
        <c:tickLblPos val="nextTo"/>
        <c:spPr>
          <a:ln>
            <a:solidFill>
              <a:schemeClr val="bg1">
                <a:lumMod val="75000"/>
              </a:schemeClr>
            </a:solidFill>
          </a:ln>
        </c:spPr>
        <c:crossAx val="218083328"/>
        <c:crosses val="autoZero"/>
        <c:auto val="1"/>
        <c:lblAlgn val="ctr"/>
        <c:lblOffset val="200"/>
        <c:noMultiLvlLbl val="0"/>
      </c:catAx>
      <c:valAx>
        <c:axId val="218083328"/>
        <c:scaling>
          <c:orientation val="minMax"/>
          <c:max val="1000"/>
        </c:scaling>
        <c:delete val="0"/>
        <c:axPos val="l"/>
        <c:title>
          <c:tx>
            <c:rich>
              <a:bodyPr rot="-5400000" vert="horz"/>
              <a:lstStyle/>
              <a:p>
                <a:pPr>
                  <a:defRPr b="0"/>
                </a:pPr>
                <a:r>
                  <a:rPr lang="en-AU" b="0"/>
                  <a:t>Repayment</a:t>
                </a:r>
                <a:r>
                  <a:rPr lang="en-AU" b="0" baseline="0"/>
                  <a:t> ($)</a:t>
                </a:r>
                <a:endParaRPr lang="en-AU" b="0"/>
              </a:p>
            </c:rich>
          </c:tx>
          <c:layout>
            <c:manualLayout>
              <c:xMode val="edge"/>
              <c:yMode val="edge"/>
              <c:x val="1.7021276595744681E-2"/>
              <c:y val="0.22333762825101408"/>
            </c:manualLayout>
          </c:layout>
          <c:overlay val="0"/>
        </c:title>
        <c:numFmt formatCode="0" sourceLinked="1"/>
        <c:majorTickMark val="out"/>
        <c:minorTickMark val="none"/>
        <c:tickLblPos val="nextTo"/>
        <c:spPr>
          <a:ln>
            <a:solidFill>
              <a:schemeClr val="bg1">
                <a:lumMod val="75000"/>
              </a:schemeClr>
            </a:solidFill>
          </a:ln>
        </c:spPr>
        <c:crossAx val="218060672"/>
        <c:crosses val="autoZero"/>
        <c:crossBetween val="between"/>
        <c:majorUnit val="200"/>
      </c:valAx>
    </c:plotArea>
    <c:legend>
      <c:legendPos val="b"/>
      <c:layout>
        <c:manualLayout>
          <c:xMode val="edge"/>
          <c:yMode val="edge"/>
          <c:x val="0.27468096275199644"/>
          <c:y val="0.91005789881360366"/>
          <c:w val="0.46765935109175188"/>
          <c:h val="7.5209808861446154E-2"/>
        </c:manualLayout>
      </c:layout>
      <c:overlay val="0"/>
    </c:legend>
    <c:plotVisOnly val="1"/>
    <c:dispBlanksAs val="gap"/>
    <c:showDLblsOverMax val="0"/>
  </c:chart>
  <c:spPr>
    <a:ln>
      <a:noFill/>
    </a:ln>
  </c:spPr>
  <c:txPr>
    <a:bodyPr/>
    <a:lstStyle/>
    <a:p>
      <a:pPr>
        <a:defRPr sz="1000">
          <a:solidFill>
            <a:schemeClr val="tx1"/>
          </a:solidFill>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0.13843</cdr:x>
      <cdr:y>0.09571</cdr:y>
    </cdr:from>
    <cdr:to>
      <cdr:x>0.18363</cdr:x>
      <cdr:y>0.83139</cdr:y>
    </cdr:to>
    <cdr:sp macro="" textlink="">
      <cdr:nvSpPr>
        <cdr:cNvPr id="4" name="Rectangle 3"/>
        <cdr:cNvSpPr/>
      </cdr:nvSpPr>
      <cdr:spPr>
        <a:xfrm xmlns:a="http://schemas.openxmlformats.org/drawingml/2006/main">
          <a:off x="727661" y="247240"/>
          <a:ext cx="237596" cy="1900394"/>
        </a:xfrm>
        <a:prstGeom xmlns:a="http://schemas.openxmlformats.org/drawingml/2006/main" prst="rect">
          <a:avLst/>
        </a:prstGeom>
        <a:solidFill xmlns:a="http://schemas.openxmlformats.org/drawingml/2006/main">
          <a:schemeClr val="bg2">
            <a:lumMod val="60000"/>
            <a:lumOff val="40000"/>
            <a:alpha val="2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vert270" anchor="ctr"/>
        <a:lstStyle xmlns:a="http://schemas.openxmlformats.org/drawingml/2006/main"/>
        <a:p xmlns:a="http://schemas.openxmlformats.org/drawingml/2006/main">
          <a:pPr algn="l"/>
          <a:r>
            <a:rPr lang="en-US" sz="800">
              <a:solidFill>
                <a:sysClr val="windowText" lastClr="000000"/>
              </a:solidFill>
            </a:rPr>
            <a:t>First message sent</a:t>
          </a:r>
        </a:p>
      </cdr:txBody>
    </cdr:sp>
  </cdr:relSizeAnchor>
  <cdr:relSizeAnchor xmlns:cdr="http://schemas.openxmlformats.org/drawingml/2006/chartDrawing">
    <cdr:from>
      <cdr:x>0.27824</cdr:x>
      <cdr:y>0.09326</cdr:y>
    </cdr:from>
    <cdr:to>
      <cdr:x>0.32343</cdr:x>
      <cdr:y>0.82894</cdr:y>
    </cdr:to>
    <cdr:sp macro="" textlink="">
      <cdr:nvSpPr>
        <cdr:cNvPr id="5" name="Rectangle 4"/>
        <cdr:cNvSpPr/>
      </cdr:nvSpPr>
      <cdr:spPr>
        <a:xfrm xmlns:a="http://schemas.openxmlformats.org/drawingml/2006/main">
          <a:off x="1462577" y="240911"/>
          <a:ext cx="237542" cy="1900394"/>
        </a:xfrm>
        <a:prstGeom xmlns:a="http://schemas.openxmlformats.org/drawingml/2006/main" prst="rect">
          <a:avLst/>
        </a:prstGeom>
        <a:solidFill xmlns:a="http://schemas.openxmlformats.org/drawingml/2006/main">
          <a:schemeClr val="bg2">
            <a:lumMod val="60000"/>
            <a:lumOff val="40000"/>
            <a:alpha val="2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vert27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r>
            <a:rPr lang="en-US" sz="800">
              <a:solidFill>
                <a:sysClr val="windowText" lastClr="000000"/>
              </a:solidFill>
            </a:rPr>
            <a:t>Second message sent</a:t>
          </a:r>
        </a:p>
      </cdr:txBody>
    </cdr:sp>
  </cdr:relSizeAnchor>
  <cdr:relSizeAnchor xmlns:cdr="http://schemas.openxmlformats.org/drawingml/2006/chartDrawing">
    <cdr:from>
      <cdr:x>0.42287</cdr:x>
      <cdr:y>0.09851</cdr:y>
    </cdr:from>
    <cdr:to>
      <cdr:x>0.46806</cdr:x>
      <cdr:y>0.8342</cdr:y>
    </cdr:to>
    <cdr:sp macro="" textlink="">
      <cdr:nvSpPr>
        <cdr:cNvPr id="6" name="Rectangle 5"/>
        <cdr:cNvSpPr/>
      </cdr:nvSpPr>
      <cdr:spPr>
        <a:xfrm xmlns:a="http://schemas.openxmlformats.org/drawingml/2006/main">
          <a:off x="2222829" y="254473"/>
          <a:ext cx="237542" cy="1900419"/>
        </a:xfrm>
        <a:prstGeom xmlns:a="http://schemas.openxmlformats.org/drawingml/2006/main" prst="rect">
          <a:avLst/>
        </a:prstGeom>
        <a:solidFill xmlns:a="http://schemas.openxmlformats.org/drawingml/2006/main">
          <a:schemeClr val="bg2">
            <a:lumMod val="60000"/>
            <a:lumOff val="40000"/>
            <a:alpha val="2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vert27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r>
            <a:rPr lang="en-US" sz="800">
              <a:solidFill>
                <a:sysClr val="windowText" lastClr="000000"/>
              </a:solidFill>
            </a:rPr>
            <a:t> Third message sent</a:t>
          </a:r>
        </a:p>
      </cdr:txBody>
    </cdr:sp>
  </cdr:relSizeAnchor>
</c:userShapes>
</file>

<file path=word/theme/theme1.xml><?xml version="1.0" encoding="utf-8"?>
<a:theme xmlns:a="http://schemas.openxmlformats.org/drawingml/2006/main" name="Office Theme">
  <a:themeElements>
    <a:clrScheme name="BETA">
      <a:dk1>
        <a:srgbClr val="3F3F3F"/>
      </a:dk1>
      <a:lt1>
        <a:sysClr val="window" lastClr="FFFFFF"/>
      </a:lt1>
      <a:dk2>
        <a:srgbClr val="000000"/>
      </a:dk2>
      <a:lt2>
        <a:srgbClr val="20B9A3"/>
      </a:lt2>
      <a:accent1>
        <a:srgbClr val="2158A8"/>
      </a:accent1>
      <a:accent2>
        <a:srgbClr val="8D734A"/>
      </a:accent2>
      <a:accent3>
        <a:srgbClr val="117479"/>
      </a:accent3>
      <a:accent4>
        <a:srgbClr val="9E2133"/>
      </a:accent4>
      <a:accent5>
        <a:srgbClr val="6D6E71"/>
      </a:accent5>
      <a:accent6>
        <a:srgbClr val="142E3B"/>
      </a:accent6>
      <a:hlink>
        <a:srgbClr val="117479"/>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MC Document" ma:contentTypeID="0x0101002825A64A6E1845A99A9D8EE8A5686ECB009B58D7D72C3ED54C851955501673F8AC" ma:contentTypeVersion="11" ma:contentTypeDescription="PMC Document" ma:contentTypeScope="" ma:versionID="dce88d5783c8e6ea69d4384014b5f83d">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35b41bab6e866c3568f1ad78d1998483"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Level" ma:default="1;#UNCLASSIFIED|9c49a7c7-17c7-412f-8077-62dec89b9196"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DLM"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ShareHubID xmlns="166541c0-0594-4e6a-9105-c24d4b6de6f7">DOC19-115122</ShareHubID>
    <TaxCatchAll xmlns="166541c0-0594-4e6a-9105-c24d4b6de6f7">
      <Value>1</Value>
    </TaxCatchAll>
    <PMCNotes xmlns="166541c0-0594-4e6a-9105-c24d4b6de6f7" xsi:nil="true"/>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hc4a8f51d7584793bcee84017ea96cb3>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3E24A8DE-4E2E-489C-B973-301F85CD7B00}"/>
</file>

<file path=customXml/itemProps2.xml><?xml version="1.0" encoding="utf-8"?>
<ds:datastoreItem xmlns:ds="http://schemas.openxmlformats.org/officeDocument/2006/customXml" ds:itemID="{3C299DC7-E1DF-45DB-BFF6-C1BC8E44845B}"/>
</file>

<file path=customXml/itemProps3.xml><?xml version="1.0" encoding="utf-8"?>
<ds:datastoreItem xmlns:ds="http://schemas.openxmlformats.org/officeDocument/2006/customXml" ds:itemID="{A8957537-3999-4670-ADB9-B46643BFA34E}"/>
</file>

<file path=customXml/itemProps4.xml><?xml version="1.0" encoding="utf-8"?>
<ds:datastoreItem xmlns:ds="http://schemas.openxmlformats.org/officeDocument/2006/customXml" ds:itemID="{0B20C78B-8B4F-4411-9388-E2E376404F1B}"/>
</file>

<file path=docProps/app.xml><?xml version="1.0" encoding="utf-8"?>
<Properties xmlns="http://schemas.openxmlformats.org/officeDocument/2006/extended-properties" xmlns:vt="http://schemas.openxmlformats.org/officeDocument/2006/docPropsVTypes">
  <Template>Normal.dotm</Template>
  <TotalTime>140</TotalTime>
  <Pages>43</Pages>
  <Words>10489</Words>
  <Characters>56423</Characters>
  <Application>Microsoft Office Word</Application>
  <DocSecurity>0</DocSecurity>
  <Lines>470</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Credit where it's due final report</dc:title>
  <dc:creator>The Behavioural Economics Team of the Australian Government</dc:creator>
  <cp:lastModifiedBy>King, David</cp:lastModifiedBy>
  <cp:revision>19</cp:revision>
  <cp:lastPrinted>2019-03-14T22:29:00Z</cp:lastPrinted>
  <dcterms:created xsi:type="dcterms:W3CDTF">2019-03-21T05:53:00Z</dcterms:created>
  <dcterms:modified xsi:type="dcterms:W3CDTF">2019-03-28T23:20:00Z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HPRMSecurityLevel">
    <vt:lpwstr>1;#UNCLASSIFIED|9c49a7c7-17c7-412f-8077-62dec89b9196</vt:lpwstr>
  </property>
  <property fmtid="{D5CDD505-2E9C-101B-9397-08002B2CF9AE}" pid="4" name="HPRMSecurityCaveat">
    <vt:lpwstr/>
  </property>
  <property fmtid="{D5CDD505-2E9C-101B-9397-08002B2CF9AE}" pid="5" name="ESearchTags">
    <vt:lpwstr/>
  </property>
  <property fmtid="{D5CDD505-2E9C-101B-9397-08002B2CF9AE}" pid="6" name="PMC.ESearch.TagGeneratedTime">
    <vt:lpwstr>2019-03-29T10:23:17</vt:lpwstr>
  </property>
</Properties>
</file>